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hd w:fill="1B4F8C" w:val="clear"/>
        <w:spacing w:before="120" w:after="0"/>
        <w:jc w:val="center"/>
      </w:pPr>
      <w:r>
        <w:rPr>
          <w:sz w:val="8"/>
          <w:szCs w:val="8"/>
        </w:rPr>
        <w:t xml:space="preserve"> </w:t>
      </w:r>
    </w:p>
    <w:p>
      <w:pPr>
        <w:shd w:fill="1B4F8C" w:val="clear"/>
        <w:spacing w:before="0" w:after="0"/>
        <w:jc w:val="center"/>
      </w:pPr>
      <w:r>
        <w:rPr>
          <w:rFonts w:ascii="Arial" w:cs="Arial" w:eastAsia="Arial" w:hAnsi="Arial"/>
          <w:b/>
          <w:bCs/>
          <w:color w:val="FFFFFF"/>
          <w:sz w:val="52"/>
          <w:szCs w:val="52"/>
        </w:rPr>
        <w:t xml:space="preserve">PHARMACEUTICAL DRUG INTERACTION</w:t>
      </w:r>
    </w:p>
    <w:p>
      <w:pPr>
        <w:shd w:fill="1B4F8C" w:val="clear"/>
        <w:spacing w:before="0" w:after="0"/>
        <w:jc w:val="center"/>
      </w:pPr>
      <w:r>
        <w:rPr>
          <w:rFonts w:ascii="Arial" w:cs="Arial" w:eastAsia="Arial" w:hAnsi="Arial"/>
          <w:b/>
          <w:bCs/>
          <w:color w:val="FFFFFF"/>
          <w:sz w:val="52"/>
          <w:szCs w:val="52"/>
        </w:rPr>
        <w:t xml:space="preserve">ANALYTICS PLATFORM</w:t>
      </w:r>
    </w:p>
    <w:p>
      <w:pPr>
        <w:shd w:fill="1B4F8C" w:val="clear"/>
        <w:spacing w:before="120" w:after="0"/>
        <w:jc w:val="center"/>
      </w:pPr>
      <w:r>
        <w:rPr>
          <w:rFonts w:ascii="Arial" w:cs="Arial" w:eastAsia="Arial" w:hAnsi="Arial"/>
          <w:color w:val="B8D4F5"/>
          <w:sz w:val="30"/>
          <w:szCs w:val="30"/>
        </w:rPr>
        <w:t xml:space="preserve">Enterprise Snowflake Schema Design</w:t>
      </w:r>
    </w:p>
    <w:p>
      <w:pPr>
        <w:shd w:fill="1B4F8C" w:val="clear"/>
        <w:spacing w:before="80" w:after="120"/>
        <w:jc w:val="center"/>
      </w:pPr>
      <w:r>
        <w:rPr>
          <w:sz w:val="8"/>
          <w:szCs w:val="8"/>
        </w:rPr>
        <w:t xml:space="preserve"> </w:t>
      </w:r>
    </w:p>
    <w:p>
      <w:pPr>
        <w:spacing w:before="80" w:after="80"/>
      </w:pPr>
    </w:p>
    <w:p>
      <w:pPr>
        <w:jc w:val="center"/>
      </w:pPr>
      <w:r>
        <w:rPr>
          <w:rFonts w:ascii="Arial" w:cs="Arial" w:eastAsia="Arial" w:hAnsi="Arial"/>
          <w:b/>
          <w:bCs/>
          <w:color w:val="1B4F8C"/>
          <w:sz w:val="26"/>
          <w:szCs w:val="26"/>
        </w:rPr>
        <w:t xml:space="preserve">Architecture &amp; Data Engineering Specification</w:t>
      </w:r>
    </w:p>
    <w:p>
      <w:pPr>
        <w:spacing w:before="40" w:after="40"/>
      </w:pPr>
    </w:p>
    <w:p>
      <w:pPr>
        <w:jc w:val="center"/>
      </w:pPr>
      <w:r>
        <w:rPr>
          <w:rFonts w:ascii="Arial" w:cs="Arial" w:eastAsia="Arial" w:hAnsi="Arial"/>
          <w:color w:val="555555"/>
          <w:sz w:val="22"/>
          <w:szCs w:val="22"/>
        </w:rPr>
        <w:t xml:space="preserve">Snowflake  |  PySpark  |  Neo4j</w:t>
      </w:r>
    </w:p>
    <w:p>
      <w:pPr>
        <w:jc w:val="center"/>
      </w:pPr>
      <w:r>
        <w:rPr>
          <w:rFonts w:ascii="Arial" w:cs="Arial" w:eastAsia="Arial" w:hAnsi="Arial"/>
          <w:color w:val="555555"/>
          <w:sz w:val="22"/>
          <w:szCs w:val="22"/>
        </w:rPr>
        <w:t xml:space="preserve">Version 2.0  |  Enterprise Release</w:t>
      </w:r>
    </w:p>
    <w:p>
      <w:pPr>
        <w:spacing w:before="600" w:after="600"/>
      </w:pPr>
    </w:p>
    <w:p>
      <w:r>
        <w:br w:type="page"/>
      </w:r>
    </w:p>
    <w:p>
      <w:pPr>
        <w:pStyle w:val="Heading1"/>
        <w:shd w:fill="1B4F8C" w:val="clear"/>
        <w:spacing w:before="0" w:after="0"/>
      </w:pPr>
      <w:r>
        <w:rPr>
          <w:rFonts w:ascii="Arial" w:cs="Arial" w:eastAsia="Arial" w:hAnsi="Arial"/>
          <w:b/>
          <w:bCs/>
          <w:color w:val="FFFFFF"/>
          <w:sz w:val="32"/>
          <w:szCs w:val="32"/>
        </w:rPr>
        <w:t xml:space="preserve">1.  Executive Summary</w:t>
      </w:r>
    </w:p>
    <w:p>
      <w:pPr>
        <w:spacing w:before="80" w:after="80"/>
      </w:pPr>
    </w:p>
    <w:p>
      <w:pPr>
        <w:spacing w:before="60" w:after="60"/>
      </w:pPr>
      <w:r>
        <w:rPr>
          <w:rFonts w:ascii="Arial" w:cs="Arial" w:eastAsia="Arial" w:hAnsi="Arial"/>
          <w:color w:val="2C3E50"/>
          <w:sz w:val="22"/>
          <w:szCs w:val="22"/>
        </w:rPr>
        <w:t xml:space="preserve">This document specifies the enterprise-grade Snowflake schema for the Pharmaceutical Drug Interaction Analytics Platform. The schema is designed to handle high-volume pharmaceutical transaction data, enable real-time drug interaction detection, and support advanced graph-based analysis through Neo4j integration.</w:t>
      </w:r>
    </w:p>
    <w:p>
      <w:pPr>
        <w:spacing w:before="40" w:after="40"/>
      </w:pPr>
    </w:p>
    <w:p>
      <w:pPr>
        <w:spacing w:before="60" w:after="60"/>
      </w:pPr>
      <w:r>
        <w:rPr>
          <w:rFonts w:ascii="Arial" w:cs="Arial" w:eastAsia="Arial" w:hAnsi="Arial"/>
          <w:color w:val="2C3E50"/>
          <w:sz w:val="22"/>
          <w:szCs w:val="22"/>
        </w:rPr>
        <w:t xml:space="preserve">The architecture is organized into four logical layers:</w:t>
      </w:r>
    </w:p>
    <w:p>
      <w:pPr>
        <w:pStyle w:val="ListParagraph"/>
        <w:numPr>
          <w:ilvl w:val="0"/>
          <w:numId w:val="2"/>
        </w:numPr>
        <w:spacing w:before="40" w:after="40"/>
      </w:pPr>
      <w:r>
        <w:rPr>
          <w:rFonts w:ascii="Arial" w:cs="Arial" w:eastAsia="Arial" w:hAnsi="Arial"/>
          <w:color w:val="2C3E50"/>
          <w:sz w:val="22"/>
          <w:szCs w:val="22"/>
        </w:rPr>
        <w:t xml:space="preserve">Staging Layer — raw ingestion from PySpark ETL pipelines with full JSON lineage</w:t>
      </w:r>
    </w:p>
    <w:p>
      <w:pPr>
        <w:pStyle w:val="ListParagraph"/>
        <w:numPr>
          <w:ilvl w:val="0"/>
          <w:numId w:val="2"/>
        </w:numPr>
        <w:spacing w:before="40" w:after="40"/>
      </w:pPr>
      <w:r>
        <w:rPr>
          <w:rFonts w:ascii="Arial" w:cs="Arial" w:eastAsia="Arial" w:hAnsi="Arial"/>
          <w:color w:val="2C3E50"/>
          <w:sz w:val="22"/>
          <w:szCs w:val="22"/>
        </w:rPr>
        <w:t xml:space="preserve">Dimension Layer — normalized, SCD Type 2 ready entities (Drug, Ingredient, Pharmacy, Patient, Date)</w:t>
      </w:r>
    </w:p>
    <w:p>
      <w:pPr>
        <w:pStyle w:val="ListParagraph"/>
        <w:numPr>
          <w:ilvl w:val="0"/>
          <w:numId w:val="2"/>
        </w:numPr>
        <w:spacing w:before="40" w:after="40"/>
      </w:pPr>
      <w:r>
        <w:rPr>
          <w:rFonts w:ascii="Arial" w:cs="Arial" w:eastAsia="Arial" w:hAnsi="Arial"/>
          <w:color w:val="2C3E50"/>
          <w:sz w:val="22"/>
          <w:szCs w:val="22"/>
        </w:rPr>
        <w:t xml:space="preserve">Fact Layer — prescription transaction facts linking all dimensions with derived analytical measures</w:t>
      </w:r>
    </w:p>
    <w:p>
      <w:pPr>
        <w:pStyle w:val="ListParagraph"/>
        <w:numPr>
          <w:ilvl w:val="0"/>
          <w:numId w:val="2"/>
        </w:numPr>
        <w:spacing w:before="40" w:after="40"/>
      </w:pPr>
      <w:r>
        <w:rPr>
          <w:rFonts w:ascii="Arial" w:cs="Arial" w:eastAsia="Arial" w:hAnsi="Arial"/>
          <w:color w:val="2C3E50"/>
          <w:sz w:val="22"/>
          <w:szCs w:val="22"/>
        </w:rPr>
        <w:t xml:space="preserve">Analytics Layer — precomputed aggregation tables and Neo4j export-ready views</w:t>
      </w:r>
    </w:p>
    <w:p>
      <w:pPr>
        <w:spacing w:before="80" w:after="80"/>
      </w:pPr>
    </w:p>
    <w:p>
      <w:pPr>
        <w:pBdr>
          <w:bottom w:val="single" w:color="2E75B6" w:sz="6" w:space="1"/>
        </w:pBdr>
        <w:spacing w:before="160" w:after="160"/>
      </w:pPr>
    </w:p>
    <w:p>
      <w:pPr>
        <w:pStyle w:val="Heading1"/>
        <w:shd w:fill="1B4F8C" w:val="clear"/>
        <w:spacing w:before="0" w:after="0"/>
      </w:pPr>
      <w:r>
        <w:rPr>
          <w:rFonts w:ascii="Arial" w:cs="Arial" w:eastAsia="Arial" w:hAnsi="Arial"/>
          <w:b/>
          <w:bCs/>
          <w:color w:val="FFFFFF"/>
          <w:sz w:val="32"/>
          <w:szCs w:val="32"/>
        </w:rPr>
        <w:t xml:space="preserve">2.  Architecture Overview</w:t>
      </w:r>
    </w:p>
    <w:p>
      <w:pPr>
        <w:spacing w:before="80" w:after="80"/>
      </w:pPr>
    </w:p>
    <w:p>
      <w:pPr>
        <w:spacing w:before="180" w:after="60"/>
      </w:pPr>
      <w:r>
        <w:rPr>
          <w:rFonts w:ascii="Arial" w:cs="Arial" w:eastAsia="Arial" w:hAnsi="Arial"/>
          <w:b/>
          <w:bCs/>
          <w:color w:val="2E75B6"/>
          <w:sz w:val="24"/>
          <w:szCs w:val="24"/>
        </w:rPr>
        <w:t xml:space="preserve">2.1  Technology Stack</w:t>
      </w:r>
    </w:p>
    <w:p>
      <w:pPr>
        <w:pStyle w:val="ListParagraph"/>
        <w:numPr>
          <w:ilvl w:val="0"/>
          <w:numId w:val="2"/>
        </w:numPr>
        <w:spacing w:before="40" w:after="40"/>
      </w:pPr>
      <w:r>
        <w:rPr>
          <w:rFonts w:ascii="Arial" w:cs="Arial" w:eastAsia="Arial" w:hAnsi="Arial"/>
          <w:b/>
          <w:bCs/>
          <w:color w:val="2C3E50"/>
          <w:sz w:val="22"/>
          <w:szCs w:val="22"/>
        </w:rPr>
        <w:t xml:space="preserve">Storage &amp; Analytics: </w:t>
      </w:r>
      <w:r>
        <w:rPr>
          <w:rFonts w:ascii="Arial" w:cs="Arial" w:eastAsia="Arial" w:hAnsi="Arial"/>
          <w:color w:val="2C3E50"/>
          <w:sz w:val="22"/>
          <w:szCs w:val="22"/>
        </w:rPr>
        <w:t xml:space="preserve">Snowflake Cloud Data Warehouse</w:t>
      </w:r>
    </w:p>
    <w:p>
      <w:pPr>
        <w:pStyle w:val="ListParagraph"/>
        <w:numPr>
          <w:ilvl w:val="0"/>
          <w:numId w:val="2"/>
        </w:numPr>
        <w:spacing w:before="40" w:after="40"/>
      </w:pPr>
      <w:r>
        <w:rPr>
          <w:rFonts w:ascii="Arial" w:cs="Arial" w:eastAsia="Arial" w:hAnsi="Arial"/>
          <w:b/>
          <w:bCs/>
          <w:color w:val="2C3E50"/>
          <w:sz w:val="22"/>
          <w:szCs w:val="22"/>
        </w:rPr>
        <w:t xml:space="preserve">ETL / Ingestion: </w:t>
      </w:r>
      <w:r>
        <w:rPr>
          <w:rFonts w:ascii="Arial" w:cs="Arial" w:eastAsia="Arial" w:hAnsi="Arial"/>
          <w:color w:val="2C3E50"/>
          <w:sz w:val="22"/>
          <w:szCs w:val="22"/>
        </w:rPr>
        <w:t xml:space="preserve">PySpark (Apache Spark on Databricks or EMR)</w:t>
      </w:r>
    </w:p>
    <w:p>
      <w:pPr>
        <w:pStyle w:val="ListParagraph"/>
        <w:numPr>
          <w:ilvl w:val="0"/>
          <w:numId w:val="2"/>
        </w:numPr>
        <w:spacing w:before="40" w:after="40"/>
      </w:pPr>
      <w:r>
        <w:rPr>
          <w:rFonts w:ascii="Arial" w:cs="Arial" w:eastAsia="Arial" w:hAnsi="Arial"/>
          <w:b/>
          <w:bCs/>
          <w:color w:val="2C3E50"/>
          <w:sz w:val="22"/>
          <w:szCs w:val="22"/>
        </w:rPr>
        <w:t xml:space="preserve">Graph Database: </w:t>
      </w:r>
      <w:r>
        <w:rPr>
          <w:rFonts w:ascii="Arial" w:cs="Arial" w:eastAsia="Arial" w:hAnsi="Arial"/>
          <w:color w:val="2C3E50"/>
          <w:sz w:val="22"/>
          <w:szCs w:val="22"/>
        </w:rPr>
        <w:t xml:space="preserve">Neo4j Enterprise for drug interaction graph analysis</w:t>
      </w:r>
    </w:p>
    <w:p>
      <w:pPr>
        <w:spacing w:before="60" w:after="60"/>
      </w:pPr>
    </w:p>
    <w:p>
      <w:pPr>
        <w:spacing w:before="180" w:after="60"/>
      </w:pPr>
      <w:r>
        <w:rPr>
          <w:rFonts w:ascii="Arial" w:cs="Arial" w:eastAsia="Arial" w:hAnsi="Arial"/>
          <w:b/>
          <w:bCs/>
          <w:color w:val="2E75B6"/>
          <w:sz w:val="24"/>
          <w:szCs w:val="24"/>
        </w:rPr>
        <w:t xml:space="preserve">2.2  Schema Organization</w:t>
      </w:r>
    </w:p>
    <w:p>
      <w:pPr>
        <w:spacing w:before="60" w:after="60"/>
      </w:pPr>
      <w:r>
        <w:rPr>
          <w:rFonts w:ascii="Arial" w:cs="Arial" w:eastAsia="Arial" w:hAnsi="Arial"/>
          <w:color w:val="2C3E50"/>
          <w:sz w:val="22"/>
          <w:szCs w:val="22"/>
        </w:rPr>
        <w:t xml:space="preserve">The Snowflake database PHARMA_ANALYTICS_DB is organized into four schemas:</w:t>
      </w:r>
    </w:p>
    <w:p>
      <w:pPr>
        <w:spacing w:before="40" w:after="4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10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Schema</w:t>
            </w:r>
          </w:p>
        </w:tc>
        <w:tc>
          <w:tcPr>
            <w:tcW w:type="dxa" w:w="18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51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STAGING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Ingestion</w:t>
            </w:r>
          </w:p>
        </w:tc>
        <w:tc>
          <w:tcPr>
            <w:tcW w:type="dxa" w:w="5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Raw data from PySpark pipelines; VARCHAR columns; batch tracking</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DIMENSIONS</w:t>
            </w:r>
          </w:p>
        </w:tc>
        <w:tc>
          <w:tcPr>
            <w:tcW w:type="dxa" w:w="18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Conformed</w:t>
            </w:r>
          </w:p>
        </w:tc>
        <w:tc>
          <w:tcPr>
            <w:tcW w:type="dxa" w:w="51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Normalized entities: Drug, Ingredient, Pharmacy, Patient, 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FACTS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Transactional</w:t>
            </w:r>
          </w:p>
        </w:tc>
        <w:tc>
          <w:tcPr>
            <w:tcW w:type="dxa" w:w="5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Prescription transaction fact with all FK links and derived measures</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ANALYTICS</w:t>
            </w:r>
          </w:p>
        </w:tc>
        <w:tc>
          <w:tcPr>
            <w:tcW w:type="dxa" w:w="18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Aggregated</w:t>
            </w:r>
          </w:p>
        </w:tc>
        <w:tc>
          <w:tcPr>
            <w:tcW w:type="dxa" w:w="51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Precomputed summaries, risk profiles, Neo4j export tables and views</w:t>
            </w:r>
          </w:p>
        </w:tc>
      </w:tr>
    </w:tbl>
    <w:p>
      <w:pPr>
        <w:spacing w:before="100" w:after="100"/>
      </w:pPr>
    </w:p>
    <w:p>
      <w:pPr>
        <w:pBdr>
          <w:bottom w:val="single" w:color="2E75B6" w:sz="6" w:space="1"/>
        </w:pBdr>
        <w:spacing w:before="160" w:after="160"/>
      </w:pPr>
    </w:p>
    <w:p>
      <w:pPr>
        <w:pStyle w:val="Heading1"/>
        <w:shd w:fill="1B4F8C" w:val="clear"/>
        <w:spacing w:before="0" w:after="0"/>
      </w:pPr>
      <w:r>
        <w:rPr>
          <w:rFonts w:ascii="Arial" w:cs="Arial" w:eastAsia="Arial" w:hAnsi="Arial"/>
          <w:b/>
          <w:bCs/>
          <w:color w:val="FFFFFF"/>
          <w:sz w:val="32"/>
          <w:szCs w:val="32"/>
        </w:rPr>
        <w:t xml:space="preserve">3.  Staging Tables</w:t>
      </w:r>
    </w:p>
    <w:p>
      <w:pPr>
        <w:spacing w:before="80" w:after="80"/>
      </w:pPr>
    </w:p>
    <w:p>
      <w:pPr>
        <w:spacing w:before="60" w:after="60"/>
      </w:pPr>
      <w:r>
        <w:rPr>
          <w:rFonts w:ascii="Arial" w:cs="Arial" w:eastAsia="Arial" w:hAnsi="Arial"/>
          <w:color w:val="2C3E50"/>
          <w:sz w:val="22"/>
          <w:szCs w:val="22"/>
        </w:rPr>
        <w:t xml:space="preserve">Staging tables act as the landing zone for all PySpark-ingested data. Every column is typed as VARCHAR to handle schema drift and raw data inconsistencies. A VARIANT column stores the full raw JSON payload for complete data lineage. The IS_PROCESSED flag enables incremental loading by marking records that have already been promoted to dimension and fact tables. BATCH_ID supports audit tracing back to individual PySpark job runs.</w:t>
      </w:r>
    </w:p>
    <w:p>
      <w:pPr>
        <w:spacing w:before="80" w:after="80"/>
      </w:pPr>
    </w:p>
    <w:p>
      <w:pPr>
        <w:spacing w:before="180" w:after="60"/>
      </w:pPr>
      <w:r>
        <w:rPr>
          <w:rFonts w:ascii="Arial" w:cs="Arial" w:eastAsia="Arial" w:hAnsi="Arial"/>
          <w:b/>
          <w:bCs/>
          <w:color w:val="2E75B6"/>
          <w:sz w:val="24"/>
          <w:szCs w:val="24"/>
        </w:rPr>
        <w:t xml:space="preserve">3.1  STG_DRUG_METADATA — Drug Metadata &amp; Safety Raw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1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44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Purpose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STG_ID</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PK / AI</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Auto-increment staging surrogate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BATCH_ID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ETL batch identifier for incremental loading</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LOAD_TIMESTAMP</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UTC timestamp when record was staged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SOURCE_SYSTEM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Origin system (FDA_API, RxNorm, etc.)</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IS_PROCESSED</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FALSE</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Set TRUE after promotion to dimension tables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DOSAGE_FORM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Raw dosage form string (Tablet, Capsule, etc.)</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THERAPEUTIC_GROUP</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VARCHAR(300)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Drug class or ATC therapeutic group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ROUTE_OF_ADMINISTRATION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Administration route (Oral, IV, Topical)</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INGREDIENT_COUNT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Raw ingredient count string (cast on promotion)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IS_COMBINATION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Raw combination flag (True/False/1/0)</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COMBINATION_TYPE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Combination category (Fixed-dose, Co-packaged)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TRADE_NAME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Brand/trade name as received from source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CANONICAL_INGREDIENT_NAME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Standardized INN/USAN ingredient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REFERENCE_BRAND_NAMES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Pipe-delimited list of brand name references</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REFERENCE_GENERIC_NAMES</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Pipe-delimited list of generic name references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WARNINGS_COUNT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Raw total boxed warning count</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DRUG_INTERACTIONS_COUNT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Raw total drug interaction record count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ADVERSE_REACTIONS_COUNT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Raw adverse reaction entry count</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INDICATIONS_COUNT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Raw therapeutic indication count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FIRST_WARNING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VARCHAR(4000)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Text of primary boxed warning</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FIRST_DRUG_INTERACTION</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VARCHAR(4000)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Text of first drug interaction entry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FIRST_ADVERSE_REACTION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VARCHAR(4000)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Text of first adverse reaction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FIRST_INDICATION</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VARCHAR(4000)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Text of first therapeutic indication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RAW_RECORD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VARIANT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Full raw JSON record for lineage and debugging</w:t>
            </w:r>
          </w:p>
        </w:tc>
      </w:tr>
    </w:tbl>
    <w:p>
      <w:pPr>
        <w:spacing w:before="100" w:after="100"/>
      </w:pPr>
    </w:p>
    <w:p>
      <w:pPr>
        <w:spacing w:before="180" w:after="60"/>
      </w:pPr>
      <w:r>
        <w:rPr>
          <w:rFonts w:ascii="Arial" w:cs="Arial" w:eastAsia="Arial" w:hAnsi="Arial"/>
          <w:b/>
          <w:bCs/>
          <w:color w:val="2E75B6"/>
          <w:sz w:val="24"/>
          <w:szCs w:val="24"/>
        </w:rPr>
        <w:t xml:space="preserve">3.2  STG_TRANSACTION — Prescription Transaction Raw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1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44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Purpose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STG_ID</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PK / AI</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Auto-increment staging surrogate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BATCH_ID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ETL batch identifier</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LOAD_TIMESTAMP</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UTC load timestamp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SOURCE_SYSTEM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Source system identifier</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IS_PROCESSED</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FALSE</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once promoted to fact 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TX_ID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Source transaction/prescription identifier</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PHARMACY</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VARCHAR(300)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Pharmacy name or NPI identifier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City where prescription was dispensed</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IS_NEW_PRESCRIPTION</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New vs. refill flag (raw string)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Drug name as recorded in the transaction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CURRENT_MEDS</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VARCHAR(4000)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Pipe-delimited current medications list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INTERACTION_FOUND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Whether interaction detected (raw Boolean)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INTERACTION_COUNT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Number of interactions detected (raw int)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INTERACTING_DRUGS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Pipe-delimited interacting drug pairs</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INTERACTION_SEVERITY</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Severity label: Major/Moderate/Minor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Mechanism type: PK/PD/Additive/Synergistic</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ACTIVE_INGREDIENT_MATCH</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Active ingredient matched a known interaction (raw Boolean)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SHARED_INGREDIENT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Shared ingredient name causing overlap</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INGREDIENT_OVERLAP_COUNT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Count of overlapping ingredients (raw)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CURRENT_MEDS_COUNT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Count of current medications (raw int)</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POLYPHARMACY_FLAG</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Polypharmacy flag: TRUE if meds &gt;= 5 (raw)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HIGH_RISK_PATIENT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High-risk patient flag (raw Boolean)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DRUG_RISK_SCORE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Drug-level risk score 0–100 (raw float)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PATIENT_RISK_SCORE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Patient-level risk score 0–100 (raw float)</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INTERACTION_RATE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Interaction rate ratio (raw float)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RAW_RECORD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VARIANT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Full raw JSON for lineage tracing</w:t>
            </w:r>
          </w:p>
        </w:tc>
      </w:tr>
    </w:tbl>
    <w:p>
      <w:pPr>
        <w:spacing w:before="100" w:after="100"/>
      </w:pPr>
    </w:p>
    <w:p>
      <w:pPr>
        <w:pBdr>
          <w:bottom w:val="single" w:color="2E75B6" w:sz="6" w:space="1"/>
        </w:pBdr>
        <w:spacing w:before="160" w:after="160"/>
      </w:pPr>
    </w:p>
    <w:p>
      <w:pPr>
        <w:pStyle w:val="Heading1"/>
        <w:shd w:fill="1B4F8C" w:val="clear"/>
        <w:spacing w:before="0" w:after="0"/>
      </w:pPr>
      <w:r>
        <w:rPr>
          <w:rFonts w:ascii="Arial" w:cs="Arial" w:eastAsia="Arial" w:hAnsi="Arial"/>
          <w:b/>
          <w:bCs/>
          <w:color w:val="FFFFFF"/>
          <w:sz w:val="32"/>
          <w:szCs w:val="32"/>
        </w:rPr>
        <w:t xml:space="preserve">4.  Dimension Tables</w:t>
      </w:r>
    </w:p>
    <w:p>
      <w:pPr>
        <w:spacing w:before="80" w:after="80"/>
      </w:pPr>
    </w:p>
    <w:p>
      <w:pPr>
        <w:spacing w:before="60" w:after="60"/>
      </w:pPr>
      <w:r>
        <w:rPr>
          <w:rFonts w:ascii="Arial" w:cs="Arial" w:eastAsia="Arial" w:hAnsi="Arial"/>
          <w:color w:val="2C3E50"/>
          <w:sz w:val="22"/>
          <w:szCs w:val="22"/>
        </w:rPr>
        <w:t xml:space="preserve">All dimension tables use auto-increment NUMBER surrogate keys (_SK suffix) as primary keys. Natural business keys (_NK suffix) capture the source system identifier. DIM_DRUG implements SCD Type 2 via EFFECTIVE_DATE, EXPIRY_DATE, IS_CURRENT, and RECORD_VERSION columns, enabling full historical tracking of drug record changes. DIM_PATIENT stores only de-identified, HIPAA-compliant tokenized identifiers — no PII is persisted.</w:t>
      </w:r>
    </w:p>
    <w:p>
      <w:pPr>
        <w:spacing w:before="80" w:after="80"/>
      </w:pPr>
    </w:p>
    <w:p>
      <w:pPr>
        <w:spacing w:before="180" w:after="60"/>
      </w:pPr>
      <w:r>
        <w:rPr>
          <w:rFonts w:ascii="Arial" w:cs="Arial" w:eastAsia="Arial" w:hAnsi="Arial"/>
          <w:b/>
          <w:bCs/>
          <w:color w:val="2E75B6"/>
          <w:sz w:val="24"/>
          <w:szCs w:val="24"/>
        </w:rPr>
        <w:t xml:space="preserve">4.1  DIM_DRUG — Drug Master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1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44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Purpose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DRUG_SK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PK / AI</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Surrogate key (system-generated, immutable)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DRUG_NK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NOT NULL</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Natural key: trade name or drug code from source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TRADE_NAME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Official brand/trade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CANONICAL_INGREDIENT_NAME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Standardized INN/USAN active ingredient name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REFERENCE_BRAND_NAMES</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Semicolon-delimited brand name references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REFERENCE_GENERIC_NAMES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Semicolon-delimited generic name references</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DOSAGE_FORM</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Physical form: Tablet, Capsule, Syrup, etc.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ROUTE_OF_ADMINISTRATION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Administration route: Oral, IV, Topical</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THERAPEUTIC_GROUP</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VARCHAR(300)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Pharmacological class / ATC group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IS_COMBINATION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drug has multiple active ingredients</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COMBINATION_TYPE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Fixed-dose, Co-packaged, or other combination 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INGREDIENT_COUNT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Count of distinct active ingredients</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WARNINGS_COUNT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NUMBER(5,0)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Number of black-box/boxed FDA warnings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DRUG_INTERACTIONS_COUNT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Total documented drug interaction records</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ADVERSE_REACTIONS_COUNT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NUMBER(6,0)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Total adverse reaction report count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INDICATIONS_COUNT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Count of approved therapeutic indications</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FIRST_WARNING</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VARCHAR(4000)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Text of primary boxed warning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FIRST_DRUG_INTERACTION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VARCHAR(4000)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Text of first drug-drug interaction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FIRST_ADVERSE_REACTION</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VARCHAR(4000)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Text of first adverse reaction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FIRST_INDICATION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VARCHAR(4000)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Text of first therapeutic indication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EFFECTIVE_DATE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DATE</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Date this version became effective (SCD2)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EXPIRY_DATE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Date this version expired; 9999-12-31 = current</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IS_CURRENT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TRUE</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 active/current version of this drug record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RECORD_VERSION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1</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Version counter for SCD Type 2 history</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CREATED_AT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Record creation timestamp (UTC)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Record last-updated timestamp (UTC)</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SOURCE_SYSTEM</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Source system that provided the record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STG_BATCH_ID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ETL batch ID from staging for lineage</w:t>
            </w:r>
          </w:p>
        </w:tc>
      </w:tr>
    </w:tbl>
    <w:p>
      <w:pPr>
        <w:spacing w:before="100" w:after="100"/>
      </w:pPr>
    </w:p>
    <w:p>
      <w:pPr>
        <w:spacing w:before="180" w:after="60"/>
      </w:pPr>
      <w:r>
        <w:rPr>
          <w:rFonts w:ascii="Arial" w:cs="Arial" w:eastAsia="Arial" w:hAnsi="Arial"/>
          <w:b/>
          <w:bCs/>
          <w:color w:val="2E75B6"/>
          <w:sz w:val="24"/>
          <w:szCs w:val="24"/>
        </w:rPr>
        <w:t xml:space="preserve">4.2  DIM_INGREDIENT — Active Pharmaceutical 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1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44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Purpose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INGREDIENT_SK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PK / AI</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Surrogate key for ingredient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INGREDIENT_NK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NOT NULL</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Natural key: INN/USAN canonical ingredient name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INGREDIENT_NAME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NOT NULL</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Standardized ingredient name (INN preferred)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INGREDIENT_CLASS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Pharmacological class (Beta-blocker, SSRI, etc.)</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IS_CONTROLLED_SUBSTANCE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FALSE</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DEA-scheduled substance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DEA_SCHEDULE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DEA schedule I–V; NULL if not controlled</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MECHANISM_OF_ACTION</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Brief mechanism of action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NEO4J_NODE_ID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Exported node ID for Neo4j integration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NEO4J_LABELS</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Comma-delimited Neo4j node labels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Record creation timestamp (UTC)</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UPDATED_AT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Record last-updated timestamp (UTC)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SOURCE_SYSTEM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Source system (RxNorm, DrugBank, etc.)</w:t>
            </w:r>
          </w:p>
        </w:tc>
      </w:tr>
    </w:tbl>
    <w:p>
      <w:pPr>
        <w:spacing w:before="100" w:after="100"/>
      </w:pPr>
    </w:p>
    <w:p>
      <w:pPr>
        <w:spacing w:before="180" w:after="60"/>
      </w:pPr>
      <w:r>
        <w:rPr>
          <w:rFonts w:ascii="Arial" w:cs="Arial" w:eastAsia="Arial" w:hAnsi="Arial"/>
          <w:b/>
          <w:bCs/>
          <w:color w:val="2E75B6"/>
          <w:sz w:val="24"/>
          <w:szCs w:val="24"/>
        </w:rPr>
        <w:t xml:space="preserve">4.3  DIM_DRUG_INGREDIENT — Drug–Ingredient Bridge (Many-to-Many)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1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44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Purpose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DRUG_INGREDIENT_SK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PK / AI</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Surrogate key for bridge record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DRUG_SK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FK → DIM_DRUG</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Foreign key to drug dimension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INGREDIENT_SK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FK → DIM_INGREDIENT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Foreign key to ingredient dimension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IS_PRIMARY_INGREDIENT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TRUE</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primary active ingredient in formulation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INGREDIENT_STRENGTH</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Dosage strength (e.g., 500mg)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INGREDIENT_UNIT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Unit of strength (mg, mcg, %, IU)</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CREATED_AT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Record creation timestamp (UTC)</w:t>
            </w:r>
          </w:p>
        </w:tc>
      </w:tr>
    </w:tbl>
    <w:p>
      <w:pPr>
        <w:spacing w:before="100" w:after="100"/>
      </w:pPr>
    </w:p>
    <w:p>
      <w:pPr>
        <w:spacing w:before="180" w:after="60"/>
      </w:pPr>
      <w:r>
        <w:rPr>
          <w:rFonts w:ascii="Arial" w:cs="Arial" w:eastAsia="Arial" w:hAnsi="Arial"/>
          <w:b/>
          <w:bCs/>
          <w:color w:val="2E75B6"/>
          <w:sz w:val="24"/>
          <w:szCs w:val="24"/>
        </w:rPr>
        <w:t xml:space="preserve">4.4  DIM_PHARMACY — Pharmacy Master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1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44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Purpose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PHARMACY_SK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PK / AI</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Surrogate key for pharmacy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PHARMACY_NK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NOT NULL</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Natural key: pharmacy name or NPI/NCPDP ID</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PHARMACY_NAME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VARCHAR(300)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NOT NULL</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Full pharmacy name or chain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PHARMACY_TYPE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Retail, Hospital, Specialty, Mail-Order</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CITY</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City where pharmacy is located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STATE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State or province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COUNTRY</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USA</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Country code or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POSTAL_CODE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Zip or postal code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NPI_NUMBER</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National Provider Identifier (NPI)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NCPDP_ID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NCPDP pharmacy identifier</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IS_ACTIVE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TRUE</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pharmacy is currently active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Record creation timestamp (UTC)</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UPDATED_AT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Record last-updated timestamp (UTC)</w:t>
            </w:r>
          </w:p>
        </w:tc>
      </w:tr>
    </w:tbl>
    <w:p>
      <w:pPr>
        <w:spacing w:before="100" w:after="100"/>
      </w:pPr>
    </w:p>
    <w:p>
      <w:pPr>
        <w:spacing w:before="180" w:after="60"/>
      </w:pPr>
      <w:r>
        <w:rPr>
          <w:rFonts w:ascii="Arial" w:cs="Arial" w:eastAsia="Arial" w:hAnsi="Arial"/>
          <w:b/>
          <w:bCs/>
          <w:color w:val="2E75B6"/>
          <w:sz w:val="24"/>
          <w:szCs w:val="24"/>
        </w:rPr>
        <w:t xml:space="preserve">4.5  DIM_PATIENT — De-identified Patient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1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44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Purpose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PATIENT_SK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PK / AI</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Surrogate key (no PII stored here)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PATIENT_TOKEN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NOT NULL UNIQUE</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Hashed/tokenized patient ID (HIPAA-safe)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AGE_BAND</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Anonymized age band (18-35, 36-65, 65+)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GENDER_CODE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De-identified gender code (M/F/U)</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PATIENT_RISK_TIER</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Risk tier: Low / Medium / High /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IS_CHRONIC_PATIENT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FALSE</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patient has chronic medication history</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FIRST_SEEN_DATE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DATE</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Earliest transaction date for patient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LAST_SEEN_DATE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Most recent transaction date for patient</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CREATED_AT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Record creation timestamp (UTC)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Record last-updated timestamp (UTC)</w:t>
            </w:r>
          </w:p>
        </w:tc>
      </w:tr>
    </w:tbl>
    <w:p>
      <w:pPr>
        <w:spacing w:before="100" w:after="100"/>
      </w:pPr>
    </w:p>
    <w:p>
      <w:pPr>
        <w:spacing w:before="180" w:after="60"/>
      </w:pPr>
      <w:r>
        <w:rPr>
          <w:rFonts w:ascii="Arial" w:cs="Arial" w:eastAsia="Arial" w:hAnsi="Arial"/>
          <w:b/>
          <w:bCs/>
          <w:color w:val="2E75B6"/>
          <w:sz w:val="24"/>
          <w:szCs w:val="24"/>
        </w:rPr>
        <w:t xml:space="preserve">4.6  DIM_DATE — Standard Date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1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44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Purpose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DATE_SK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PK</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Integer key in YYYYMMDD format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FULL_DATE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NOT NULL UNIQUE</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Calendar date value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DAY_OF_WEEK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NUMBER(1,0)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1=Sunday … 7=Saturday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DAY_NAME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Monday, Tuesday, etc.</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DAY_OF_MONTH</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Day of month: 1–31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DAY_OF_YEAR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NUMBER(3,0)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Day of year: 1–366</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WEEK_OF_YEAR</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NUMBER(2,0)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ISO week number: 1–53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MONTH_NUMBER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Month: 1–12</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MONTH_NAME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January, February, etc.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QUARTER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Quarter: 1–4</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YEAR</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NUMBER(4,0)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Calendar year (4-digit)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IS_WEEKEND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Saturday or Sunday</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IS_HOLIDAY</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FALSE</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US federal holiday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FISCAL_YEAR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Fiscal year per org calendar</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FISCAL_QUARTER</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NUMBER(1,0)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Fiscal quarter: 1–4</w:t>
            </w:r>
          </w:p>
        </w:tc>
      </w:tr>
    </w:tbl>
    <w:p>
      <w:pPr>
        <w:spacing w:before="100" w:after="100"/>
      </w:pPr>
    </w:p>
    <w:p>
      <w:pPr>
        <w:pBdr>
          <w:bottom w:val="single" w:color="2E75B6" w:sz="6" w:space="1"/>
        </w:pBdr>
        <w:spacing w:before="160" w:after="160"/>
      </w:pPr>
    </w:p>
    <w:p>
      <w:pPr>
        <w:pStyle w:val="Heading1"/>
        <w:shd w:fill="1B4F8C" w:val="clear"/>
        <w:spacing w:before="0" w:after="0"/>
      </w:pPr>
      <w:r>
        <w:rPr>
          <w:rFonts w:ascii="Arial" w:cs="Arial" w:eastAsia="Arial" w:hAnsi="Arial"/>
          <w:b/>
          <w:bCs/>
          <w:color w:val="FFFFFF"/>
          <w:sz w:val="32"/>
          <w:szCs w:val="32"/>
        </w:rPr>
        <w:t xml:space="preserve">5.  Fact Table</w:t>
      </w:r>
    </w:p>
    <w:p>
      <w:pPr>
        <w:spacing w:before="80" w:after="80"/>
      </w:pPr>
    </w:p>
    <w:p>
      <w:pPr>
        <w:spacing w:before="60" w:after="60"/>
      </w:pPr>
      <w:r>
        <w:rPr>
          <w:rFonts w:ascii="Arial" w:cs="Arial" w:eastAsia="Arial" w:hAnsi="Arial"/>
          <w:color w:val="2C3E50"/>
          <w:sz w:val="22"/>
          <w:szCs w:val="22"/>
        </w:rPr>
        <w:t xml:space="preserve">The FACT_PRESCRIPTION_TRANSACTION table is the central analytical asset of the schema. Its grain is one prescription dispensing event. It links all five dimension tables via surrogate foreign keys and stores all PySpark-derived analytical measures as typed Snowflake columns — Booleans for flags, NUMBER for counts and scores, and VARCHAR for categorical severity labels. This design ensures analytical queries never require back-joins to staging tables.</w:t>
      </w:r>
    </w:p>
    <w:p>
      <w:pPr>
        <w:spacing w:before="40" w:after="40"/>
      </w:pPr>
    </w:p>
    <w:p>
      <w:pPr>
        <w:spacing w:before="60" w:after="60"/>
      </w:pPr>
      <w:r>
        <w:rPr>
          <w:rFonts w:ascii="Arial" w:cs="Arial" w:eastAsia="Arial" w:hAnsi="Arial"/>
          <w:color w:val="2C3E50"/>
          <w:sz w:val="22"/>
          <w:szCs w:val="22"/>
        </w:rPr>
        <w:t xml:space="preserve">The table is clustered on TX_DATE_SK, PHARMACY_SK, and INTERACTION_SEVERITY — the three most common filter predicates in drug interaction dashboards and pharmacy risk queries. Foreign key constraints are declared for referential integrity documentation, consistent with Snowflake's informational FK model.</w:t>
      </w:r>
    </w:p>
    <w:p>
      <w:pPr>
        <w:spacing w:before="80" w:after="80"/>
      </w:pPr>
    </w:p>
    <w:p>
      <w:pPr>
        <w:spacing w:before="180" w:after="60"/>
      </w:pPr>
      <w:r>
        <w:rPr>
          <w:rFonts w:ascii="Arial" w:cs="Arial" w:eastAsia="Arial" w:hAnsi="Arial"/>
          <w:b/>
          <w:bCs/>
          <w:color w:val="2E75B6"/>
          <w:sz w:val="24"/>
          <w:szCs w:val="24"/>
        </w:rPr>
        <w:t xml:space="preserve">5.1  FACT_PRESCRIPTION_TRANSACTION — Prescription Dispensing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1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44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Purpose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TX_SK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PK / AI</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Surrogate key for transaction fact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TX_ID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NOT NULL</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Source transaction/prescription natural key</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DRUG_SK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FK → DIM_DRUG</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Drug dispensed in this transaction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PHARMACY_SK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FK → DIM_PHARMACY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Pharmacy that dispensed the prescription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PATIENT_SK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FK → DIM_PATIENT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Patient receiving prescription (nullable)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TX_DATE_SK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FK → DIM_DATE</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Date of transaction (YYYYMMDD int key)</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LOAD_DATE_SK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FK → DIM_DATE</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Date this record was loaded by ETL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IS_NEW_PRESCRIPTION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 new Rx; FALSE = refill</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DRUG_NAME_AS_DISPENSED</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Drug name exactly as recorded at dispensing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CURRENT_MEDS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VARCHAR(4000)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Semicolon-delimited current medications at fill time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CURRENT_MEDS_COUNT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NUMBER(5,0)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Count of current medications at time of fill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POLYPHARMACY_FLAG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current medications ≥ 5</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INTERACTION_FOUND</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at least one interaction detected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0</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Number of unique interactions detected</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INTERACTING_DRUGS</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Semicolon-delimited list of interacting drug pairs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INTERACTION_SEVERITY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Highest severity: Major / Moderate / Minor / None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INTERACTION_TYPE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Interaction mechanism: PK / PD / Additive / Synergistic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ACTIVE_INGREDIENT_MATCH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ingredient matched a known interaction record</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SHARED_INGREDIENT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Shared ingredient name causing the overlap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INGREDIENT_OVERLAP_COUNT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0</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Count of overlapping ingredients across current meds</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HIGH_RISK_PATIENT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BOOLEAN</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TRUE if patient meets high-risk risk-score threshold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DRUG_RISK_SCORE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NUMBER(10,4)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Drug-level risk score: 0.0–100.0</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PATIENT_RISK_SCORE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NUMBER(10,4)</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Aggregate patient risk score: 0.0–100.0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INTERACTION_RATE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NUMBER(10,6)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Ratio of interactions to total medications in patient profile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LOAD_TIMESTAMP</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UTC timestamp record was loaded into fact 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STG_BATCH_ID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ETL batch ID from staging for lineage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SOURCE_SYSTEM</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Origin system identifier</w:t>
            </w:r>
          </w:p>
        </w:tc>
      </w:tr>
    </w:tbl>
    <w:p>
      <w:pPr>
        <w:spacing w:before="100" w:after="100"/>
      </w:pPr>
    </w:p>
    <w:p>
      <w:pPr>
        <w:pBdr>
          <w:bottom w:val="single" w:color="2E75B6" w:sz="6" w:space="1"/>
        </w:pBdr>
        <w:spacing w:before="160" w:after="160"/>
      </w:pPr>
    </w:p>
    <w:p>
      <w:pPr>
        <w:pStyle w:val="Heading1"/>
        <w:shd w:fill="1B4F8C" w:val="clear"/>
        <w:spacing w:before="0" w:after="0"/>
      </w:pPr>
      <w:r>
        <w:rPr>
          <w:rFonts w:ascii="Arial" w:cs="Arial" w:eastAsia="Arial" w:hAnsi="Arial"/>
          <w:b/>
          <w:bCs/>
          <w:color w:val="FFFFFF"/>
          <w:sz w:val="32"/>
          <w:szCs w:val="32"/>
        </w:rPr>
        <w:t xml:space="preserve">6.  Analytics Layer</w:t>
      </w:r>
    </w:p>
    <w:p>
      <w:pPr>
        <w:spacing w:before="80" w:after="80"/>
      </w:pPr>
    </w:p>
    <w:p>
      <w:pPr>
        <w:spacing w:before="60" w:after="60"/>
      </w:pPr>
      <w:r>
        <w:rPr>
          <w:rFonts w:ascii="Arial" w:cs="Arial" w:eastAsia="Arial" w:hAnsi="Arial"/>
          <w:color w:val="2C3E50"/>
          <w:sz w:val="22"/>
          <w:szCs w:val="22"/>
        </w:rPr>
        <w:t xml:space="preserve">The Analytics schema contains precomputed aggregation tables that materialize expensive join and aggregation patterns. These tables are refreshed by scheduled PySpark or Snowflake Task jobs. Two helper views are defined: V_DRUG_INTERACTION_GRAPH for Neo4j bulk import, and V_HIGH_RISK_PRESCRIPTIONS for real-time clinical monitoring dashboards.</w:t>
      </w:r>
    </w:p>
    <w:p>
      <w:pPr>
        <w:spacing w:before="80" w:after="80"/>
      </w:pPr>
    </w:p>
    <w:p>
      <w:pPr>
        <w:spacing w:before="180" w:after="60"/>
      </w:pPr>
      <w:r>
        <w:rPr>
          <w:rFonts w:ascii="Arial" w:cs="Arial" w:eastAsia="Arial" w:hAnsi="Arial"/>
          <w:b/>
          <w:bCs/>
          <w:color w:val="2E75B6"/>
          <w:sz w:val="24"/>
          <w:szCs w:val="24"/>
        </w:rPr>
        <w:t xml:space="preserve">6.1  DRUG_INTERACTION_SUMMARY — Interaction Pair Aggregation (Neo4j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1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44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Purpose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INTERACTION_SUMMARY_SK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PK / AI</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Surrogate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DRUG_A_SK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FK → DIM_DRUG</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First drug in the interaction pair</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DRUG_B_SK</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FK → DIM_DRUG</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Second drug in the interaction pair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DRUG_A_NAME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Drug A trade name (denormalized for performance)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DRUG_B_NAME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Drug B trade name (denormalized for performance)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SHARED_INGREDIENT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Ingredient responsible for the interaction</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INTERACTION_TYPE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VARCHAR(200)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Mechanism: PK / PD / Additive / Synergistic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INTERACTION_SEVERITY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Severity: Major / Moderate / Minor</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OBSERVED_TX_COUNT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NUMBER(10,0)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 0</w:t>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Transactions where this drug pair co-occurred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AVG_DRUG_RISK_SCORE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NUMBER(10,4)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Average drug risk score when pair is co-prescribed</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INTERACTION_RATE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NUMBER(10,6)</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Rate of this pair's interaction across all transactions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FIRST_OBSERVED_DATE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Earliest date this interaction pair was observed</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LAST_OBSERVED_DATE</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DATE</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Most recent date observed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NEO4J_REL_TYPE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Neo4j relationship type for graph export</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NEO4J_EXPORTED_AT</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Last timestamp exported to Neo4j</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COMPUTED_AT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TIMESTAMP_NTZ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DEFAULT</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Computation timestamp (UTC)</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STG_BATCH_ID</w:t>
            </w:r>
          </w:p>
        </w:tc>
        <w:tc>
          <w:tcPr>
            <w:tcW w:type="dxa" w:w="14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VARCHAR(100)</w:t>
            </w:r>
          </w:p>
        </w:tc>
        <w:tc>
          <w:tcPr>
            <w:tcW w:type="dxa" w:w="1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center"/>
            </w:pPr>
            <w:r>
              <w:rPr>
                <w:rFonts w:ascii="Arial" w:cs="Arial" w:eastAsia="Arial" w:hAnsi="Arial"/>
                <w:b w:val="false"/>
                <w:bCs w:val="false"/>
                <w:color w:val="2C3E50"/>
                <w:sz w:val="18"/>
                <w:szCs w:val="18"/>
              </w:rPr>
              <w:t xml:space="preserve"/>
            </w:r>
          </w:p>
        </w:tc>
        <w:tc>
          <w:tcPr>
            <w:tcW w:type="dxa" w:w="44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Source ETL batch ID</w:t>
            </w:r>
          </w:p>
        </w:tc>
      </w:tr>
    </w:tbl>
    <w:p>
      <w:pPr>
        <w:spacing w:before="100" w:after="100"/>
      </w:pPr>
    </w:p>
    <w:p>
      <w:pPr>
        <w:spacing w:before="180" w:after="60"/>
      </w:pPr>
      <w:r>
        <w:rPr>
          <w:rFonts w:ascii="Arial" w:cs="Arial" w:eastAsia="Arial" w:hAnsi="Arial"/>
          <w:b/>
          <w:bCs/>
          <w:color w:val="2E75B6"/>
          <w:sz w:val="24"/>
          <w:szCs w:val="24"/>
        </w:rPr>
        <w:t xml:space="preserve">6.2  Additional Analytics Tables</w:t>
      </w:r>
    </w:p>
    <w:p>
      <w:pPr>
        <w:spacing w:before="60" w:after="60"/>
      </w:pPr>
      <w:r>
        <w:rPr>
          <w:rFonts w:ascii="Arial" w:cs="Arial" w:eastAsia="Arial" w:hAnsi="Arial"/>
          <w:color w:val="2C3E50"/>
          <w:sz w:val="22"/>
          <w:szCs w:val="22"/>
        </w:rPr>
        <w:t xml:space="preserve">Two additional aggregation tables are included in the schema:</w:t>
      </w:r>
    </w:p>
    <w:p>
      <w:pPr>
        <w:spacing w:before="40" w:after="4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w:t>
            </w:r>
          </w:p>
        </w:tc>
        <w:tc>
          <w:tcPr>
            <w:tcW w:type="dxa" w:w="63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 &amp; Key Metrics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PHARMACY_RISK_SUMMARY</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Daily pharmacy-level risk rollup: total prescriptions, interaction counts by severity, polypharmacy patient count, average risk scores, and interaction rate. Clustered on SUMMARY_DATE_SK, PHARMACY_SK.</w:t>
            </w:r>
          </w:p>
        </w:tc>
      </w:tr>
      <w:tr>
        <w:tc>
          <w:tcPr>
            <w:tcW w:type="dxa" w:w="28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PATIENT_RISK_PROFILE</w:t>
            </w:r>
          </w:p>
        </w:tc>
        <w:tc>
          <w:tcPr>
            <w:tcW w:type="dxa" w:w="63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Longitudinal patient risk snapshot per date: current medication count, polypharmacy flag, cumulative interactions, distinct drugs prescribed, and maximum severity ever observed. Clustered on PROFILE_DATE_SK, PATIENT_SK.</w:t>
            </w:r>
          </w:p>
        </w:tc>
      </w:tr>
    </w:tbl>
    <w:p>
      <w:pPr>
        <w:spacing w:before="100" w:after="100"/>
      </w:pPr>
    </w:p>
    <w:p>
      <w:pPr>
        <w:pBdr>
          <w:bottom w:val="single" w:color="2E75B6" w:sz="6" w:space="1"/>
        </w:pBdr>
        <w:spacing w:before="160" w:after="160"/>
      </w:pPr>
    </w:p>
    <w:p>
      <w:pPr>
        <w:pStyle w:val="Heading1"/>
        <w:shd w:fill="1B4F8C" w:val="clear"/>
        <w:spacing w:before="0" w:after="0"/>
      </w:pPr>
      <w:r>
        <w:rPr>
          <w:rFonts w:ascii="Arial" w:cs="Arial" w:eastAsia="Arial" w:hAnsi="Arial"/>
          <w:b/>
          <w:bCs/>
          <w:color w:val="FFFFFF"/>
          <w:sz w:val="32"/>
          <w:szCs w:val="32"/>
        </w:rPr>
        <w:t xml:space="preserve">7.  Clustering &amp; Query Performance</w:t>
      </w:r>
    </w:p>
    <w:p>
      <w:pPr>
        <w:spacing w:before="80" w:after="80"/>
      </w:pPr>
    </w:p>
    <w:p>
      <w:pPr>
        <w:spacing w:before="60" w:after="60"/>
      </w:pPr>
      <w:r>
        <w:rPr>
          <w:rFonts w:ascii="Arial" w:cs="Arial" w:eastAsia="Arial" w:hAnsi="Arial"/>
          <w:color w:val="2C3E50"/>
          <w:sz w:val="22"/>
          <w:szCs w:val="22"/>
        </w:rPr>
        <w:t xml:space="preserve">Snowflake micro-partition pruning is the primary performance mechanism. Cluster keys are chosen to match the dominant filter predicates of the most frequent query patterns. Automatic Clustering (Snowflake's managed re-clustering service) should be enabled on the fact table and high-cardinality analytics tables. Search Optimization is applied to equality filters on dimension lookup columns.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w:t>
            </w:r>
          </w:p>
        </w:tc>
        <w:tc>
          <w:tcPr>
            <w:tcW w:type="dxa" w:w="26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Cluster Key(s)</w:t>
            </w:r>
          </w:p>
        </w:tc>
        <w:tc>
          <w:tcPr>
            <w:tcW w:type="dxa" w:w="41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6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bCs/>
                <w:color w:val="2C3E50"/>
                <w:sz w:val="18"/>
                <w:szCs w:val="18"/>
              </w:rPr>
              <w:t xml:space="preserve">STG_DRUG_METADATA (Staging)</w:t>
            </w:r>
          </w:p>
        </w:tc>
        <w:tc>
          <w:tcPr>
            <w:tcW w:type="dxa" w:w="26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LOAD_TIMESTAMP, SOURCE_SYSTEM</w:t>
            </w:r>
          </w:p>
        </w:tc>
        <w:tc>
          <w:tcPr>
            <w:tcW w:type="dxa" w:w="41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Prune old batches; filter by source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2C3E50"/>
                <w:sz w:val="18"/>
                <w:szCs w:val="18"/>
              </w:rPr>
              <w:t xml:space="preserve">STG_TRANSACTION (Staging)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LOAD_TIMESTAMP, PHARMACY, CITY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Isolate city/pharmacy ingestion windows</w:t>
            </w:r>
          </w:p>
        </w:tc>
      </w:tr>
      <w:tr>
        <w:tc>
          <w:tcPr>
            <w:tcW w:type="dxa" w:w="26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bCs/>
                <w:color w:val="2C3E50"/>
                <w:sz w:val="18"/>
                <w:szCs w:val="18"/>
              </w:rPr>
              <w:t xml:space="preserve">DIM_DRUG (Dimension)</w:t>
            </w:r>
          </w:p>
        </w:tc>
        <w:tc>
          <w:tcPr>
            <w:tcW w:type="dxa" w:w="26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IS_CURRENT, THERAPEUTIC_GROUP, DOSAGE_FORM</w:t>
            </w:r>
          </w:p>
        </w:tc>
        <w:tc>
          <w:tcPr>
            <w:tcW w:type="dxa" w:w="41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Current-record filters + therapeutic queries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2C3E50"/>
                <w:sz w:val="18"/>
                <w:szCs w:val="18"/>
              </w:rPr>
              <w:t xml:space="preserve">DIM_PHARMACY (Dimension)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CITY, STATE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Geographic rollup queries</w:t>
            </w:r>
          </w:p>
        </w:tc>
      </w:tr>
      <w:tr>
        <w:tc>
          <w:tcPr>
            <w:tcW w:type="dxa" w:w="26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bCs/>
                <w:color w:val="2C3E50"/>
                <w:sz w:val="18"/>
                <w:szCs w:val="18"/>
              </w:rPr>
              <w:t xml:space="preserve">FACT_PRESCRIPTION_TRANSACTION (Fact)</w:t>
            </w:r>
          </w:p>
        </w:tc>
        <w:tc>
          <w:tcPr>
            <w:tcW w:type="dxa" w:w="26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TX_DATE_SK, PHARMACY_SK, INTERACTION_SEVERITY</w:t>
            </w:r>
          </w:p>
        </w:tc>
        <w:tc>
          <w:tcPr>
            <w:tcW w:type="dxa" w:w="41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Date ranges, pharmacy slices, severity filters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2C3E50"/>
                <w:sz w:val="18"/>
                <w:szCs w:val="18"/>
              </w:rPr>
              <w:t xml:space="preserve">DRUG_INTERACTION_SUMMARY (Analytics)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INTERACTION_SEVERITY, DRUG_A_SK, DRUG_B_SK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Graph relationship queries, severity pivots</w:t>
            </w:r>
          </w:p>
        </w:tc>
      </w:tr>
      <w:tr>
        <w:tc>
          <w:tcPr>
            <w:tcW w:type="dxa" w:w="26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bCs/>
                <w:color w:val="2C3E50"/>
                <w:sz w:val="18"/>
                <w:szCs w:val="18"/>
              </w:rPr>
              <w:t xml:space="preserve">PHARMACY_RISK_SUMMARY (Analytics)</w:t>
            </w:r>
          </w:p>
        </w:tc>
        <w:tc>
          <w:tcPr>
            <w:tcW w:type="dxa" w:w="26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SUMMARY_DATE_SK, PHARMACY_SK</w:t>
            </w:r>
          </w:p>
        </w:tc>
        <w:tc>
          <w:tcPr>
            <w:tcW w:type="dxa" w:w="41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Time-series pharmacy risk dashboards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2C3E50"/>
                <w:sz w:val="18"/>
                <w:szCs w:val="18"/>
              </w:rPr>
              <w:t xml:space="preserve">PATIENT_RISK_PROFILE (Analytics)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PROFILE_DATE_SK, PATIENT_SK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Longitudinal patient trend analysis</w:t>
            </w:r>
          </w:p>
        </w:tc>
      </w:tr>
    </w:tbl>
    <w:p>
      <w:pPr>
        <w:spacing w:before="100" w:after="100"/>
      </w:pPr>
    </w:p>
    <w:p>
      <w:pPr>
        <w:spacing w:before="180" w:after="60"/>
      </w:pPr>
      <w:r>
        <w:rPr>
          <w:rFonts w:ascii="Arial" w:cs="Arial" w:eastAsia="Arial" w:hAnsi="Arial"/>
          <w:b/>
          <w:bCs/>
          <w:color w:val="2E75B6"/>
          <w:sz w:val="24"/>
          <w:szCs w:val="24"/>
        </w:rPr>
        <w:t xml:space="preserve">7.1  Additional Performance Recommendations</w:t>
      </w:r>
    </w:p>
    <w:p>
      <w:pPr>
        <w:pStyle w:val="ListParagraph"/>
        <w:numPr>
          <w:ilvl w:val="0"/>
          <w:numId w:val="2"/>
        </w:numPr>
        <w:spacing w:before="40" w:after="40"/>
      </w:pPr>
      <w:r>
        <w:rPr>
          <w:rFonts w:ascii="Arial" w:cs="Arial" w:eastAsia="Arial" w:hAnsi="Arial"/>
          <w:color w:val="2C3E50"/>
          <w:sz w:val="22"/>
          <w:szCs w:val="22"/>
        </w:rPr>
        <w:t xml:space="preserve">Enable Automatic Clustering on FACT_PRESCRIPTION_TRANSACTION for continuous micro-partition maintenance at scale</w:t>
      </w:r>
    </w:p>
    <w:p>
      <w:pPr>
        <w:pStyle w:val="ListParagraph"/>
        <w:numPr>
          <w:ilvl w:val="0"/>
          <w:numId w:val="2"/>
        </w:numPr>
        <w:spacing w:before="40" w:after="40"/>
      </w:pPr>
      <w:r>
        <w:rPr>
          <w:rFonts w:ascii="Arial" w:cs="Arial" w:eastAsia="Arial" w:hAnsi="Arial"/>
          <w:color w:val="2C3E50"/>
          <w:sz w:val="22"/>
          <w:szCs w:val="22"/>
        </w:rPr>
        <w:t xml:space="preserve">Use RESULT_CACHE for BI dashboard queries that repeat unchanged aggregations within 24 hours</w:t>
      </w:r>
    </w:p>
    <w:p>
      <w:pPr>
        <w:pStyle w:val="ListParagraph"/>
        <w:numPr>
          <w:ilvl w:val="0"/>
          <w:numId w:val="2"/>
        </w:numPr>
        <w:spacing w:before="40" w:after="40"/>
      </w:pPr>
      <w:r>
        <w:rPr>
          <w:rFonts w:ascii="Arial" w:cs="Arial" w:eastAsia="Arial" w:hAnsi="Arial"/>
          <w:color w:val="2C3E50"/>
          <w:sz w:val="22"/>
          <w:szCs w:val="22"/>
        </w:rPr>
        <w:t xml:space="preserve">Use WAREHOUSE_SIZE = LARGE or X-LARGE for initial PySpark bulk loads; scale down to SMALL for interactive BI queries</w:t>
      </w:r>
    </w:p>
    <w:p>
      <w:pPr>
        <w:pStyle w:val="ListParagraph"/>
        <w:numPr>
          <w:ilvl w:val="0"/>
          <w:numId w:val="2"/>
        </w:numPr>
        <w:spacing w:before="40" w:after="40"/>
      </w:pPr>
      <w:r>
        <w:rPr>
          <w:rFonts w:ascii="Arial" w:cs="Arial" w:eastAsia="Arial" w:hAnsi="Arial"/>
          <w:color w:val="2C3E50"/>
          <w:sz w:val="22"/>
          <w:szCs w:val="22"/>
        </w:rPr>
        <w:t xml:space="preserve">Partition STG tables by LOAD_TIMESTAMP and purge records older than 90 days using a Snowflake Task + DELETE job</w:t>
      </w:r>
    </w:p>
    <w:p>
      <w:pPr>
        <w:pStyle w:val="ListParagraph"/>
        <w:numPr>
          <w:ilvl w:val="0"/>
          <w:numId w:val="2"/>
        </w:numPr>
        <w:spacing w:before="40" w:after="40"/>
      </w:pPr>
      <w:r>
        <w:rPr>
          <w:rFonts w:ascii="Arial" w:cs="Arial" w:eastAsia="Arial" w:hAnsi="Arial"/>
          <w:color w:val="2C3E50"/>
          <w:sz w:val="22"/>
          <w:szCs w:val="22"/>
        </w:rPr>
        <w:t xml:space="preserve">Define MASKING POLICIES on PATIENT_TOKEN and sensitive text columns for role-based dynamic data masking</w:t>
      </w:r>
    </w:p>
    <w:p>
      <w:pPr>
        <w:spacing w:before="100" w:after="100"/>
      </w:pPr>
    </w:p>
    <w:p>
      <w:pPr>
        <w:pBdr>
          <w:bottom w:val="single" w:color="2E75B6" w:sz="6" w:space="1"/>
        </w:pBdr>
        <w:spacing w:before="160" w:after="160"/>
      </w:pPr>
    </w:p>
    <w:p>
      <w:pPr>
        <w:pStyle w:val="Heading1"/>
        <w:shd w:fill="1B4F8C" w:val="clear"/>
        <w:spacing w:before="0" w:after="0"/>
      </w:pPr>
      <w:r>
        <w:rPr>
          <w:rFonts w:ascii="Arial" w:cs="Arial" w:eastAsia="Arial" w:hAnsi="Arial"/>
          <w:b/>
          <w:bCs/>
          <w:color w:val="FFFFFF"/>
          <w:sz w:val="32"/>
          <w:szCs w:val="32"/>
        </w:rPr>
        <w:t xml:space="preserve">8.  Neo4j Graph Integration</w:t>
      </w:r>
    </w:p>
    <w:p>
      <w:pPr>
        <w:spacing w:before="80" w:after="80"/>
      </w:pPr>
    </w:p>
    <w:p>
      <w:pPr>
        <w:spacing w:before="60" w:after="60"/>
      </w:pPr>
      <w:r>
        <w:rPr>
          <w:rFonts w:ascii="Arial" w:cs="Arial" w:eastAsia="Arial" w:hAnsi="Arial"/>
          <w:color w:val="2C3E50"/>
          <w:sz w:val="22"/>
          <w:szCs w:val="22"/>
        </w:rPr>
        <w:t xml:space="preserve">The schema is designed for clean Neo4j integration. DIM_INGREDIENT carries NEO4J_NODE_ID and NEO4J_LABELS columns for node identity management. DRUG_INTERACTION_SUMMARY includes NEO4J_REL_TYPE and NEO4J_EXPORTED_AT for relationship tracking. The V_DRUG_INTERACTION_GRAPH view provides a single flat export surface for APOC import or CSV-based neo4j-admin import.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Neo4j Element</w:t>
            </w:r>
          </w:p>
        </w:tc>
        <w:tc>
          <w:tcPr>
            <w:tcW w:type="dxa" w:w="25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Snowflake Table</w:t>
            </w:r>
          </w:p>
        </w:tc>
        <w:tc>
          <w:tcPr>
            <w:tcW w:type="dxa" w:w="46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Properties / Columns Exported</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(:Drug)</w:t>
            </w:r>
          </w:p>
        </w:tc>
        <w:tc>
          <w:tcPr>
            <w:tcW w:type="dxa" w:w="25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DIM_DRUG</w:t>
            </w:r>
          </w:p>
        </w:tc>
        <w:tc>
          <w:tcPr>
            <w:tcW w:type="dxa" w:w="46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DRUG_SK, TRADE_NAME, THERAPEUTIC_GROUP, DOSAGE_FORM, IS_COMBINATION, WARNINGS_COUNT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(:Ingredient)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DIM_INGREDIENT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INGREDIENT_SK / NEO4J_NODE_ID, INGREDIENT_NAME, INGREDIENT_CLASS, IS_CONTROLLED_SUBSTANCE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(:Pharmacy)</w:t>
            </w:r>
          </w:p>
        </w:tc>
        <w:tc>
          <w:tcPr>
            <w:tcW w:type="dxa" w:w="25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DIM_PHARMACY</w:t>
            </w:r>
          </w:p>
        </w:tc>
        <w:tc>
          <w:tcPr>
            <w:tcW w:type="dxa" w:w="46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PHARMACY_SK, PHARMACY_NAME, CITY, STATE, PHARMACY_TYPE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(:Patient)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DIM_PATIENT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PATIENT_SK, PATIENT_TOKEN, AGE_BAND, PATIENT_RISK_TIER</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-[:CONTAINS_INGREDIENT]-&gt;</w:t>
            </w:r>
          </w:p>
        </w:tc>
        <w:tc>
          <w:tcPr>
            <w:tcW w:type="dxa" w:w="25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DIM_DRUG_INGREDIENT</w:t>
            </w:r>
          </w:p>
        </w:tc>
        <w:tc>
          <w:tcPr>
            <w:tcW w:type="dxa" w:w="46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DRUG_SK, INGREDIENT_SK, IS_PRIMARY_INGREDIENT, STRENGTH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-[:INTERACTS_WITH]-&gt;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DRUG_INTERACTION_SUMMARY</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DRUG_A_SK, DRUG_B_SK, SEVERITY, TYPE, RATE, NEO4J_REL_TYPE</w:t>
            </w:r>
          </w:p>
        </w:tc>
      </w:tr>
      <w:tr>
        <w:tc>
          <w:tcPr>
            <w:tcW w:type="dxa" w:w="22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-[:DISPENSED_AT]-&gt;</w:t>
            </w:r>
          </w:p>
        </w:tc>
        <w:tc>
          <w:tcPr>
            <w:tcW w:type="dxa" w:w="250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FACT_PRESCRIPTION_TRANSACTION + DIM_PHARMACY</w:t>
            </w:r>
          </w:p>
        </w:tc>
        <w:tc>
          <w:tcPr>
            <w:tcW w:type="dxa" w:w="466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TX_SK, PHARMACY_SK, TX_DATE_SK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bCs/>
                <w:color w:val="2C3E50"/>
                <w:sz w:val="17"/>
                <w:szCs w:val="17"/>
              </w:rPr>
              <w:t xml:space="preserve">-[:PRESCRIBED_TO]-&gt;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2C3E50"/>
                <w:sz w:val="18"/>
                <w:szCs w:val="18"/>
              </w:rPr>
              <w:t xml:space="preserve">FACT_PRESCRIPTION_TRANSACTION + DIM_PATIENT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Courier New" w:cs="Courier New" w:eastAsia="Courier New" w:hAnsi="Courier New"/>
                <w:b w:val="false"/>
                <w:bCs w:val="false"/>
                <w:color w:val="2C3E50"/>
                <w:sz w:val="17"/>
                <w:szCs w:val="17"/>
              </w:rPr>
              <w:t xml:space="preserve">TX_SK, PATIENT_SK, RISK_SCORE</w:t>
            </w:r>
          </w:p>
        </w:tc>
      </w:tr>
    </w:tbl>
    <w:p>
      <w:pPr>
        <w:spacing w:before="100" w:after="100"/>
      </w:pPr>
    </w:p>
    <w:p>
      <w:pPr>
        <w:spacing w:before="180" w:after="60"/>
      </w:pPr>
      <w:r>
        <w:rPr>
          <w:rFonts w:ascii="Arial" w:cs="Arial" w:eastAsia="Arial" w:hAnsi="Arial"/>
          <w:b/>
          <w:bCs/>
          <w:color w:val="2E75B6"/>
          <w:sz w:val="24"/>
          <w:szCs w:val="24"/>
        </w:rPr>
        <w:t xml:space="preserve">8.1  Recommended Export Pattern</w:t>
      </w:r>
    </w:p>
    <w:p>
      <w:pPr>
        <w:pStyle w:val="ListParagraph"/>
        <w:numPr>
          <w:ilvl w:val="0"/>
          <w:numId w:val="2"/>
        </w:numPr>
        <w:spacing w:before="40" w:after="40"/>
      </w:pPr>
      <w:r>
        <w:rPr>
          <w:rFonts w:ascii="Arial" w:cs="Arial" w:eastAsia="Arial" w:hAnsi="Arial"/>
          <w:color w:val="2C3E50"/>
          <w:sz w:val="22"/>
          <w:szCs w:val="22"/>
        </w:rPr>
        <w:t xml:space="preserve">Export DIM_DRUG and DIM_INGREDIENT as (:Drug) and (:Ingredient) nodes via V_DRUG_INTERACTION_GRAPH CSV export</w:t>
      </w:r>
    </w:p>
    <w:p>
      <w:pPr>
        <w:pStyle w:val="ListParagraph"/>
        <w:numPr>
          <w:ilvl w:val="0"/>
          <w:numId w:val="2"/>
        </w:numPr>
        <w:spacing w:before="40" w:after="40"/>
      </w:pPr>
      <w:r>
        <w:rPr>
          <w:rFonts w:ascii="Arial" w:cs="Arial" w:eastAsia="Arial" w:hAnsi="Arial"/>
          <w:color w:val="2C3E50"/>
          <w:sz w:val="22"/>
          <w:szCs w:val="22"/>
        </w:rPr>
        <w:t xml:space="preserve">Export DIM_DRUG_INGREDIENT as -[:CONTAINS_INGREDIENT]-&gt; relationships using DRUG_SK and INGREDIENT_SK as node IDs</w:t>
      </w:r>
    </w:p>
    <w:p>
      <w:pPr>
        <w:pStyle w:val="ListParagraph"/>
        <w:numPr>
          <w:ilvl w:val="0"/>
          <w:numId w:val="2"/>
        </w:numPr>
        <w:spacing w:before="40" w:after="40"/>
      </w:pPr>
      <w:r>
        <w:rPr>
          <w:rFonts w:ascii="Arial" w:cs="Arial" w:eastAsia="Arial" w:hAnsi="Arial"/>
          <w:color w:val="2C3E50"/>
          <w:sz w:val="22"/>
          <w:szCs w:val="22"/>
        </w:rPr>
        <w:t xml:space="preserve">Export DRUG_INTERACTION_SUMMARY as -[:INTERACTS_WITH]-&gt; relationships with severity, type, and rate as edge properties</w:t>
      </w:r>
    </w:p>
    <w:p>
      <w:pPr>
        <w:pStyle w:val="ListParagraph"/>
        <w:numPr>
          <w:ilvl w:val="0"/>
          <w:numId w:val="2"/>
        </w:numPr>
        <w:spacing w:before="40" w:after="40"/>
      </w:pPr>
      <w:r>
        <w:rPr>
          <w:rFonts w:ascii="Arial" w:cs="Arial" w:eastAsia="Arial" w:hAnsi="Arial"/>
          <w:color w:val="2C3E50"/>
          <w:sz w:val="22"/>
          <w:szCs w:val="22"/>
        </w:rPr>
        <w:t xml:space="preserve">Update NEO4J_EXPORTED_AT in DRUG_INTERACTION_SUMMARY after each successful export run for idempotency</w:t>
      </w:r>
    </w:p>
    <w:p>
      <w:pPr>
        <w:pStyle w:val="ListParagraph"/>
        <w:numPr>
          <w:ilvl w:val="0"/>
          <w:numId w:val="2"/>
        </w:numPr>
        <w:spacing w:before="40" w:after="40"/>
      </w:pPr>
      <w:r>
        <w:rPr>
          <w:rFonts w:ascii="Arial" w:cs="Arial" w:eastAsia="Arial" w:hAnsi="Arial"/>
          <w:color w:val="2C3E50"/>
          <w:sz w:val="22"/>
          <w:szCs w:val="22"/>
        </w:rPr>
        <w:t xml:space="preserve">Use NEO4J_EXPORT_LOG table to track export runs, record counts, and failure details</w:t>
      </w:r>
    </w:p>
    <w:p>
      <w:pPr>
        <w:spacing w:before="100" w:after="100"/>
      </w:pPr>
    </w:p>
    <w:p>
      <w:pPr>
        <w:pBdr>
          <w:bottom w:val="single" w:color="2E75B6" w:sz="6" w:space="1"/>
        </w:pBdr>
        <w:spacing w:before="160" w:after="160"/>
      </w:pPr>
    </w:p>
    <w:p>
      <w:pPr>
        <w:pStyle w:val="Heading1"/>
        <w:shd w:fill="1B4F8C" w:val="clear"/>
        <w:spacing w:before="0" w:after="0"/>
      </w:pPr>
      <w:r>
        <w:rPr>
          <w:rFonts w:ascii="Arial" w:cs="Arial" w:eastAsia="Arial" w:hAnsi="Arial"/>
          <w:b/>
          <w:bCs/>
          <w:color w:val="FFFFFF"/>
          <w:sz w:val="32"/>
          <w:szCs w:val="32"/>
        </w:rPr>
        <w:t xml:space="preserve">9.  PySpark Pipeline Integration Notes</w:t>
      </w:r>
    </w:p>
    <w:p>
      <w:pPr>
        <w:spacing w:before="80" w:after="80"/>
      </w:pPr>
    </w:p>
    <w:p>
      <w:pPr>
        <w:spacing w:before="60" w:after="60"/>
      </w:pPr>
      <w:r>
        <w:rPr>
          <w:rFonts w:ascii="Arial" w:cs="Arial" w:eastAsia="Arial" w:hAnsi="Arial"/>
          <w:color w:val="2C3E50"/>
          <w:sz w:val="22"/>
          <w:szCs w:val="22"/>
        </w:rPr>
        <w:t xml:space="preserve">The staging schema is designed to receive data directly from PySpark DataFrames written via the Snowflake Connector for Spark. The following conventions ensure compatibility:</w:t>
      </w:r>
    </w:p>
    <w:p>
      <w:pPr>
        <w:spacing w:before="40" w:after="40"/>
      </w:pPr>
    </w:p>
    <w:p>
      <w:pPr>
        <w:pStyle w:val="ListParagraph"/>
        <w:numPr>
          <w:ilvl w:val="0"/>
          <w:numId w:val="2"/>
        </w:numPr>
        <w:spacing w:before="40" w:after="40"/>
      </w:pPr>
      <w:r>
        <w:rPr>
          <w:rFonts w:ascii="Arial" w:cs="Arial" w:eastAsia="Arial" w:hAnsi="Arial"/>
          <w:color w:val="2C3E50"/>
          <w:sz w:val="22"/>
          <w:szCs w:val="22"/>
        </w:rPr>
        <w:t xml:space="preserve">Write all raw data to STG tables using mode("append") with a generated BATCH_ID column added in PySpark before the write</w:t>
      </w:r>
    </w:p>
    <w:p>
      <w:pPr>
        <w:pStyle w:val="ListParagraph"/>
        <w:numPr>
          <w:ilvl w:val="0"/>
          <w:numId w:val="2"/>
        </w:numPr>
        <w:spacing w:before="40" w:after="40"/>
      </w:pPr>
      <w:r>
        <w:rPr>
          <w:rFonts w:ascii="Arial" w:cs="Arial" w:eastAsia="Arial" w:hAnsi="Arial"/>
          <w:color w:val="2C3E50"/>
          <w:sz w:val="22"/>
          <w:szCs w:val="22"/>
        </w:rPr>
        <w:t xml:space="preserve">Set IS_PROCESSED = FALSE by default; a post-load Snowflake Task or MERGE statement promotes records and sets IS_PROCESSED = TRUE</w:t>
      </w:r>
    </w:p>
    <w:p>
      <w:pPr>
        <w:pStyle w:val="ListParagraph"/>
        <w:numPr>
          <w:ilvl w:val="0"/>
          <w:numId w:val="2"/>
        </w:numPr>
        <w:spacing w:before="40" w:after="40"/>
      </w:pPr>
      <w:r>
        <w:rPr>
          <w:rFonts w:ascii="Arial" w:cs="Arial" w:eastAsia="Arial" w:hAnsi="Arial"/>
          <w:color w:val="2C3E50"/>
          <w:sz w:val="22"/>
          <w:szCs w:val="22"/>
        </w:rPr>
        <w:t xml:space="preserve">Write the full raw JSON payload into RAW_RECORD as a PySpark to_json(struct(*)) expression cast to VARIANT via the connector</w:t>
      </w:r>
    </w:p>
    <w:p>
      <w:pPr>
        <w:pStyle w:val="ListParagraph"/>
        <w:numPr>
          <w:ilvl w:val="0"/>
          <w:numId w:val="2"/>
        </w:numPr>
        <w:spacing w:before="40" w:after="40"/>
      </w:pPr>
      <w:r>
        <w:rPr>
          <w:rFonts w:ascii="Arial" w:cs="Arial" w:eastAsia="Arial" w:hAnsi="Arial"/>
          <w:color w:val="2C3E50"/>
          <w:sz w:val="22"/>
          <w:szCs w:val="22"/>
        </w:rPr>
        <w:t xml:space="preserve">Use COPY INTO command with FILE_FORMAT = (TYPE = JSON) for bulk S3/ADLS loads; the STG VARIANT column absorbs schema drift gracefully</w:t>
      </w:r>
    </w:p>
    <w:p>
      <w:pPr>
        <w:pStyle w:val="ListParagraph"/>
        <w:numPr>
          <w:ilvl w:val="0"/>
          <w:numId w:val="2"/>
        </w:numPr>
        <w:spacing w:before="40" w:after="40"/>
      </w:pPr>
      <w:r>
        <w:rPr>
          <w:rFonts w:ascii="Arial" w:cs="Arial" w:eastAsia="Arial" w:hAnsi="Arial"/>
          <w:color w:val="2C3E50"/>
          <w:sz w:val="22"/>
          <w:szCs w:val="22"/>
        </w:rPr>
        <w:t xml:space="preserve">Generate DRUG_SK and PHARMACY_SK surrogate key lookups in PySpark before writing to FACT using Snowflake SEQ objects or a broadcast join against dimension tables</w:t>
      </w:r>
    </w:p>
    <w:p>
      <w:pPr>
        <w:spacing w:before="100" w:after="100"/>
      </w:pPr>
    </w:p>
    <w:p>
      <w:pPr>
        <w:pBdr>
          <w:bottom w:val="single" w:color="2E75B6" w:sz="6" w:space="1"/>
        </w:pBdr>
        <w:spacing w:before="160" w:after="160"/>
      </w:pPr>
    </w:p>
    <w:p>
      <w:pPr>
        <w:pStyle w:val="Heading1"/>
        <w:shd w:fill="1B4F8C" w:val="clear"/>
        <w:spacing w:before="0" w:after="0"/>
      </w:pPr>
      <w:r>
        <w:rPr>
          <w:rFonts w:ascii="Arial" w:cs="Arial" w:eastAsia="Arial" w:hAnsi="Arial"/>
          <w:b/>
          <w:bCs/>
          <w:color w:val="FFFFFF"/>
          <w:sz w:val="32"/>
          <w:szCs w:val="32"/>
        </w:rPr>
        <w:t xml:space="preserve">10.  Security &amp; Compliance Design</w:t>
      </w:r>
    </w:p>
    <w:p>
      <w:pPr>
        <w:spacing w:before="80" w:after="80"/>
      </w:pPr>
    </w:p>
    <w:p>
      <w:pPr>
        <w:pStyle w:val="ListParagraph"/>
        <w:numPr>
          <w:ilvl w:val="0"/>
          <w:numId w:val="2"/>
        </w:numPr>
        <w:spacing w:before="40" w:after="40"/>
      </w:pPr>
      <w:r>
        <w:rPr>
          <w:rFonts w:ascii="Arial" w:cs="Arial" w:eastAsia="Arial" w:hAnsi="Arial"/>
          <w:color w:val="2C3E50"/>
          <w:sz w:val="22"/>
          <w:szCs w:val="22"/>
        </w:rPr>
        <w:t xml:space="preserve">DIM_PATIENT stores only a hashed PATIENT_TOKEN — no name, DOB, address, or other PII is persisted in Snowflake</w:t>
      </w:r>
    </w:p>
    <w:p>
      <w:pPr>
        <w:pStyle w:val="ListParagraph"/>
        <w:numPr>
          <w:ilvl w:val="0"/>
          <w:numId w:val="2"/>
        </w:numPr>
        <w:spacing w:before="40" w:after="40"/>
      </w:pPr>
      <w:r>
        <w:rPr>
          <w:rFonts w:ascii="Arial" w:cs="Arial" w:eastAsia="Arial" w:hAnsi="Arial"/>
          <w:color w:val="2C3E50"/>
          <w:sz w:val="22"/>
          <w:szCs w:val="22"/>
        </w:rPr>
        <w:t xml:space="preserve">A Row Access Policy (PATIENT_DATA_POLICY) restricts DIM_PATIENT reads to authorized roles (DATA_ANALYST_ROLE, DATA_ENGINEER_ROLE, CLINICAL_REVIEWER_ROLE)</w:t>
      </w:r>
    </w:p>
    <w:p>
      <w:pPr>
        <w:pStyle w:val="ListParagraph"/>
        <w:numPr>
          <w:ilvl w:val="0"/>
          <w:numId w:val="2"/>
        </w:numPr>
        <w:spacing w:before="40" w:after="40"/>
      </w:pPr>
      <w:r>
        <w:rPr>
          <w:rFonts w:ascii="Arial" w:cs="Arial" w:eastAsia="Arial" w:hAnsi="Arial"/>
          <w:color w:val="2C3E50"/>
          <w:sz w:val="22"/>
          <w:szCs w:val="22"/>
        </w:rPr>
        <w:t xml:space="preserve">Define Snowflake Dynamic Data Masking policies on FIRST_WARNING, FIRST_ADVERSE_REACTION, and FIRST_DRUG_INTERACTION for non-clinical viewer roles</w:t>
      </w:r>
    </w:p>
    <w:p>
      <w:pPr>
        <w:pStyle w:val="ListParagraph"/>
        <w:numPr>
          <w:ilvl w:val="0"/>
          <w:numId w:val="2"/>
        </w:numPr>
        <w:spacing w:before="40" w:after="40"/>
      </w:pPr>
      <w:r>
        <w:rPr>
          <w:rFonts w:ascii="Arial" w:cs="Arial" w:eastAsia="Arial" w:hAnsi="Arial"/>
          <w:color w:val="2C3E50"/>
          <w:sz w:val="22"/>
          <w:szCs w:val="22"/>
        </w:rPr>
        <w:t xml:space="preserve">Enable Snowflake Time Travel (90 days on FACT and DIMENSION tables) for HIPAA audit trail requirements</w:t>
      </w:r>
    </w:p>
    <w:p>
      <w:pPr>
        <w:pStyle w:val="ListParagraph"/>
        <w:numPr>
          <w:ilvl w:val="0"/>
          <w:numId w:val="2"/>
        </w:numPr>
        <w:spacing w:before="40" w:after="40"/>
      </w:pPr>
      <w:r>
        <w:rPr>
          <w:rFonts w:ascii="Arial" w:cs="Arial" w:eastAsia="Arial" w:hAnsi="Arial"/>
          <w:color w:val="2C3E50"/>
          <w:sz w:val="22"/>
          <w:szCs w:val="22"/>
        </w:rPr>
        <w:t xml:space="preserve">Enable Fail-safe (7 days) on all FACT and DIMENSION tables for disaster recovery</w:t>
      </w:r>
    </w:p>
    <w:p>
      <w:pPr>
        <w:pStyle w:val="ListParagraph"/>
        <w:numPr>
          <w:ilvl w:val="0"/>
          <w:numId w:val="2"/>
        </w:numPr>
        <w:spacing w:before="40" w:after="40"/>
      </w:pPr>
      <w:r>
        <w:rPr>
          <w:rFonts w:ascii="Arial" w:cs="Arial" w:eastAsia="Arial" w:hAnsi="Arial"/>
          <w:color w:val="2C3E50"/>
          <w:sz w:val="22"/>
          <w:szCs w:val="22"/>
        </w:rPr>
        <w:t xml:space="preserve">Use Snowflake Private Link or VPC peering for PySpark cluster connectivity to eliminate public internet exposure</w:t>
      </w:r>
    </w:p>
    <w:p>
      <w:pPr>
        <w:spacing w:before="100" w:after="100"/>
      </w:pPr>
    </w:p>
    <w:p>
      <w:pPr>
        <w:pBdr>
          <w:bottom w:val="single" w:color="2E75B6" w:sz="6" w:space="1"/>
        </w:pBdr>
        <w:spacing w:before="160" w:after="160"/>
      </w:pPr>
    </w:p>
    <w:p>
      <w:pPr>
        <w:shd w:fill="1B4F8C" w:val="clear"/>
        <w:spacing w:before="120" w:after="120"/>
        <w:jc w:val="center"/>
      </w:pPr>
      <w:r>
        <w:rPr>
          <w:rFonts w:ascii="Arial" w:cs="Arial" w:eastAsia="Arial" w:hAnsi="Arial"/>
          <w:b/>
          <w:bCs/>
          <w:color w:val="FFFFFF"/>
          <w:sz w:val="24"/>
          <w:szCs w:val="24"/>
        </w:rPr>
        <w:t xml:space="preserve">END OF SCHEMA DESIGN SPECIFICATION</w:t>
      </w:r>
    </w:p>
    <w:p>
      <w:pPr>
        <w:spacing w:before="40" w:after="40"/>
      </w:pPr>
    </w:p>
    <w:p>
      <w:pPr>
        <w:jc w:val="center"/>
      </w:pPr>
      <w:r>
        <w:rPr>
          <w:rFonts w:ascii="Arial" w:cs="Arial" w:eastAsia="Arial" w:hAnsi="Arial"/>
          <w:color w:val="888888"/>
          <w:sz w:val="20"/>
          <w:szCs w:val="20"/>
        </w:rPr>
        <w:t xml:space="preserve">For questions contact the Data Architecture team.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6"/>
        <w:szCs w:val="16"/>
      </w:rPr>
      <w:t xml:space="preserve">CONFIDENTIAL  |  Internal Architecture Document  |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bCs/>
        <w:color w:val="1B4F8C"/>
        <w:sz w:val="18"/>
        <w:szCs w:val="18"/>
      </w:rPr>
      <w:t xml:space="preserve">PHARMA ANALYTICS PLATFORM  |  Enterprise Snowflake Schema Design</w:t>
    </w:r>
    <w:r>
      <w:rPr>
        <w:rFonts w:ascii="Arial" w:cs="Arial" w:eastAsia="Arial" w:hAnsi="Arial"/>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4F8C"/>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2026-03-13T20:42:12.056Z</dcterms:created>
  <dcterms:modified xsi:type="dcterms:W3CDTF">2026-03-13T20:42:12.058Z</dcterms:modified>
</cp:coreProperties>
</file>

<file path=docProps/custom.xml><?xml version="1.0" encoding="utf-8"?>
<Properties xmlns="http://schemas.openxmlformats.org/officeDocument/2006/custom-properties" xmlns:vt="http://schemas.openxmlformats.org/officeDocument/2006/docPropsVTypes"/>
</file>