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3864"/>
          <w:sz w:val="56"/>
          <w:szCs w:val="56"/>
        </w:rPr>
        <w:t xml:space="preserve">DATADOSE</w:t>
      </w:r>
    </w:p>
    <w:p>
      <w:pPr>
        <w:spacing w:after="600"/>
        <w:jc w:val="center"/>
      </w:pPr>
      <w:r>
        <w:rPr>
          <w:color w:val="595959"/>
          <w:sz w:val="26"/>
          <w:szCs w:val="26"/>
        </w:rPr>
        <w:t xml:space="preserve">Pharmaceutical Drug Interaction Analytics Platform</w:t>
      </w:r>
    </w:p>
    <w:p>
      <w:pPr>
        <w:spacing w:after="200"/>
        <w:jc w:val="center"/>
      </w:pPr>
      <w:r>
        <w:rPr>
          <w:b/>
          <w:bCs/>
          <w:color w:val="2E75B6"/>
          <w:sz w:val="34"/>
          <w:szCs w:val="34"/>
        </w:rPr>
        <w:t xml:space="preserve">DIMENSIONAL MODEL &amp; SNOWSIGHT DASHBOARD GUIDE</w:t>
      </w:r>
    </w:p>
    <w:p>
      <w:pPr>
        <w:spacing w:after="100"/>
        <w:jc w:val="center"/>
      </w:pPr>
      <w:r>
        <w:rPr>
          <w:i/>
          <w:iCs/>
          <w:color w:val="595959"/>
          <w:sz w:val="22"/>
          <w:szCs w:val="22"/>
        </w:rPr>
        <w:t xml:space="preserve">Why a Star Schema, What the Code Builds, and How to Turn It Into a Live Snowflake Dashboard</w:t>
      </w:r>
    </w:p>
    <w:p>
      <w:pPr>
        <w:spacing w:after="100" w:before="600"/>
        <w:jc w:val="center"/>
      </w:pPr>
      <w:r>
        <w:rPr>
          <w:color w:val="595959"/>
          <w:sz w:val="20"/>
          <w:szCs w:val="20"/>
        </w:rPr>
        <w:t xml:space="preserve">Schema Version 3.0  |  PHARMA_ANALYTICS_DB  |  Snowflake on Azure  |  Snowsight Dashboards</w:t>
      </w:r>
    </w:p>
    <w:p>
      <w:r>
        <w:br w:type="page"/>
      </w:r>
    </w:p>
    <w:p>
      <w:pPr>
        <w:pStyle w:val="Heading1"/>
      </w:pPr>
      <w:r>
        <w:t xml:space="preserve">1.  What This Document Covers</w:t>
      </w:r>
    </w:p>
    <w:p>
      <w:pPr>
        <w:spacing w:after="160"/>
      </w:pPr>
      <w:r>
        <w:t xml:space="preserve">DataDoseSchema_v3.sql builds the data warehouse behind the DataDose platform. This guide explains the design in plain terms — what a dimensional model is, why this schema uses one, what each block of the SQL file actually creates — and then focuses specifically on turning that schema into a working dashboard inside Snowsight, Snowflake's built-in dashboard tool, so an end user can open one screen and see the platform's safety picture at a glance.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 THIS IS FOR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Anyone building or using Snowsight dashboards on top of PHARMA_ANALYTICS_DB — no Power BI, Tableau, or external BI tool required. Everything in Section 6 runs directly in Snowflake's web UI.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1.1  How the Sections Are Organized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Section 2 — what dimensional modeling is, in plain language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Section 3 — why this specific design was chosen, and what it buys you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Section 4 — a visual map of the star schema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Section 5 — what each block of the SQL actually creates and why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Section 6 — building a Snowsight dashboard: which tables feed which tiles, the exact queries, chart types, and filters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Section 7 — a quick-reference glossary</w:t>
      </w:r>
    </w:p>
    <w:p>
      <w:pPr>
        <w:pStyle w:val="Heading1"/>
      </w:pPr>
      <w:r>
        <w:t xml:space="preserve">2.  What Is Dimensional Modeling?</w:t>
      </w:r>
    </w:p>
    <w:p>
      <w:pPr>
        <w:spacing w:after="160"/>
      </w:pPr>
      <w:r>
        <w:t xml:space="preserve">Dimensional modeling organizes data around two kinds of tables: facts and dimensions.</w:t>
      </w:r>
    </w:p>
    <w:p>
      <w:pPr>
        <w:pStyle w:val="Heading3"/>
      </w:pPr>
      <w:r>
        <w:t xml:space="preserve">2.1  Facts — the events that happened</w:t>
      </w:r>
    </w:p>
    <w:p>
      <w:pPr>
        <w:spacing w:after="160"/>
      </w:pPr>
      <w:r>
        <w:t xml:space="preserve">A fact table stores measurable events. In this schema that's FACT_PRESCRIPTION_TRANSACTION: every row is one prescription being filled, carrying measures like INTERACTION_COUNT, DRUG_RISK_SCORE, and POLYPHARMACY_FLAG — the numbers a dashboard tile totals, averages, or filters on.</w:t>
      </w:r>
    </w:p>
    <w:p>
      <w:pPr>
        <w:pStyle w:val="Heading3"/>
      </w:pPr>
      <w:r>
        <w:t xml:space="preserve">2.2  Dimensions — the context around each event</w:t>
      </w:r>
    </w:p>
    <w:p>
      <w:pPr>
        <w:spacing w:after="160"/>
      </w:pPr>
      <w:r>
        <w:t xml:space="preserve">A dimension table stores the descriptive context for who, what, where, and when. This schema has five: DIM_DRUG (what), DIM_PHARMACY (where), DIM_PATIENT (who, de-identified), DIM_DATE (when), and DIM_INGREDIENT (active ingredients, linked through a bridge table).</w:t>
      </w:r>
    </w:p>
    <w:p>
      <w:pPr>
        <w:spacing w:after="160"/>
      </w:pPr>
      <w:r>
        <w:t xml:space="preserve">Every dimension connects to the fact table through a surrogate key (an auto-generated integer like DRUG_SK) rather than the natural name itself — letting a drug's details change over time without rewriting historical transaction rows.</w:t>
      </w:r>
    </w:p>
    <w:p>
      <w:pPr>
        <w:pStyle w:val="Heading3"/>
      </w:pPr>
      <w:r>
        <w:t xml:space="preserve">2.3  Why “star” schema?</w:t>
      </w:r>
    </w:p>
    <w:p>
      <w:pPr>
        <w:spacing w:after="160"/>
      </w:pPr>
      <w:r>
        <w:t xml:space="preserve">Picture the fact table in the middle with each dimension radiating outward in a single hop — that shape is the star. No dimension links through another dimension first; everything connects directly to the fact table. This single-hop shape is exactly what keeps dashboard queries fast: a tile that slices “interactions by drug class, by month, by pharmacy” joins the fact table to three dimensions directly, with no intermediate hops.</w:t>
      </w:r>
    </w:p>
    <w:p>
      <w:pPr>
        <w:pStyle w:val="Heading1"/>
      </w:pPr>
      <w:r>
        <w:t xml:space="preserve">3.  Why This Schema Uses This Design</w:t>
      </w:r>
    </w:p>
    <w:p>
      <w:pPr>
        <w:pStyle w:val="Heading3"/>
      </w:pPr>
      <w:r>
        <w:t xml:space="preserve">3.1  Staging layer — absorb messy data safely</w:t>
      </w:r>
    </w:p>
    <w:p>
      <w:pPr>
        <w:spacing w:after="160"/>
      </w:pPr>
      <w:r>
        <w:t xml:space="preserve">STG_DRUG_METADATA and STG_TRANSACTION store every column as VARCHAR, absorbing formatting inconsistency from source systems before anything gets cast to proper types and promoted into the dimension/fact layer.</w:t>
      </w:r>
    </w:p>
    <w:p>
      <w:pPr>
        <w:pStyle w:val="Heading3"/>
      </w:pPr>
      <w:r>
        <w:t xml:space="preserve">3.2  SCD Type 2 on DIM_DRUG — keep history instead of overwriting it</w:t>
      </w:r>
    </w:p>
    <w:p>
      <w:pPr>
        <w:spacing w:after="160"/>
      </w:pPr>
      <w:r>
        <w:t xml:space="preserve">When a drug's metadata changes, DIM_DRUG closes the old row and inserts a new current version rather than overwriting in place. A dashboard built on top of this always reflects what was true about a drug at the time of each historical prescription.</w:t>
      </w:r>
    </w:p>
    <w:p>
      <w:pPr>
        <w:pStyle w:val="Heading3"/>
      </w:pPr>
      <w:r>
        <w:t xml:space="preserve">3.3  De-identified patient dimension — HIPAA by design</w:t>
      </w:r>
    </w:p>
    <w:p>
      <w:pPr>
        <w:spacing w:after="160"/>
      </w:pPr>
      <w:r>
        <w:t xml:space="preserve">DIM_PATIENT holds zero direct identifiers — PATIENT_TOKEN is hashed, AGE_BAND and GENDER_CODE are coarse buckets. A patient-risk dashboard can be built and shared without ever exposing identifying data.</w:t>
      </w:r>
    </w:p>
    <w:p>
      <w:pPr>
        <w:pStyle w:val="Heading3"/>
      </w:pPr>
      <w:r>
        <w:t xml:space="preserve">3.4  Pre-aggregated ANALYTICS tables and views — the reason dashboards stay fast</w:t>
      </w:r>
    </w:p>
    <w:p>
      <w:pPr>
        <w:spacing w:after="160"/>
      </w:pPr>
      <w:r>
        <w:t xml:space="preserve">DRUG_INTERACTION_SUMMARY, PHARMACY_RISK_SUMMARY, and PATIENT_RISK_PROFILE are precomputed rollups, refreshed on a schedule rather than computed live. This single design choice is the most important one for dashboarding specifically: every Snowsight tile re-runs its query on every dashboard view and every scheduled refresh. If a tile had to scan and join the full fact table live, every refresh would be slow and expensive. Querying a pre-aggregated table or view instead means the heavy lifting happened once, on a schedule, and each tile just reads a small, ready-made result.</w:t>
      </w:r>
    </w:p>
    <w:p>
      <w:pPr>
        <w:pStyle w:val="Heading3"/>
      </w:pPr>
      <w:r>
        <w:t xml:space="preserve">3.5  Views shaped specifically for dashboards</w:t>
      </w:r>
    </w:p>
    <w:p>
      <w:pPr>
        <w:spacing w:after="160"/>
      </w:pPr>
      <w:r>
        <w:t xml:space="preserve">V_HIGH_RISK_PRESCRIPTIONS and V_DRUG_SAFETY_SUMMARY already do the necessary joins and even pre-compute a risk score — a dashboard tile can SELECT directly from them with no JOIN clause of its own. That's a deliberate convenience: it means whoever builds a dashboard tile doesn't need to know the whole star schema's join logic by heart.</w:t>
      </w:r>
    </w:p>
    <w:p>
      <w:pPr>
        <w:pStyle w:val="Heading3"/>
      </w:pPr>
      <w:r>
        <w:t xml:space="preserve">3.6  Cluster keys — matched to how dashboards actually filter</w:t>
      </w:r>
    </w:p>
    <w:p>
      <w:pPr>
        <w:spacing w:after="160"/>
      </w:pPr>
      <w:r>
        <w:t xml:space="preserve">Each table's CLUSTER BY clause matches its most common filter pattern — the fact table clusters on (TX_DATE_SK, PHARMACY_SK, INTERACTION_SEVERITY) because that's exactly how a dashboard date-range filter or pharmacy filter will query it.</w:t>
      </w:r>
    </w:p>
    <w:p>
      <w:pPr>
        <w:pStyle w:val="Heading1"/>
      </w:pPr>
      <w:r>
        <w:t xml:space="preserve">4.  The Schema at a Glance</w:t>
      </w:r>
    </w:p>
    <w:p>
      <w:pPr>
        <w:spacing w:after="160"/>
      </w:pPr>
      <w:r>
        <w:t xml:space="preserve">The fact table sits at the center, the five dimensions radiate out, and the drug-ingredient bridge table connects DIM_DRUG to DIM_INGREDIENT.</w:t>
      </w:r>
    </w:p>
    <w:p>
      <w:pPr>
        <w:jc w:val="center"/>
      </w:pPr>
      <w:r>
        <w:drawing>
          <wp:inline distT="0" distB="0" distL="0" distR="0">
            <wp:extent cx="5524500" cy="391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pStyle w:val="Heading1"/>
      </w:pPr>
      <w:r>
        <w:t xml:space="preserve">5.  What the Code Builds — Block by Block</w:t>
      </w:r>
    </w:p>
    <w:p>
      <w:pPr>
        <w:spacing w:after="160"/>
      </w:pPr>
      <w:r>
        <w:t xml:space="preserve">DataDoseSchema_v3.sql runs in eleven labeled blocks, in dependency order.</w:t>
      </w:r>
    </w:p>
    <w:p>
      <w:pPr>
        <w:pStyle w:val="Heading3"/>
      </w:pPr>
      <w:r>
        <w:t xml:space="preserve">5.1  Blocks 0–2 — Warehouse, Database &amp; Schemas, Role &amp; Service User</w:t>
      </w:r>
    </w:p>
    <w:p>
      <w:pPr>
        <w:spacing w:after="160"/>
      </w:pPr>
      <w:r>
        <w:t xml:space="preserve">Creates the X-SMALL auto-suspending PHARMA_WH warehouse, the PHARMA_ANALYTICS_DB database with four schemas (STAGING, DIMENSIONS, FACTS, ANALYTICS), and PYSPARK_ROLE / PYSPARK_SVC for programmatic ETL access — kept separate from your own admin login.</w:t>
      </w:r>
    </w:p>
    <w:p>
      <w:pPr>
        <w:pStyle w:val="Heading3"/>
      </w:pPr>
      <w:r>
        <w:t xml:space="preserve">5.2  Block 3 — Staging Tables</w:t>
      </w:r>
    </w:p>
    <w:p>
      <w:pPr>
        <w:spacing w:after="160"/>
      </w:pPr>
      <w:r>
        <w:t xml:space="preserve">STG_DRUG_METADATA and STG_TRANSACTION, VARCHAR-typed landing tables with a RAW_RECORD VARIANT column and an IS_PROCESSED flag that enables incremental loads.</w:t>
      </w:r>
    </w:p>
    <w:p>
      <w:pPr>
        <w:pStyle w:val="Heading3"/>
      </w:pPr>
      <w:r>
        <w:t xml:space="preserve">5.3  Block 4 — Dimension Tables</w:t>
      </w:r>
    </w:p>
    <w:p>
      <w:pPr>
        <w:spacing w:after="160"/>
      </w:pPr>
      <w:r>
        <w:t xml:space="preserve">DIM_DATE (pre-populated 2020–2035 via GENERATOR), DIM_DRUG (SCD2), DIM_INGREDIENT, DIM_PHARMACY, DIM_PATIENT, and the DIM_DRUG_INGREDIENT bridge table, built last since it depends on both DIM_DRUG and DIM_INGREDIENT.</w:t>
      </w:r>
    </w:p>
    <w:p>
      <w:pPr>
        <w:pStyle w:val="Heading3"/>
      </w:pPr>
      <w:r>
        <w:t xml:space="preserve">5.4  Block 5 — Fact Table</w:t>
      </w:r>
    </w:p>
    <w:p>
      <w:pPr>
        <w:spacing w:after="160"/>
      </w:pPr>
      <w:r>
        <w:t xml:space="preserve">FACT_PRESCRIPTION_TRANSACTION — one row per prescription fill, carrying foreign keys to every dimension plus the interaction/risk measures.</w:t>
      </w:r>
    </w:p>
    <w:p>
      <w:pPr>
        <w:pStyle w:val="Heading3"/>
      </w:pPr>
      <w:r>
        <w:t xml:space="preserve">5.5  Block 6 — Analytics Tables</w:t>
      </w:r>
    </w:p>
    <w:p>
      <w:pPr>
        <w:spacing w:after="160"/>
      </w:pPr>
      <w:r>
        <w:t xml:space="preserve">DRUG_INTERACTION_SUMMARY, PHARMACY_RISK_SUMMARY, PATIENT_RISK_PROFILE, and NEO4J_EXPORT_LOG — refreshed periodically rather than computed live. These are the tables Section 6 builds dashboard tiles directly on top of.</w:t>
      </w:r>
    </w:p>
    <w:p>
      <w:pPr>
        <w:pStyle w:val="Heading3"/>
      </w:pPr>
      <w:r>
        <w:t xml:space="preserve">5.6  Blocks 7 &amp; 8 — Search Optimization &amp; Row Access Policy (Enterprise only)</w:t>
      </w:r>
    </w:p>
    <w:p>
      <w:pPr>
        <w:spacing w:after="160"/>
      </w:pPr>
      <w:r>
        <w:t xml:space="preserve">Commented out because this account is on Standard edition. Uncomment after upgrading if point-lookup performance or row-level patient access control becomes necessary.</w:t>
      </w:r>
    </w:p>
    <w:p>
      <w:pPr>
        <w:pStyle w:val="Heading3"/>
      </w:pPr>
      <w:r>
        <w:t xml:space="preserve">5.7  Block 9 — Views</w:t>
      </w:r>
    </w:p>
    <w:p>
      <w:pPr>
        <w:spacing w:after="160"/>
      </w:pPr>
      <w:r>
        <w:t xml:space="preserve">V_DRUG_INTERACTION_GRAPH (Neo4j export surface), V_HIGH_RISK_PRESCRIPTIONS (real-time clinical alert feed), and V_DRUG_SAFETY_SUMMARY (pre-aggregated per-drug safety KPIs) — all usable on Standard edition and all designed to feed dashboard tiles directly.</w:t>
      </w:r>
    </w:p>
    <w:p>
      <w:pPr>
        <w:pStyle w:val="Heading3"/>
      </w:pPr>
      <w:r>
        <w:t xml:space="preserve">5.8  Block 10 — Verification Queries</w:t>
      </w:r>
    </w:p>
    <w:p>
      <w:pPr>
        <w:spacing w:after="160"/>
      </w:pPr>
      <w:r>
        <w:t xml:space="preserve">Row counts, date-range checks, grant checks, and a connectivity smoke test run as PYSPARK_ROLE — confirming the build worked before anything tries to dashboard on top of it.</w:t>
      </w:r>
    </w:p>
    <w:p>
      <w:pPr>
        <w:pStyle w:val="Heading1"/>
      </w:pPr>
      <w:r>
        <w:t xml:space="preserve">6.  Building the Snowsight Dashboard</w:t>
      </w:r>
    </w:p>
    <w:p>
      <w:pPr>
        <w:spacing w:after="160"/>
      </w:pPr>
      <w:r>
        <w:t xml:space="preserve">Snowsight is Snowflake's built-in dashboarding tool — no separate BI license or export needed. A dashboard is a collection of tiles, and each tile is just a saved SQL query with a chart drawn on top of it. This section shows exactly which table or view to query for each tile, the query itself, and the chart type to pick.</w:t>
      </w:r>
    </w:p>
    <w:p>
      <w:pPr>
        <w:jc w:val="center"/>
      </w:pPr>
      <w:r>
        <w:drawing>
          <wp:inline distT="0" distB="0" distL="0" distR="0">
            <wp:extent cx="55245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pStyle w:val="Heading2"/>
      </w:pPr>
      <w:r>
        <w:t xml:space="preserve">6.1  How a Snowsight Dashboard Is Built, Step by Step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Snowsight, go to Projects → Dashboards → + Dashboard, and give it a name (e.g. “DataDose Safety Overview”).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Inside the dashboard, click + New Tile → From SQL Worksheet, or open a fresh worksheet, write the query, run it, and use “Add to Dashboard” from the worksheet's ... menu.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After running a query, click the Chart tab next to Results to switch from a results grid to a visual — choose the chart type, then pick which column is the X-axis / category and which is the Y-axis / value.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Repeat for each tile below, arranging and resizing tiles on the dashboard canvas as needed.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filter (top-right “Filter” button) bound to a date range or pharmacy name — Snowsight filters can apply across every tile on the dashboard at once if each tile's query references the same filter field.</w:t>
      </w:r>
    </w:p>
    <w:p>
      <w:pPr>
        <w:pStyle w:val="Heading2"/>
      </w:pPr>
      <w:r>
        <w:t xml:space="preserve">6.2  Tile 1 — High-Risk Prescriptions Today (KPI number + table)</w:t>
      </w:r>
    </w:p>
    <w:p>
      <w:pPr>
        <w:spacing w:after="160"/>
      </w:pPr>
      <w:r>
        <w:t xml:space="preserve">Source: ANALYTICS.V_HIGH_RISK_PRESCRIPTIONS. This view is already filtered to major-severity, polypharmacy, or high-risk-patient transactions, so no extra filtering logic is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SELECT DRUG_NAME, PHARMACY_NAME, CITY, INTERACTION_SEVERITY,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   INTERACTING_DRUGS, PATIENT_RISK_SCORE, TX_DATE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FROM ANALYTICS.V_HIGH_RISK_PRESCRIPTIONS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WHERE TX_DATE = CURRENT_DATE()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ORDER BY PATIENT_RISK_SCORE DESC;</w:t>
            </w:r>
          </w:p>
        </w:tc>
      </w:tr>
    </w:tbl>
    <w:p>
      <w:pPr>
        <w:spacing w:after="160"/>
      </w:pPr>
      <w:r>
        <w:t xml:space="preserve">Chart type: leave as a results table (Snowsight tables render directly as dashboard tiles) — this is the one tile meant to be read row by row, not charted. Add a second, tiny tile right above it using COUNT(*) on the same WHERE clause and display it as a single Scorecard number for an at-a-glance count.</w:t>
      </w:r>
    </w:p>
    <w:p>
      <w:pPr>
        <w:pStyle w:val="Heading2"/>
      </w:pPr>
      <w:r>
        <w:t xml:space="preserve">6.3  Tile 2 — Top 10 Riskiest Drug Pairs (bar chart)</w:t>
      </w:r>
    </w:p>
    <w:p>
      <w:pPr>
        <w:spacing w:after="160"/>
      </w:pPr>
      <w:r>
        <w:t xml:space="preserve">Source: ANALYTICS.DRUG_INTERACTION_SUMMARY — already pre-aggregated, so this tile is fast even as the fact table grows.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SELECT DRUG_A_NAME || ' + ' || DRUG_B_NAME AS DRUG_PAIR,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   OBSERVED_TX_COUNT, INTERACTION_SEVERITY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FROM ANALYTICS.DRUG_INTERACTION_SUMMARY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WHERE INTERACTION_SEVERITY = 'Major'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ORDER BY OBSERVED_TX_COUNT DESC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LIMIT 10;</w:t>
            </w:r>
          </w:p>
        </w:tc>
      </w:tr>
    </w:tbl>
    <w:p>
      <w:pPr>
        <w:spacing w:after="160"/>
      </w:pPr>
      <w:r>
        <w:t xml:space="preserve">Chart type: Bar chart. X-axis: DRUG_PAIR. Y-axis: OBSERVED_TX_COUNT. This answers “which dangerous combinations are we actually seeing most often” — the bar length shows real-world frequency, not just theoretical severity.</w:t>
      </w:r>
    </w:p>
    <w:p>
      <w:pPr>
        <w:pStyle w:val="Heading2"/>
      </w:pPr>
      <w:r>
        <w:t xml:space="preserve">6.4  Tile 3 — Pharmacy Risk Heatmap (table or bar, sortable)</w:t>
      </w:r>
    </w:p>
    <w:p>
      <w:pPr>
        <w:spacing w:after="160"/>
      </w:pPr>
      <w:r>
        <w:t xml:space="preserve">Source: ANALYTICS.PHARMACY_RISK_SUMMARY joined to DIM_PHARMACY for the readable name, filtered to the latest snapshot date.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SELECT p.PHARMACY_NAME, p.CITY, p.STATE,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   prs.AVG_PATIENT_RISK_SCORE,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   prs.HIGH_RISK_PATIENT_COUNT, prs.MAJOR_INTERACTION_COUNT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FROM ANALYTICS.PHARMACY_RISK_SUMMARY prs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JOIN DIMENSIONS.DIM_PHARMACY p ON prs.PHARMACY_SK = p.PHARMACY_SK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WHERE prs.SUMMARY_DATE_SK = (SELECT MAX(SUMMARY_DATE_SK)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                          FROM ANALYTICS.PHARMACY_RISK_SUMMARY)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ORDER BY prs.AVG_PATIENT_RISK_SCORE DESC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LIMIT 15;</w:t>
            </w:r>
          </w:p>
        </w:tc>
      </w:tr>
    </w:tbl>
    <w:p>
      <w:pPr>
        <w:spacing w:after="160"/>
      </w:pPr>
      <w:r>
        <w:t xml:space="preserve">Chart type: Bar chart, X-axis PHARMACY_NAME, Y-axis AVG_PATIENT_RISK_SCORE — or leave as a table and use Snowsight's built-in conditional color formatting on the score column for a heatmap feel. This tells a pharmacist-in-charge or ops manager exactly where to focus extra clinical review right now.</w:t>
      </w:r>
    </w:p>
    <w:p>
      <w:pPr>
        <w:pStyle w:val="Heading2"/>
      </w:pPr>
      <w:r>
        <w:t xml:space="preserve">6.5  Tile 4 — Interactions Over Time (line chart)</w:t>
      </w:r>
    </w:p>
    <w:p>
      <w:pPr>
        <w:spacing w:after="160"/>
      </w:pPr>
      <w:r>
        <w:t xml:space="preserve">Source: FACT_PRESCRIPTION_TRANSACTION joined to DIM_DATE, aggregated by day — the one tile in this set that goes back to the fact table directly, because PHARMACY_RISK_SUMMARY rolls up by pharmacy, not by therapy-wide totals. Aggregating by day keeps the scan reasonable.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SELECT dd.FULL_DATE,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   COUNT(*)                                   AS TOTAL_RX,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   SUM(CASE WHEN f.INTERACTION_FOUND = 'TRUE'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            THEN 1 ELSE 0 END)                 AS INTERACTIONS_FOUND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FROM FACTS.FACT_PRESCRIPTION_TRANSACTION f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JOIN DIMENSIONS.DIM_DATE dd ON f.TX_DATE_SK = dd.DATE_SK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WHERE dd.FULL_DATE &gt;= DATEADD('day', -30, CURRENT_DATE())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GROUP BY dd.FULL_DATE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ORDER BY dd.FULL_DATE;</w:t>
            </w:r>
          </w:p>
        </w:tc>
      </w:tr>
    </w:tbl>
    <w:p>
      <w:pPr>
        <w:spacing w:after="160"/>
      </w:pPr>
      <w:r>
        <w:t xml:space="preserve">Chart type: Line chart. X-axis: FULL_DATE. Y-axis: plot both TOTAL_RX and INTERACTIONS_FOUND as two series. A rising INTERACTIONS_FOUND line relative to TOTAL_RX volume is the trend a safety officer wants to catch early.</w:t>
      </w:r>
    </w:p>
    <w:p>
      <w:pPr>
        <w:pStyle w:val="Heading2"/>
      </w:pPr>
      <w:r>
        <w:t xml:space="preserve">6.6  Tile 5 — Safety Burden by Drug Class (bar or treemap)</w:t>
      </w:r>
    </w:p>
    <w:p>
      <w:pPr>
        <w:spacing w:after="160"/>
      </w:pPr>
      <w:r>
        <w:t xml:space="preserve">Source: ANALYTICS.V_DRUG_SAFETY_SUMMARY — already computes RISK_SCORE and TOTAL_SAFETY_BURDEN per drug, so this tile only needs to roll that up by therapeutic group.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SELECT THERAPEUTIC_GROUP,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   COUNT(*)                     AS DRUG_COUNT,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   ROUND(AVG(RISK_SCORE), 2)    AS AVG_RISK_SCORE,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   SUM(TOTAL_SAFETY_BURDEN)     AS TOTAL_BURDEN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FROM ANALYTICS.V_DRUG_SAFETY_SUMMARY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GROUP BY THERAPEUTIC_GROUP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ORDER BY AVG_RISK_SCORE DESC;</w:t>
            </w:r>
          </w:p>
        </w:tc>
      </w:tr>
    </w:tbl>
    <w:p>
      <w:pPr>
        <w:spacing w:after="160"/>
      </w:pPr>
      <w:r>
        <w:t xml:space="preserve">Chart type: Bar chart. X-axis: THERAPEUTIC_GROUP. Y-axis: AVG_RISK_SCORE (use TOTAL_BURDEN as a second bar series, or as point size if you switch to a scatter chart). A high average score with a small drug count flags a concentrated risk category worth a closer look, separate from classes that are simply prescribed often.</w:t>
      </w:r>
    </w:p>
    <w:p>
      <w:pPr>
        <w:pStyle w:val="Heading2"/>
      </w:pPr>
      <w:r>
        <w:t xml:space="preserve">6.7  Tile 6 — Polypharmacy Patient Trend (line chart)</w:t>
      </w:r>
    </w:p>
    <w:p>
      <w:pPr>
        <w:spacing w:after="160"/>
      </w:pPr>
      <w:r>
        <w:t xml:space="preserve">Source: ANALYTICS.PATIENT_RISK_PROFILE joined to DIM_DATE, aggregated across all patients per day — a population-level view rather than one patient's individual trend.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SELECT dd.FULL_DATE,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   COUNT(DISTINCT prp.PATIENT_SK)                          AS PATIENTS_PROFILED,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   SUM(CASE WHEN prp.POLYPHARMACY_FLAG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            THEN 1 ELSE 0 END)                              AS POLYPHARMACY_COUNT,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   ROUND(AVG(prp.PATIENT_RISK_SCORE), 2)                    AS AVG_RISK_SCORE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FROM ANALYTICS.PATIENT_RISK_PROFILE prp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JOIN DIMENSIONS.DIM_DATE dd ON prp.PROFILE_DATE_SK = dd.DATE_SK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WHERE dd.FULL_DATE &gt;= DATEADD('day', -90, CURRENT_DATE())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GROUP BY dd.FULL_DATE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ORDER BY dd.FULL_DATE;</w:t>
            </w:r>
          </w:p>
        </w:tc>
      </w:tr>
    </w:tbl>
    <w:p>
      <w:pPr>
        <w:spacing w:after="160"/>
      </w:pPr>
      <w:r>
        <w:t xml:space="preserve">Chart type: Line chart, X-axis FULL_DATE, two series: POLYPHARMACY_COUNT and AVG_RISK_SCORE. This is the tile that shows whether the patient population is trending safer or riskier over the last quarter.</w:t>
      </w:r>
    </w:p>
    <w:p>
      <w:pPr>
        <w:pStyle w:val="Heading2"/>
      </w:pPr>
      <w:r>
        <w:t xml:space="preserve">6.8  Putting it together: a suggested dashboard layout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Top row: Tile 1's scorecard (today's high-risk count) next to Tile 4 (30-day interaction trend line) — the “is today normal” view.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Middle row: Tile 2 (riskiest drug pairs) and Tile 3 (pharmacy risk ranking) side by side — the “where is risk concentrated” view.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Bottom row: Tile 5 (safety burden by drug class) and Tile 6 (polypharmacy trend) — the “big picture over time” view.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Full-width at the very bottom: Tile 1's detailed table, for drilling into specific cases after spotting a pattern above.</w:t>
      </w:r>
    </w:p>
    <w:p>
      <w:pPr>
        <w:pStyle w:val="Heading2"/>
      </w:pPr>
      <w:r>
        <w:t xml:space="preserve">6.9  Keeping the dashboard fast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query above reads from ANALYTICS tables/views or aggregates the fact table by day — never an unaggregated row-by-row scan of the full fact table on a dashboard tile.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Filter DIM_DRUG (directly or through a view) on IS_CURRENT = TRUE unless a tile specifically wants historical drug versions, or SCD2 history can silently duplicate rows in a chart.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ANALYTICS.PHARMACY_RISK_SUMMARY or PATIENT_RISK_PROFILE isn't refreshing on the schedule you expect, check the ETL job that populates them — a dashboard tile is only ever as current as its underlying ANALYTICS table.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Snowsight dashboards can be set to auto-refresh on an interval (dashboard settings, top right) — match that interval to how often the ANALYTICS layer actually updates, so the dashboard isn't re-running expensive queries against unchanged data.</w:t>
      </w:r>
    </w:p>
    <w:p>
      <w:pPr>
        <w:pStyle w:val="Heading1"/>
      </w:pPr>
      <w:r>
        <w:t xml:space="preserve">7.  Quick-Reference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Fact table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Stores measurable events with numeric measures. Here: FACT_PRESCRIPTION_TRANSACTION.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Dimension table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Stores descriptive context (who/what/where/when) that a fact links to.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Grain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What one row of a fact table represents. Here, one row = one prescription fill.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SCD Type 2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Tracks history by inserting a new row (and closing the old one) instead of overwriting. Used on DIM_DRUG.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ANALYTICS schema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Pre-aggregated tables/views refreshed on a schedule, built specifically so dashboard tiles don't need to scan raw fact data live.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Snowsight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Snowflake's built-in web UI for worksheets and dashboards — no separate BI tool required.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Tile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chart or table on a Snowsight dashboard, backed by one saved SQL query.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Scorecard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Snowsight chart type that shows a single number prominently — good for KPIs like “today's high-risk count.”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Dashboard filter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control bound to a column (e.g. date range) that can apply across every tile on the dashboard simultaneously.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Pair this guide with the New Account Setup Guide for the schema/account details, and the PySpark Pipeline Guide for how ANALYTICS tables stay populated by the live ingestion pipeline.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DataDose — Dimensional Model &amp; Snowsight Dashboard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4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ea6618bb792495c35bc01fb71e451a288ae0d17.png"/><Relationship Id="rId10" Type="http://schemas.openxmlformats.org/officeDocument/2006/relationships/image" Target="media/98ba75a07f795dddf83118e5ec443ce71d92b0f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2026-06-29T11:58:56.101Z</dcterms:created>
  <dcterms:modified xsi:type="dcterms:W3CDTF">2026-06-29T11:58:56.108Z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