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jc w:val="center"/>
      </w:pPr>
      <w:r>
        <w:rPr>
          <w:rFonts w:ascii="Arial" w:cs="Arial" w:eastAsia="Arial" w:hAnsi="Arial"/>
          <w:b/>
          <w:bCs/>
          <w:color w:val="1E3A8A"/>
          <w:sz w:val="72"/>
          <w:szCs w:val="72"/>
        </w:rPr>
        <w:t xml:space="preserve">DataDose</w:t>
      </w:r>
    </w:p>
    <w:p>
      <w:pPr>
        <w:spacing w:after="80"/>
        <w:jc w:val="center"/>
      </w:pPr>
      <w:r>
        <w:rPr>
          <w:rFonts w:ascii="Arial" w:cs="Arial" w:eastAsia="Arial" w:hAnsi="Arial"/>
          <w:color w:val="1D4ED8"/>
          <w:sz w:val="40"/>
          <w:szCs w:val="40"/>
        </w:rPr>
        <w:t xml:space="preserve">Power BI Dashboard</w:t>
      </w:r>
    </w:p>
    <w:p>
      <w:pPr>
        <w:pBdr>
          <w:bottom w:val="single" w:color="1D4ED8" w:sz="6" w:space="1"/>
        </w:pBdr>
        <w:spacing w:after="120"/>
      </w:pPr>
    </w:p>
    <w:p>
      <w:pPr>
        <w:spacing w:after="120" w:before="120"/>
        <w:jc w:val="center"/>
      </w:pPr>
      <w:r>
        <w:rPr>
          <w:rFonts w:ascii="Arial" w:cs="Arial" w:eastAsia="Arial" w:hAnsi="Arial"/>
          <w:b/>
          <w:bCs/>
          <w:color w:val="0F172A"/>
          <w:sz w:val="48"/>
          <w:szCs w:val="48"/>
        </w:rPr>
        <w:t xml:space="preserve">Insights Documentation &amp; Storytelling Guide</w:t>
      </w:r>
    </w:p>
    <w:p>
      <w:pPr>
        <w:pBdr>
          <w:bottom w:val="single" w:color="1D4ED8" w:sz="6" w:space="1"/>
        </w:pBdr>
        <w:spacing w:after="120"/>
      </w:pPr>
    </w:p>
    <w:p>
      <w:pPr>
        <w:spacing w:after="1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1E3A8A"/>
                <w:sz w:val="22"/>
                <w:szCs w:val="22"/>
              </w:rPr>
              <w:t xml:space="preserve">📊  Dataset</w:t>
            </w:r>
          </w:p>
          <w:p>
            <w:r>
              <w:rPr>
                <w:rFonts w:ascii="Arial" w:cs="Arial" w:eastAsia="Arial" w:hAnsi="Arial"/>
                <w:color w:val="475569"/>
                <w:sz w:val="20"/>
                <w:szCs w:val="20"/>
              </w:rPr>
              <w:t xml:space="preserve">DataDoseDatasetCleaned.csv</w:t>
            </w:r>
          </w:p>
        </w:tc>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r>
              <w:rPr>
                <w:rFonts w:ascii="Arial" w:cs="Arial" w:eastAsia="Arial" w:hAnsi="Arial"/>
                <w:b/>
                <w:bCs/>
                <w:color w:val="1E3A8A"/>
                <w:sz w:val="22"/>
                <w:szCs w:val="22"/>
              </w:rPr>
              <w:t xml:space="preserve">🗃️  Records</w:t>
            </w:r>
          </w:p>
          <w:p>
            <w:r>
              <w:rPr>
                <w:rFonts w:ascii="Arial" w:cs="Arial" w:eastAsia="Arial" w:hAnsi="Arial"/>
                <w:color w:val="475569"/>
                <w:sz w:val="20"/>
                <w:szCs w:val="20"/>
              </w:rPr>
              <w:t xml:space="preserve">12,105 drug records x 18 columns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3A8A"/>
                <w:sz w:val="22"/>
                <w:szCs w:val="22"/>
              </w:rPr>
              <w:t xml:space="preserve">📄  Dashboard Pages</w:t>
            </w:r>
          </w:p>
          <w:p>
            <w:r>
              <w:rPr>
                <w:rFonts w:ascii="Arial" w:cs="Arial" w:eastAsia="Arial" w:hAnsi="Arial"/>
                <w:color w:val="475569"/>
                <w:sz w:val="20"/>
                <w:szCs w:val="20"/>
              </w:rPr>
              <w:t xml:space="preserve">5 analytics pages + 1 home page</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bCs/>
                <w:color w:val="1E3A8A"/>
                <w:sz w:val="22"/>
                <w:szCs w:val="22"/>
              </w:rPr>
              <w:t xml:space="preserve">🎯  Purpose</w:t>
            </w:r>
          </w:p>
          <w:p>
            <w:r>
              <w:rPr>
                <w:rFonts w:ascii="Arial" w:cs="Arial" w:eastAsia="Arial" w:hAnsi="Arial"/>
                <w:color w:val="475569"/>
                <w:sz w:val="20"/>
                <w:szCs w:val="20"/>
              </w:rPr>
              <w:t xml:space="preserve">Insight details, outputs &amp; storytelling</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Page 1 - Executive Overview</w:t>
      </w:r>
    </w:p>
    <w:p>
      <w:pPr>
        <w:pBdr>
          <w:bottom w:val="single" w:color="1D4ED8" w:sz="6" w:space="1"/>
        </w:pBdr>
        <w:spacing w:after="120"/>
      </w:pPr>
    </w:p>
    <w:p>
      <w:pPr>
        <w:spacing w:after="100"/>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C-suite, VP Medical Affairs, Senior Leadership.  </w:t>
      </w:r>
      <w:r>
        <w:rPr>
          <w:rFonts w:ascii="Arial" w:cs="Arial" w:eastAsia="Arial" w:hAnsi="Arial"/>
          <w:b/>
          <w:bCs/>
          <w:color w:val="0F172A"/>
          <w:sz w:val="22"/>
          <w:szCs w:val="22"/>
        </w:rPr>
        <w:t xml:space="preserve">Purpose: </w:t>
      </w:r>
      <w:r>
        <w:rPr>
          <w:rFonts w:ascii="Arial" w:cs="Arial" w:eastAsia="Arial" w:hAnsi="Arial"/>
          <w:color w:val="0F172A"/>
          <w:sz w:val="22"/>
          <w:szCs w:val="22"/>
        </w:rPr>
        <w:t xml:space="preserve">Single-screen command center answering "What is the overall safety risk of our portfolio?" in under 10 seconds.</w:t>
      </w:r>
    </w:p>
    <w:p>
      <w:pPr>
        <w:spacing w:after="160"/>
      </w:pPr>
    </w:p>
    <w:p>
      <w:pPr>
        <w:pStyle w:val="Heading2"/>
        <w:spacing w:after="80" w:before="280"/>
      </w:pPr>
      <w:r>
        <w:rPr>
          <w:rFonts w:ascii="Arial" w:cs="Arial" w:eastAsia="Arial" w:hAnsi="Arial"/>
          <w:b/>
          <w:bCs/>
          <w:color w:val="1E3A8A"/>
          <w:sz w:val="28"/>
          <w:szCs w:val="28"/>
        </w:rPr>
        <w:t xml:space="preserve">KPI Cards - Row 1</w:t>
      </w:r>
    </w:p>
    <w:p>
      <w:pPr>
        <w:spacing w:after="100"/>
      </w:pPr>
      <w:r>
        <w:rPr>
          <w:rFonts w:ascii="Arial" w:cs="Arial" w:eastAsia="Arial" w:hAnsi="Arial"/>
          <w:color w:val="0F172A"/>
          <w:sz w:val="22"/>
          <w:szCs w:val="22"/>
        </w:rPr>
        <w:t xml:space="preserve">Five headline cards sit at the top of the page, giving instant portfolio-level numbers.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00"/>
        <w:gridCol w:w="1960"/>
        <w:gridCol w:w="2300"/>
      </w:tblGrid>
      <w:tr>
        <w:tc>
          <w:tcPr>
            <w:tcW w:type="dxa" w:w="14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18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Card Label</w:t>
            </w:r>
          </w:p>
        </w:tc>
        <w:tc>
          <w:tcPr>
            <w:tcW w:type="dxa" w:w="19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Value</w:t>
            </w:r>
          </w:p>
        </w:tc>
        <w:tc>
          <w:tcPr>
            <w:tcW w:type="dxa" w:w="19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Color</w:t>
            </w:r>
          </w:p>
        </w:tc>
        <w:tc>
          <w:tcPr>
            <w:tcW w:type="dxa" w:w="23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Insight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Total_Drug_Records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 Drug Records</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12,105</w:t>
            </w:r>
          </w:p>
        </w:tc>
        <w:tc>
          <w:tcPr>
            <w:tcW w:type="dxa" w:w="1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Dark slate</w:t>
            </w:r>
          </w:p>
        </w:tc>
        <w:tc>
          <w:tcPr>
            <w:tcW w:type="dxa" w:w="2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Confirms dataset size for stakeholder trust.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Avg_Risk_Score (V2)</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 Risk Score</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~5.4</w:t>
            </w:r>
          </w:p>
        </w:tc>
        <w:tc>
          <w:tcPr>
            <w:tcW w:type="dxa" w:w="1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Dark slate</w:t>
            </w:r>
          </w:p>
        </w:tc>
        <w:tc>
          <w:tcPr>
            <w:tcW w:type="dxa" w:w="2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Portfolio-wide average weighted risk. Combo drugs pull this up.</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Risky_Drug_Percentage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Risky Drug %</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84.2%</w:t>
            </w:r>
          </w:p>
        </w:tc>
        <w:tc>
          <w:tcPr>
            <w:tcW w:type="dxa" w:w="1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Red #DC2626</w:t>
            </w:r>
          </w:p>
        </w:tc>
        <w:tc>
          <w:tcPr>
            <w:tcW w:type="dxa" w:w="2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Signals most drugs carry at least one safety flag -- urgent.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Safe_Drug_Percentage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Safe Drug %</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15.8%</w:t>
            </w:r>
          </w:p>
        </w:tc>
        <w:tc>
          <w:tcPr>
            <w:tcW w:type="dxa" w:w="1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Green #15803D</w:t>
            </w:r>
          </w:p>
        </w:tc>
        <w:tc>
          <w:tcPr>
            <w:tcW w:type="dxa" w:w="2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Only 1 in 6 drugs is completely flag-free.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Drugs_With_All_Three_Safety_Flags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Triple Safety Flag</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~2,800+</w:t>
            </w:r>
          </w:p>
        </w:tc>
        <w:tc>
          <w:tcPr>
            <w:tcW w:type="dxa" w:w="1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Navy #1E3A8A</w:t>
            </w:r>
          </w:p>
        </w:tc>
        <w:tc>
          <w:tcPr>
            <w:tcW w:type="dxa" w:w="2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 with ALL three risk signals -- highest concern segment.</w:t>
            </w:r>
          </w:p>
        </w:tc>
      </w:tr>
    </w:tbl>
    <w:p>
      <w:pPr>
        <w:spacing w:after="160"/>
      </w:pPr>
    </w:p>
    <w:p>
      <w:pPr>
        <w:spacing w:after="60" w:before="200"/>
      </w:pPr>
      <w:r>
        <w:rPr>
          <w:rFonts w:ascii="Arial" w:cs="Arial" w:eastAsia="Arial" w:hAnsi="Arial"/>
          <w:b/>
          <w:bCs/>
          <w:color w:val="1D4ED8"/>
          <w:sz w:val="24"/>
          <w:szCs w:val="24"/>
        </w:rPr>
        <w:t xml:space="preserve">Donut Chart - Portfolio Risk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Donut Chart with 55% inner radius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Legend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Risk_Category (Critical / High / Medium / Low) -- or 2-slice: Risky vs Safe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Output Values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Critical ~2-5%  x  High ~20-30%  x  Medium ~50%+  x  Low ~15.8%</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Colors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Critical=Red  x  High=Amber  x  Medium=Blue  x  Low=Green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Center Label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Total Records = 12,105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Cross-filter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Clicking a slice filters all other Page 1 visuals to that risk tier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E2E8F0" w:sz="1"/>
            </w:tcBorders>
            <w:shd w:fill="FEF2F2" w:val="clear"/>
            <w:tcMar>
              <w:top w:type="dxa" w:w="120"/>
              <w:left w:type="dxa" w:w="200"/>
              <w:bottom w:type="dxa" w:w="120"/>
              <w:right w:type="dxa" w:w="160"/>
            </w:tcMar>
          </w:tcPr>
          <w:p>
            <w:pPr>
              <w:spacing w:after="60"/>
            </w:pPr>
            <w:r>
              <w:rPr>
                <w:rFonts w:ascii="Arial" w:cs="Arial" w:eastAsia="Arial" w:hAnsi="Arial"/>
                <w:b/>
                <w:bCs/>
                <w:color w:val="DC2626"/>
                <w:sz w:val="22"/>
                <w:szCs w:val="22"/>
              </w:rPr>
              <w:t xml:space="preserve">💡 Story: Risk Is Unequal</w:t>
            </w:r>
          </w:p>
          <w:p>
            <w:pPr>
              <w:spacing w:after="0"/>
            </w:pPr>
            <w:r>
              <w:rPr>
                <w:rFonts w:ascii="Arial" w:cs="Arial" w:eastAsia="Arial" w:hAnsi="Arial"/>
                <w:color w:val="0F172A"/>
                <w:sz w:val="20"/>
                <w:szCs w:val="20"/>
              </w:rPr>
              <w:t xml:space="preserve">The donut immediately shows the portfolio is not uniformly risky -- a small Critical slice sits alongside a large Medium segment. Leadership sees where to focus: address the Critical cohort first while monitoring the large Medium population for escalation.</w:t>
            </w:r>
          </w:p>
        </w:tc>
      </w:tr>
    </w:tbl>
    <w:p>
      <w:pPr>
        <w:spacing w:after="160"/>
      </w:pPr>
    </w:p>
    <w:p>
      <w:pPr>
        <w:spacing w:after="60" w:before="200"/>
      </w:pPr>
      <w:r>
        <w:rPr>
          <w:rFonts w:ascii="Arial" w:cs="Arial" w:eastAsia="Arial" w:hAnsi="Arial"/>
          <w:b/>
          <w:bCs/>
          <w:color w:val="1D4ED8"/>
          <w:sz w:val="24"/>
          <w:szCs w:val="24"/>
        </w:rPr>
        <w:t xml:space="preserve">100% Stacked Bar - Safety Burden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100% Horizontal Stacked Bar (1 bar = the full portfolio)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Values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Total_Warnings + Total_Interactions + Total_Adverse_Reactions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Output Split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~35% Warnings  x  ~38% Interactions  x  ~27% Adverse Reactions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Colors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Warnings=Amber  x  Interactions=Blue  x  Adverse Reactions=Red</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Purpose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Shows proportional composition of total safety burden in one bar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E2E8F0" w:sz="1"/>
            </w:tcBorders>
            <w:shd w:fill="FFFBEB" w:val="clear"/>
            <w:tcMar>
              <w:top w:type="dxa" w:w="120"/>
              <w:left w:type="dxa" w:w="200"/>
              <w:bottom w:type="dxa" w:w="120"/>
              <w:right w:type="dxa" w:w="160"/>
            </w:tcMar>
          </w:tcPr>
          <w:p>
            <w:pPr>
              <w:spacing w:after="60"/>
            </w:pPr>
            <w:r>
              <w:rPr>
                <w:rFonts w:ascii="Arial" w:cs="Arial" w:eastAsia="Arial" w:hAnsi="Arial"/>
                <w:b/>
                <w:bCs/>
                <w:color w:val="D97706"/>
                <w:sz w:val="22"/>
                <w:szCs w:val="22"/>
              </w:rPr>
              <w:t xml:space="preserve">💡 Story: Interactions Drive the Burden</w:t>
            </w:r>
          </w:p>
          <w:p>
            <w:pPr>
              <w:spacing w:after="0"/>
            </w:pPr>
            <w:r>
              <w:rPr>
                <w:rFonts w:ascii="Arial" w:cs="Arial" w:eastAsia="Arial" w:hAnsi="Arial"/>
                <w:color w:val="0F172A"/>
                <w:sz w:val="20"/>
                <w:szCs w:val="20"/>
              </w:rPr>
              <w:t xml:space="preserve">Drug interactions account for the largest share (~38%) of total safety events. This counter-intuitive finding -- adverse reactions, which feel most serious, are actually the smallest share -- drives a key strategic message: interaction screening tools may reduce overall safety burden faster than adverse reaction monitoring alone.</w:t>
            </w:r>
          </w:p>
        </w:tc>
      </w:tr>
    </w:tbl>
    <w:p>
      <w:pPr>
        <w:spacing w:after="160"/>
      </w:pPr>
    </w:p>
    <w:p>
      <w:pPr>
        <w:spacing w:after="60" w:before="200"/>
      </w:pPr>
      <w:r>
        <w:rPr>
          <w:rFonts w:ascii="Arial" w:cs="Arial" w:eastAsia="Arial" w:hAnsi="Arial"/>
          <w:b/>
          <w:bCs/>
          <w:color w:val="1D4ED8"/>
          <w:sz w:val="24"/>
          <w:szCs w:val="24"/>
        </w:rPr>
        <w:t xml:space="preserve">Smart Narrative - Auto-Generated Insight</w:t>
      </w:r>
    </w:p>
    <w:p>
      <w:pPr>
        <w:spacing w:after="100"/>
      </w:pPr>
      <w:r>
        <w:rPr>
          <w:rFonts w:ascii="Arial" w:cs="Arial" w:eastAsia="Arial" w:hAnsi="Arial"/>
          <w:color w:val="0F172A"/>
          <w:sz w:val="22"/>
          <w:szCs w:val="22"/>
        </w:rPr>
        <w:t xml:space="preserve">The Smart Narrative AI visual auto-generates a sentence about the page data. Custom text added: "Combination drugs carry 9.50 avg risk vs 4.41 for single-ingredient drugs -- a 2.15x premium." This bridges Page 1 into Page 5 and plants the key portfolio question.</w:t>
      </w:r>
    </w:p>
    <w:p>
      <w:pPr>
        <w:spacing w:after="160"/>
      </w:pPr>
    </w:p>
    <w:p>
      <w:pPr>
        <w:spacing w:after="60" w:before="200"/>
      </w:pPr>
      <w:r>
        <w:rPr>
          <w:rFonts w:ascii="Arial" w:cs="Arial" w:eastAsia="Arial" w:hAnsi="Arial"/>
          <w:b/>
          <w:bCs/>
          <w:color w:val="1D4ED8"/>
          <w:sz w:val="24"/>
          <w:szCs w:val="24"/>
        </w:rPr>
        <w:t xml:space="preserve">Route of Administration Slicer</w:t>
      </w:r>
    </w:p>
    <w:p>
      <w:pPr>
        <w:spacing w:after="100"/>
      </w:pPr>
      <w:r>
        <w:rPr>
          <w:rFonts w:ascii="Arial" w:cs="Arial" w:eastAsia="Arial" w:hAnsi="Arial"/>
          <w:color w:val="0F172A"/>
          <w:sz w:val="22"/>
          <w:szCs w:val="22"/>
        </w:rPr>
        <w:t xml:space="preserve">Dropdown slicer at top-right. Filters all Page 1 visuals simultaneously by route (oral / injection / topical / otic). Selecting "injection" instantly shows how the injectable subset compares on all KPIs.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Page 1 Narrative Arc</w:t>
            </w:r>
          </w:p>
          <w:p>
            <w:pPr>
              <w:spacing w:after="0"/>
            </w:pPr>
            <w:r>
              <w:rPr>
                <w:rFonts w:ascii="Arial" w:cs="Arial" w:eastAsia="Arial" w:hAnsi="Arial"/>
                <w:color w:val="0F172A"/>
                <w:sz w:val="20"/>
                <w:szCs w:val="20"/>
              </w:rPr>
              <w:t xml:space="preserve">Open with the headline: "84.2% of our drug portfolio carries at least one safety flag." Show the donut to reveal how that risk is distributed across tiers. Show the stacked bar to expose where the burden comes from (interactions, not adverse reactions). Close with the Smart Narrative combo premium fact to tease the deeper analysis on Page 5.</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Page 2 - Safety Risk Deep Dive</w:t>
      </w:r>
    </w:p>
    <w:p>
      <w:pPr>
        <w:pBdr>
          <w:bottom w:val="single" w:color="DC2626" w:sz="6" w:space="1"/>
        </w:pBdr>
        <w:spacing w:after="120"/>
      </w:pPr>
    </w:p>
    <w:p>
      <w:pPr>
        <w:spacing w:after="100"/>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Pharmacovigilance, Medical Affairs, Drug Safety Officers.  </w:t>
      </w:r>
      <w:r>
        <w:rPr>
          <w:rFonts w:ascii="Arial" w:cs="Arial" w:eastAsia="Arial" w:hAnsi="Arial"/>
          <w:b/>
          <w:bCs/>
          <w:color w:val="0F172A"/>
          <w:sz w:val="22"/>
          <w:szCs w:val="22"/>
        </w:rPr>
        <w:t xml:space="preserve">Purpose: </w:t>
      </w:r>
      <w:r>
        <w:rPr>
          <w:rFonts w:ascii="Arial" w:cs="Arial" w:eastAsia="Arial" w:hAnsi="Arial"/>
          <w:color w:val="0F172A"/>
          <w:sz w:val="22"/>
          <w:szCs w:val="22"/>
        </w:rPr>
        <w:t xml:space="preserve">Identify outlier drugs and understand where risk concentrates by dosage form, route of administration, and the joint relationship between warning signals.</w:t>
      </w:r>
    </w:p>
    <w:p>
      <w:pPr>
        <w:spacing w:after="160"/>
      </w:pPr>
    </w:p>
    <w:p>
      <w:pPr>
        <w:pStyle w:val="Heading2"/>
        <w:spacing w:after="80" w:before="280"/>
      </w:pPr>
      <w:r>
        <w:rPr>
          <w:rFonts w:ascii="Arial" w:cs="Arial" w:eastAsia="Arial" w:hAnsi="Arial"/>
          <w:b/>
          <w:bCs/>
          <w:color w:val="1E3A8A"/>
          <w:sz w:val="28"/>
          <w:szCs w:val="28"/>
        </w:rPr>
        <w:t xml:space="preserve">KPI Cards - Row 1 (Max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Value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Insight</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 Warnings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Max_Warnings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Highest single-drug warning count in filter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Flags the most-warned drug in current context.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Max Interactions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Max_Drug_Interactions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Highest drug interaction count in filter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Shows worst-case interaction burden.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 Adverse Reactions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Max_Adverse_Reactions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Highest adverse reaction count in filter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Drives the top-end of risk score calculations.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Zero Interaction %</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Zero_Interaction_Percentage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 of drugs with 0 interactions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Higher % = safer interaction profile overall.</w:t>
            </w:r>
          </w:p>
        </w:tc>
      </w:tr>
    </w:tbl>
    <w:p>
      <w:pPr>
        <w:spacing w:after="160"/>
      </w:pPr>
    </w:p>
    <w:p>
      <w:pPr>
        <w:spacing w:after="60" w:before="200"/>
      </w:pPr>
      <w:r>
        <w:rPr>
          <w:rFonts w:ascii="Arial" w:cs="Arial" w:eastAsia="Arial" w:hAnsi="Arial"/>
          <w:b/>
          <w:bCs/>
          <w:color w:val="1D4ED8"/>
          <w:sz w:val="24"/>
          <w:szCs w:val="24"/>
        </w:rPr>
        <w:t xml:space="preserve">Scatter Plot - Drug Safety Signal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Scatter Chart -- each bubble = one drug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drug_interactions_count (Average)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adverse_reactions_count (Average)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Bubble Size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warnings_count (Average) -- larger bubble = more warnings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Legend / Color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dosage_form -- 8 colors from theme palette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Detail (tooltip)</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trade_name, Risk_Category, Risk_Score_V2</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Key Output Area</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Top-right quadrant: HIGH interactions AND HIGH adverse reactions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Bottom-left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Safest drugs -- low on both axes, small bubbles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Why Scatter? Why Not Bar?</w:t>
            </w:r>
          </w:p>
          <w:p>
            <w:pPr>
              <w:spacing w:after="0"/>
            </w:pPr>
            <w:r>
              <w:rPr>
                <w:rFonts w:ascii="Arial" w:cs="Arial" w:eastAsia="Arial" w:hAnsi="Arial"/>
                <w:color w:val="0F172A"/>
                <w:sz w:val="20"/>
                <w:szCs w:val="20"/>
              </w:rPr>
              <w:t xml:space="preserve">A bar chart can only show one safety dimension at a time. The scatter reveals the joint distribution -- a drug might be high on interactions but low on adverse reactions, which a bar chart would hide. Top-right quadrant drugs are the true "double-threat" compounds that demand immediate attention. Bubble size adds a third dimension (warnings) without adding another chart.</w:t>
            </w:r>
          </w:p>
        </w:tc>
      </w:tr>
    </w:tbl>
    <w:p>
      <w:pPr>
        <w:spacing w:after="160"/>
      </w:pPr>
    </w:p>
    <w:p>
      <w:pPr>
        <w:spacing w:after="60" w:before="200"/>
      </w:pPr>
      <w:r>
        <w:rPr>
          <w:rFonts w:ascii="Arial" w:cs="Arial" w:eastAsia="Arial" w:hAnsi="Arial"/>
          <w:b/>
          <w:bCs/>
          <w:color w:val="1D4ED8"/>
          <w:sz w:val="24"/>
          <w:szCs w:val="24"/>
        </w:rPr>
        <w:t xml:space="preserve">Bar Chart - Avg Risk Score by Dosage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Horizontal Clustered Bar Chart (sorted descending)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dosage_form (13 forms)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Avg_Risk_Score_By_Drug (V2 weighted score)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Expected Order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sachet (~8.05) &gt; tablet &gt; ointment &gt; capsule &gt; oral_liquid &gt; others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Conditional Color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Green (low) &gt; Amber (mid) &gt; Red (high) gradient on bars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Data Labels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Outside-end labels, 11px -- show exact risk score per form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E2E8F0" w:sz="1"/>
            </w:tcBorders>
            <w:shd w:fill="FFFBEB" w:val="clear"/>
            <w:tcMar>
              <w:top w:type="dxa" w:w="120"/>
              <w:left w:type="dxa" w:w="200"/>
              <w:bottom w:type="dxa" w:w="120"/>
              <w:right w:type="dxa" w:w="160"/>
            </w:tcMar>
          </w:tcPr>
          <w:p>
            <w:pPr>
              <w:spacing w:after="60"/>
            </w:pPr>
            <w:r>
              <w:rPr>
                <w:rFonts w:ascii="Arial" w:cs="Arial" w:eastAsia="Arial" w:hAnsi="Arial"/>
                <w:b/>
                <w:bCs/>
                <w:color w:val="D97706"/>
                <w:sz w:val="22"/>
                <w:szCs w:val="22"/>
              </w:rPr>
              <w:t xml:space="preserve">💡 Story: Sachet Leads Risk - A Hidden Danger</w:t>
            </w:r>
          </w:p>
          <w:p>
            <w:pPr>
              <w:spacing w:after="0"/>
            </w:pPr>
            <w:r>
              <w:rPr>
                <w:rFonts w:ascii="Arial" w:cs="Arial" w:eastAsia="Arial" w:hAnsi="Arial"/>
                <w:color w:val="0F172A"/>
                <w:sz w:val="20"/>
                <w:szCs w:val="20"/>
              </w:rPr>
              <w:t xml:space="preserve">Sachets are a rarely discussed dosage form yet they surface as the highest-risk category by average risk score. This is a non-obvious finding. The sorted bar makes this immediately visible and actionable for formulary teams who may not have been monitoring sachet drugs closely.</w:t>
            </w:r>
          </w:p>
        </w:tc>
      </w:tr>
    </w:tbl>
    <w:p>
      <w:pPr>
        <w:spacing w:after="160"/>
      </w:pPr>
    </w:p>
    <w:p>
      <w:pPr>
        <w:spacing w:after="60" w:before="200"/>
      </w:pPr>
      <w:r>
        <w:rPr>
          <w:rFonts w:ascii="Arial" w:cs="Arial" w:eastAsia="Arial" w:hAnsi="Arial"/>
          <w:b/>
          <w:bCs/>
          <w:color w:val="1D4ED8"/>
          <w:sz w:val="24"/>
          <w:szCs w:val="24"/>
        </w:rPr>
        <w:t xml:space="preserve">Matrix Heat Map - Dosage Form x Route of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Power BI Matrix with conditional formatting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Rows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dosage_form (13 values)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Columns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route_of_administration (oral, injection, topical, otic, etc.)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Values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Avg_Risk_Score_By_Drug per cell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Conditional Formatting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Green (#15803D) = low  &gt;&gt;  Amber (#D97706) = medium  &gt;&gt;  Red (#DC2626) = high</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Hotspot Cell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injection x otic ~= 6.57 avg risk (one of the highest cells)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Empty Cells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Some form/route combinations do not exist -- cells will be blank (expected)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E2E8F0" w:sz="1"/>
            </w:tcBorders>
            <w:shd w:fill="FEF2F2" w:val="clear"/>
            <w:tcMar>
              <w:top w:type="dxa" w:w="120"/>
              <w:left w:type="dxa" w:w="200"/>
              <w:bottom w:type="dxa" w:w="120"/>
              <w:right w:type="dxa" w:w="160"/>
            </w:tcMar>
          </w:tcPr>
          <w:p>
            <w:pPr>
              <w:spacing w:after="60"/>
            </w:pPr>
            <w:r>
              <w:rPr>
                <w:rFonts w:ascii="Arial" w:cs="Arial" w:eastAsia="Arial" w:hAnsi="Arial"/>
                <w:b/>
                <w:bCs/>
                <w:color w:val="DC2626"/>
                <w:sz w:val="22"/>
                <w:szCs w:val="22"/>
              </w:rPr>
              <w:t xml:space="preserve">💡 Story: Not All Routes Are Equal for the Same Form</w:t>
            </w:r>
          </w:p>
          <w:p>
            <w:pPr>
              <w:spacing w:after="0"/>
            </w:pPr>
            <w:r>
              <w:rPr>
                <w:rFonts w:ascii="Arial" w:cs="Arial" w:eastAsia="Arial" w:hAnsi="Arial"/>
                <w:color w:val="0F172A"/>
                <w:sz w:val="20"/>
                <w:szCs w:val="20"/>
              </w:rPr>
              <w:t xml:space="preserve">The heat map answers three questions at once: which dosage form is riskiest overall (read the row), which route is riskiest overall (read the column), and which specific form+route combination is the danger zone. The injection route consistently shows higher risk across multiple forms -- injected drugs carry systemic delivery risk that oral drugs do not.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Page 2 Narrative Arc</w:t>
            </w:r>
          </w:p>
          <w:p>
            <w:pPr>
              <w:spacing w:after="0"/>
            </w:pPr>
            <w:r>
              <w:rPr>
                <w:rFonts w:ascii="Arial" w:cs="Arial" w:eastAsia="Arial" w:hAnsi="Arial"/>
                <w:color w:val="0F172A"/>
                <w:sz w:val="20"/>
                <w:szCs w:val="20"/>
              </w:rPr>
              <w:t xml:space="preserve">Open with the max KPIs to set scale: "Our worst drug has [X] adverse reactions." Show the scatter to map the population -- most drugs cluster bottom-left (safe), but a handful push into the danger quadrant. Show the bar to name the form most responsible. Close with the heat map to identify exactly which form+route combinations need clinical protocol reviews.</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Page 3 - Portfolio Composition</w:t>
      </w:r>
    </w:p>
    <w:p>
      <w:pPr>
        <w:pBdr>
          <w:bottom w:val="single" w:color="1D4ED8" w:sz="6" w:space="1"/>
        </w:pBdr>
        <w:spacing w:after="120"/>
      </w:pPr>
    </w:p>
    <w:p>
      <w:pPr>
        <w:spacing w:after="100"/>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Formulary Committee, Regulatory Affairs, Strategic Planning.  </w:t>
      </w:r>
      <w:r>
        <w:rPr>
          <w:rFonts w:ascii="Arial" w:cs="Arial" w:eastAsia="Arial" w:hAnsi="Arial"/>
          <w:b/>
          <w:bCs/>
          <w:color w:val="0F172A"/>
          <w:sz w:val="22"/>
          <w:szCs w:val="22"/>
        </w:rPr>
        <w:t xml:space="preserve">Purpose: </w:t>
      </w:r>
      <w:r>
        <w:rPr>
          <w:rFonts w:ascii="Arial" w:cs="Arial" w:eastAsia="Arial" w:hAnsi="Arial"/>
          <w:color w:val="0F172A"/>
          <w:sz w:val="22"/>
          <w:szCs w:val="22"/>
        </w:rPr>
        <w:t xml:space="preserve">Structural understanding of the drug portfolio -- what forms exist, how are they distributed, and what proportion are combination products.</w:t>
      </w:r>
    </w:p>
    <w:p>
      <w:pPr>
        <w:spacing w:after="160"/>
      </w:pPr>
    </w:p>
    <w:p>
      <w:pPr>
        <w:pStyle w:val="Heading2"/>
        <w:spacing w:after="80" w:before="280"/>
      </w:pPr>
      <w:r>
        <w:rPr>
          <w:rFonts w:ascii="Arial" w:cs="Arial" w:eastAsia="Arial" w:hAnsi="Arial"/>
          <w:b/>
          <w:bCs/>
          <w:color w:val="1E3A8A"/>
          <w:sz w:val="28"/>
          <w:szCs w:val="28"/>
        </w:rPr>
        <w:t xml:space="preserve">KPI Cards - Portfolio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Value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Color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Combination %</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Combination_Percentage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~28.5%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Blue #1D4ED8</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Single %</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Single_Percentage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~71.5%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Slate #475569</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Top Dosage Form</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TOPN 1 measure</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tablet (5,328 records, 44%)</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Dark slate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Top Route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TOPN 1 measure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oral (8,199 records, 67.7%)</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Dark slate</w:t>
            </w:r>
          </w:p>
        </w:tc>
      </w:tr>
    </w:tbl>
    <w:p>
      <w:pPr>
        <w:spacing w:after="160"/>
      </w:pPr>
    </w:p>
    <w:p>
      <w:pPr>
        <w:spacing w:after="60" w:before="200"/>
      </w:pPr>
      <w:r>
        <w:rPr>
          <w:rFonts w:ascii="Arial" w:cs="Arial" w:eastAsia="Arial" w:hAnsi="Arial"/>
          <w:b/>
          <w:bCs/>
          <w:color w:val="1D4ED8"/>
          <w:sz w:val="24"/>
          <w:szCs w:val="24"/>
        </w:rPr>
        <w:t xml:space="preserve">Treemap - Dosage Form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Treemap -- area size proportional to record count per form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Category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dosage_form (13 forms)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Values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Total_Drug_Records (count per form)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Largest Block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tablet -- 5,328 records ~= 44% of canvas area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Color Coding</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Each form gets a distinct theme color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Labels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Category name + count shown inside each block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Why Not Bar?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With 13 forms, treemap shows both rank AND magnitude. Tablet dominates visually just as it dominates numerically.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Story: Tablet Dominates -- But the Tail Is Large</w:t>
            </w:r>
          </w:p>
          <w:p>
            <w:pPr>
              <w:spacing w:after="0"/>
            </w:pPr>
            <w:r>
              <w:rPr>
                <w:rFonts w:ascii="Arial" w:cs="Arial" w:eastAsia="Arial" w:hAnsi="Arial"/>
                <w:color w:val="0F172A"/>
                <w:sz w:val="20"/>
                <w:szCs w:val="20"/>
              </w:rPr>
              <w:t xml:space="preserve">The treemap makes it instantly clear that tablet is the dominant form (44%) -- but also reveals a long tail of 12 other forms each below 15%. This tail is where hidden risk lurks: sachets (high risk, low volume) are barely visible on the treemap, but surface at the top of the Page 2 risk bar chart. Volume and risk are different things.</w:t>
            </w:r>
          </w:p>
        </w:tc>
      </w:tr>
    </w:tbl>
    <w:p>
      <w:pPr>
        <w:spacing w:after="160"/>
      </w:pPr>
    </w:p>
    <w:p>
      <w:pPr>
        <w:spacing w:after="60" w:before="200"/>
      </w:pPr>
      <w:r>
        <w:rPr>
          <w:rFonts w:ascii="Arial" w:cs="Arial" w:eastAsia="Arial" w:hAnsi="Arial"/>
          <w:b/>
          <w:bCs/>
          <w:color w:val="1D4ED8"/>
          <w:sz w:val="24"/>
          <w:szCs w:val="24"/>
        </w:rPr>
        <w:t xml:space="preserve">Donut Chart - Single vs Combination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Donut Chart with 50% inner radius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Legend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Combo_Label column: "Combination" vs "Single"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Output Values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Combination ~28.5%  x  Single ~71.5%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Colors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Combination = Blue #1D4ED8  x  Single = Slate #94A3B8</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Center Label</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Combination_Percentage value (e.g. "28.5%")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Cross-filter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Clicking a slice filters Page 3 visuals and connects conceptually to Page 5 risk comparison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E2E8F0" w:sz="1"/>
            </w:tcBorders>
            <w:shd w:fill="FFFBEB" w:val="clear"/>
            <w:tcMar>
              <w:top w:type="dxa" w:w="120"/>
              <w:left w:type="dxa" w:w="200"/>
              <w:bottom w:type="dxa" w:w="120"/>
              <w:right w:type="dxa" w:w="160"/>
            </w:tcMar>
          </w:tcPr>
          <w:p>
            <w:pPr>
              <w:spacing w:after="60"/>
            </w:pPr>
            <w:r>
              <w:rPr>
                <w:rFonts w:ascii="Arial" w:cs="Arial" w:eastAsia="Arial" w:hAnsi="Arial"/>
                <w:b/>
                <w:bCs/>
                <w:color w:val="D97706"/>
                <w:sz w:val="22"/>
                <w:szCs w:val="22"/>
              </w:rPr>
              <w:t xml:space="preserve">💡 Story: Nearly 3 in 10 Drugs Are Combination Products</w:t>
            </w:r>
          </w:p>
          <w:p>
            <w:pPr>
              <w:spacing w:after="0"/>
            </w:pPr>
            <w:r>
              <w:rPr>
                <w:rFonts w:ascii="Arial" w:cs="Arial" w:eastAsia="Arial" w:hAnsi="Arial"/>
                <w:color w:val="0F172A"/>
                <w:sz w:val="20"/>
                <w:szCs w:val="20"/>
              </w:rPr>
              <w:t xml:space="preserve">The donut shows that combination products are a substantial minority -- 28.5% is not negligible. This sets up the Page 5 revelation: these 28.5% carry a 2.15x higher average risk score. The donut alone creates the "so what?" question that Page 5 answers.</w:t>
            </w:r>
          </w:p>
        </w:tc>
      </w:tr>
    </w:tbl>
    <w:p>
      <w:pPr>
        <w:spacing w:after="160"/>
      </w:pPr>
    </w:p>
    <w:p>
      <w:pPr>
        <w:spacing w:after="60" w:before="200"/>
      </w:pPr>
      <w:r>
        <w:rPr>
          <w:rFonts w:ascii="Arial" w:cs="Arial" w:eastAsia="Arial" w:hAnsi="Arial"/>
          <w:b/>
          <w:bCs/>
          <w:color w:val="1D4ED8"/>
          <w:sz w:val="24"/>
          <w:szCs w:val="24"/>
        </w:rPr>
        <w:t xml:space="preserve">Bar Chart - Route of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Horizontal Clustered Bar Chart (sorted descending by 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route_of_administration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Total_Drug_Records (count per route)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Expected Top Values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oral: 8,199  x  injection: 1,668  x  topical: 1,198  x  other: ~1,040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Data Labels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Outside-end, showing exact count per route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Color Coding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oral=Blue  x  topical=Green  x  injection=Amber  x  others=theme palette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6"/>
              <w:bottom w:val="single" w:color="15803D" w:sz="1"/>
              <w:right w:val="single" w:color="E2E8F0" w:sz="1"/>
            </w:tcBorders>
            <w:shd w:fill="F0FDF4" w:val="clear"/>
            <w:tcMar>
              <w:top w:type="dxa" w:w="120"/>
              <w:left w:type="dxa" w:w="200"/>
              <w:bottom w:type="dxa" w:w="120"/>
              <w:right w:type="dxa" w:w="160"/>
            </w:tcMar>
          </w:tcPr>
          <w:p>
            <w:pPr>
              <w:spacing w:after="60"/>
            </w:pPr>
            <w:r>
              <w:rPr>
                <w:rFonts w:ascii="Arial" w:cs="Arial" w:eastAsia="Arial" w:hAnsi="Arial"/>
                <w:b/>
                <w:bCs/>
                <w:color w:val="15803D"/>
                <w:sz w:val="22"/>
                <w:szCs w:val="22"/>
              </w:rPr>
              <w:t xml:space="preserve">💡 Story: Oral Dominance -- But Injection Punches Above Its Weight</w:t>
            </w:r>
          </w:p>
          <w:p>
            <w:pPr>
              <w:spacing w:after="0"/>
            </w:pPr>
            <w:r>
              <w:rPr>
                <w:rFonts w:ascii="Arial" w:cs="Arial" w:eastAsia="Arial" w:hAnsi="Arial"/>
                <w:color w:val="0F172A"/>
                <w:sz w:val="20"/>
                <w:szCs w:val="20"/>
              </w:rPr>
              <w:t xml:space="preserve">Oral drugs dominate the portfolio (67.7%) but injection drugs, while only 13.8% of records, appear repeatedly in the high-risk cells of the Page 2 heat map. The bar chart sets up that cross-page story: high volume does not equal high risk. Injection is a low-volume but high-risk route that deserves close monitoring.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Page 3 Narrative Arc</w:t>
            </w:r>
          </w:p>
          <w:p>
            <w:pPr>
              <w:spacing w:after="0"/>
            </w:pPr>
            <w:r>
              <w:rPr>
                <w:rFonts w:ascii="Arial" w:cs="Arial" w:eastAsia="Arial" w:hAnsi="Arial"/>
                <w:color w:val="0F172A"/>
                <w:sz w:val="20"/>
                <w:szCs w:val="20"/>
              </w:rPr>
              <w:t xml:space="preserve">Open with the structural facts: 12,105 drugs across 13 forms and multiple routes. Show the treemap to reveal the tablet-dominant landscape. Show the donut to introduce the combination vs single split. Close with the route bar to show oral dominance -- then connect to Page 2 heat map to explain why injection deserves closer scrutiny despite lower volume.</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Page 4 - High-Risk Drug Watchlist</w:t>
      </w:r>
    </w:p>
    <w:p>
      <w:pPr>
        <w:pBdr>
          <w:bottom w:val="single" w:color="DC2626" w:sz="6" w:space="1"/>
        </w:pBdr>
        <w:spacing w:after="120"/>
      </w:pPr>
    </w:p>
    <w:p>
      <w:pPr>
        <w:spacing w:after="100"/>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Safety Officers, Clinical Pharmacists, Regulatory Reviewers.  </w:t>
      </w:r>
      <w:r>
        <w:rPr>
          <w:rFonts w:ascii="Arial" w:cs="Arial" w:eastAsia="Arial" w:hAnsi="Arial"/>
          <w:b/>
          <w:bCs/>
          <w:color w:val="0F172A"/>
          <w:sz w:val="22"/>
          <w:szCs w:val="22"/>
        </w:rPr>
        <w:t xml:space="preserve">Purpose: </w:t>
      </w:r>
      <w:r>
        <w:rPr>
          <w:rFonts w:ascii="Arial" w:cs="Arial" w:eastAsia="Arial" w:hAnsi="Arial"/>
          <w:color w:val="0F172A"/>
          <w:sz w:val="22"/>
          <w:szCs w:val="22"/>
        </w:rPr>
        <w:t xml:space="preserve">Operational daily-monitoring page. Identifies the Top 20 highest-risk drugs by weighted risk score with drill-through to full drug profile.</w:t>
      </w:r>
    </w:p>
    <w:p>
      <w:pPr>
        <w:spacing w:after="160"/>
      </w:pPr>
    </w:p>
    <w:p>
      <w:pPr>
        <w:pStyle w:val="Heading2"/>
        <w:spacing w:after="80" w:before="280"/>
      </w:pPr>
      <w:r>
        <w:rPr>
          <w:rFonts w:ascii="Arial" w:cs="Arial" w:eastAsia="Arial" w:hAnsi="Arial"/>
          <w:b/>
          <w:bCs/>
          <w:color w:val="1E3A8A"/>
          <w:sz w:val="28"/>
          <w:szCs w:val="28"/>
        </w:rPr>
        <w:t xml:space="preserve">KPI Cards - Risk Tier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 Card</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Value</w:t>
            </w:r>
          </w:p>
        </w:tc>
        <w:tc>
          <w:tcPr>
            <w:tcW w:type="dxa" w:w="234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Color</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Critical Drug Count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Critical_Drug_Count</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 with Risk_Category = "Critical" (score &gt;= 20)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Red #DC2626</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 Drug Count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High_Drug_Count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Drugs with Risk_Category = "High" (score 10-19)</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Amber #D97706</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P90 Risk Threshold</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Risk_Score_P90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~11.2 (90th percentile of all risk scores)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Slate (threshold reference)</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Triple Safety Flag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Drugs_With_All_Three_Safety_Flags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Drugs with all 3 signal types &gt; 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Navy #1D4ED8</w:t>
            </w:r>
          </w:p>
        </w:tc>
      </w:tr>
    </w:tbl>
    <w:p>
      <w:pPr>
        <w:spacing w:after="160"/>
      </w:pPr>
    </w:p>
    <w:p>
      <w:pPr>
        <w:spacing w:after="60" w:before="200"/>
      </w:pPr>
      <w:r>
        <w:rPr>
          <w:rFonts w:ascii="Arial" w:cs="Arial" w:eastAsia="Arial" w:hAnsi="Arial"/>
          <w:b/>
          <w:bCs/>
          <w:color w:val="1D4ED8"/>
          <w:sz w:val="24"/>
          <w:szCs w:val="24"/>
        </w:rPr>
        <w:t xml:space="preserve">Ranked Table - Top 20 Drugs by Risk Score</w:t>
      </w:r>
    </w:p>
    <w:p>
      <w:pPr>
        <w:spacing w:after="100"/>
      </w:pPr>
      <w:r>
        <w:rPr>
          <w:rFonts w:ascii="Arial" w:cs="Arial" w:eastAsia="Arial" w:hAnsi="Arial"/>
          <w:color w:val="0F172A"/>
          <w:sz w:val="22"/>
          <w:szCs w:val="22"/>
        </w:rPr>
        <w:t xml:space="preserve">The core operational visual of Page 4. Each column, its source, format, and purpose: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4360"/>
      </w:tblGrid>
      <w:tr>
        <w:tc>
          <w:tcPr>
            <w:tcW w:type="dxa" w:w="13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Column</w:t>
            </w:r>
          </w:p>
        </w:tc>
        <w:tc>
          <w:tcPr>
            <w:tcW w:type="dxa" w:w="18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 / Field</w:t>
            </w:r>
          </w:p>
        </w:tc>
        <w:tc>
          <w:tcPr>
            <w:tcW w:type="dxa" w:w="19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Format</w:t>
            </w:r>
          </w:p>
        </w:tc>
        <w:tc>
          <w:tcPr>
            <w:tcW w:type="dxa" w:w="4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Purpose</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Rank</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Rank_By_Risk_Score</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Integer (dense ranking)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Shows position 1-20; tied drugs share same rank</w:t>
            </w:r>
          </w:p>
        </w:tc>
      </w:tr>
      <w:tr>
        <w:tc>
          <w:tcPr>
            <w:tcW w:type="dxa" w:w="1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Trade Name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trade_name</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Text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 identifier; right-click enables drill-through to Page 6</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Form</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dosage_form</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Text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Identifies form for cross-reference with Page 2 risk bar</w:t>
            </w:r>
          </w:p>
        </w:tc>
      </w:tr>
      <w:tr>
        <w:tc>
          <w:tcPr>
            <w:tcW w:type="dxa" w:w="1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Route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route_of_administration</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Text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Route for cross-reference with heat map</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 Score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Risk_Score_V2</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Number + blue data bar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Weighted composite; data bar shows relative magnitude</w:t>
            </w:r>
          </w:p>
        </w:tc>
      </w:tr>
      <w:tr>
        <w:tc>
          <w:tcPr>
            <w:tcW w:type="dxa" w:w="1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Warnings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warnings_count</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Integer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Raw warning count for this drug</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Interactions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drug_interactions_count</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Integer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Raw interaction count</w:t>
            </w:r>
          </w:p>
        </w:tc>
      </w:tr>
      <w:tr>
        <w:tc>
          <w:tcPr>
            <w:tcW w:type="dxa" w:w="13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Adverse Reactions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adverse_reactions_count</w:t>
            </w:r>
          </w:p>
        </w:tc>
        <w:tc>
          <w:tcPr>
            <w:tcW w:type="dxa" w:w="19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Integer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Raw adverse reaction count</w:t>
            </w:r>
          </w:p>
        </w:tc>
      </w:tr>
      <w:tr>
        <w:tc>
          <w:tcPr>
            <w:tcW w:type="dxa" w:w="13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Category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Risk_Category</w:t>
            </w:r>
          </w:p>
        </w:tc>
        <w:tc>
          <w:tcPr>
            <w:tcW w:type="dxa" w:w="19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Color-coded badge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Critical=Red / High=Amber / Medium=Lt Blue / Low=Lt Green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E2E8F0" w:sz="1"/>
            </w:tcBorders>
            <w:shd w:fill="FEF2F2" w:val="clear"/>
            <w:tcMar>
              <w:top w:type="dxa" w:w="120"/>
              <w:left w:type="dxa" w:w="200"/>
              <w:bottom w:type="dxa" w:w="120"/>
              <w:right w:type="dxa" w:w="160"/>
            </w:tcMar>
          </w:tcPr>
          <w:p>
            <w:pPr>
              <w:spacing w:after="60"/>
            </w:pPr>
            <w:r>
              <w:rPr>
                <w:rFonts w:ascii="Arial" w:cs="Arial" w:eastAsia="Arial" w:hAnsi="Arial"/>
                <w:b/>
                <w:bCs/>
                <w:color w:val="DC2626"/>
                <w:sz w:val="22"/>
                <w:szCs w:val="22"/>
              </w:rPr>
              <w:t xml:space="preserve">💡 Output Value: Top Drug Risk Score</w:t>
            </w:r>
          </w:p>
          <w:p>
            <w:pPr>
              <w:spacing w:after="0"/>
            </w:pPr>
            <w:r>
              <w:rPr>
                <w:rFonts w:ascii="Arial" w:cs="Arial" w:eastAsia="Arial" w:hAnsi="Arial"/>
                <w:color w:val="0F172A"/>
                <w:sz w:val="20"/>
                <w:szCs w:val="20"/>
              </w:rPr>
              <w:t xml:space="preserve">The #1 ranked drug should show a risk score ~69.6, calculated as: (Max_Adverse_Reactions x 0.4) + (Max_Drug_Interactions x 0.3) + (Max_Warnings x 0.3). Validate this against the DAX formula to confirm the model is working correctly.</w:t>
            </w:r>
          </w:p>
        </w:tc>
      </w:tr>
    </w:tbl>
    <w:p>
      <w:pPr>
        <w:spacing w:after="160"/>
      </w:pPr>
    </w:p>
    <w:p>
      <w:pPr>
        <w:spacing w:after="60" w:before="200"/>
      </w:pPr>
      <w:r>
        <w:rPr>
          <w:rFonts w:ascii="Arial" w:cs="Arial" w:eastAsia="Arial" w:hAnsi="Arial"/>
          <w:b/>
          <w:bCs/>
          <w:color w:val="1D4ED8"/>
          <w:sz w:val="24"/>
          <w:szCs w:val="24"/>
        </w:rPr>
        <w:t xml:space="preserve">Bar Chart - Warnings vs Interactions (Top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Clustered Bar Chart (horizontal)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trade_name -- filtered to same Top 20 as the ranked table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warnings_count (Amber) + drug_interactions_count (Blue) -- grouped bars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Sort Order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By total descending -- highest combined burden at top</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Cross-filter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Clicking a bar filters the ranked table to that single drug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Insight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Some drugs rank high primarily on interactions, others on warnings -- reveals which safety signal dominates per drug.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E2E8F0" w:sz="1"/>
            </w:tcBorders>
            <w:shd w:fill="FEF2F2" w:val="clear"/>
            <w:tcMar>
              <w:top w:type="dxa" w:w="120"/>
              <w:left w:type="dxa" w:w="200"/>
              <w:bottom w:type="dxa" w:w="120"/>
              <w:right w:type="dxa" w:w="160"/>
            </w:tcMar>
          </w:tcPr>
          <w:p>
            <w:pPr>
              <w:spacing w:after="60"/>
            </w:pPr>
            <w:r>
              <w:rPr>
                <w:rFonts w:ascii="Arial" w:cs="Arial" w:eastAsia="Arial" w:hAnsi="Arial"/>
                <w:b/>
                <w:bCs/>
                <w:color w:val="DC2626"/>
                <w:sz w:val="22"/>
                <w:szCs w:val="22"/>
              </w:rPr>
              <w:t xml:space="preserve">💡 Story: The Watchlist Is an Action List</w:t>
            </w:r>
          </w:p>
          <w:p>
            <w:pPr>
              <w:spacing w:after="0"/>
            </w:pPr>
            <w:r>
              <w:rPr>
                <w:rFonts w:ascii="Arial" w:cs="Arial" w:eastAsia="Arial" w:hAnsi="Arial"/>
                <w:color w:val="0F172A"/>
                <w:sz w:val="20"/>
                <w:szCs w:val="20"/>
              </w:rPr>
              <w:t xml:space="preserve">Page 4 is not analysis -- it is operations. Safety officers open this page daily. The ranked table tells them which 20 drugs to review today. The color-coded Risk_Category tells them which ones are Critical right now. The drill-through to Page 6 lets them open the full drug profile with a single right-click. The bar chart helps prioritize whether to run the interaction review process or the warnings review process for each drug.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Drill-Through Behavior</w:t>
            </w:r>
          </w:p>
          <w:p>
            <w:pPr>
              <w:spacing w:after="0"/>
            </w:pPr>
            <w:r>
              <w:rPr>
                <w:rFonts w:ascii="Arial" w:cs="Arial" w:eastAsia="Arial" w:hAnsi="Arial"/>
                <w:color w:val="0F172A"/>
                <w:sz w:val="20"/>
                <w:szCs w:val="20"/>
              </w:rPr>
              <w:t xml:space="preserve">Right-click any drug name in the table --&gt; Drill through --&gt; Drug Detail (Page 6). Page 6 opens pre-filtered to that drug, showing first_warning, first_drug_interaction, first_adverse_reaction, and first_indication. The auto-generated back button returns the analyst to Page 4 in the same filter state.</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Page 5 - Ingredient &amp; Combination Analysis</w:t>
      </w:r>
    </w:p>
    <w:p>
      <w:pPr>
        <w:pBdr>
          <w:bottom w:val="single" w:color="7C3AED" w:sz="6" w:space="1"/>
        </w:pBdr>
        <w:spacing w:after="120"/>
      </w:pPr>
    </w:p>
    <w:p>
      <w:pPr>
        <w:spacing w:after="100"/>
      </w:pPr>
      <w:r>
        <w:rPr>
          <w:rFonts w:ascii="Arial" w:cs="Arial" w:eastAsia="Arial" w:hAnsi="Arial"/>
          <w:b/>
          <w:bCs/>
          <w:color w:val="0F172A"/>
          <w:sz w:val="22"/>
          <w:szCs w:val="22"/>
        </w:rPr>
        <w:t xml:space="preserve">Audience: </w:t>
      </w:r>
      <w:r>
        <w:rPr>
          <w:rFonts w:ascii="Arial" w:cs="Arial" w:eastAsia="Arial" w:hAnsi="Arial"/>
          <w:color w:val="0F172A"/>
          <w:sz w:val="22"/>
          <w:szCs w:val="22"/>
        </w:rPr>
        <w:t xml:space="preserve">Clinical Pharmacists, R&amp;D Teams, Formulary Committees.  </w:t>
      </w:r>
      <w:r>
        <w:rPr>
          <w:rFonts w:ascii="Arial" w:cs="Arial" w:eastAsia="Arial" w:hAnsi="Arial"/>
          <w:b/>
          <w:bCs/>
          <w:color w:val="0F172A"/>
          <w:sz w:val="22"/>
          <w:szCs w:val="22"/>
        </w:rPr>
        <w:t xml:space="preserve">Purpose: </w:t>
      </w:r>
      <w:r>
        <w:rPr>
          <w:rFonts w:ascii="Arial" w:cs="Arial" w:eastAsia="Arial" w:hAnsi="Arial"/>
          <w:color w:val="0F172A"/>
          <w:sz w:val="22"/>
          <w:szCs w:val="22"/>
        </w:rPr>
        <w:t xml:space="preserve">Answer whether combination drugs carry higher safety burdens and how ingredient complexity correlates with risk across the portfolio.</w:t>
      </w:r>
    </w:p>
    <w:p>
      <w:pPr>
        <w:spacing w:after="160"/>
      </w:pPr>
    </w:p>
    <w:p>
      <w:pPr>
        <w:pStyle w:val="Heading2"/>
        <w:spacing w:after="80" w:before="280"/>
      </w:pPr>
      <w:r>
        <w:rPr>
          <w:rFonts w:ascii="Arial" w:cs="Arial" w:eastAsia="Arial" w:hAnsi="Arial"/>
          <w:b/>
          <w:bCs/>
          <w:color w:val="1E3A8A"/>
          <w:sz w:val="28"/>
          <w:szCs w:val="28"/>
        </w:rPr>
        <w:t xml:space="preserve">KPI Cards - The Headline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312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Value</w:t>
            </w:r>
          </w:p>
        </w:tc>
        <w:tc>
          <w:tcPr>
            <w:tcW w:type="dxa" w:w="312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Color &amp; Meaning</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 Risk -- Combination (Avg_Risk_Score_Combo)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9.50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Red #DC2626 -- combination drugs are significantly riskier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 Risk -- Single (Avg_Risk_Score_Single)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4.41</w:t>
            </w:r>
          </w:p>
        </w:tc>
        <w:tc>
          <w:tcPr>
            <w:tcW w:type="dxa" w:w="312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Green #15803D -- single-ingredient drugs are the safer baseline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Combo Risk Premium (Risk_Difference_Combo_vs_Single)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+5.09 (2.15x higher)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Always red with triangle-up icon -- combination drugs are more than twice as risky on average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DC2626" w:sz="1"/>
              <w:right w:val="single" w:color="E2E8F0" w:sz="1"/>
            </w:tcBorders>
            <w:shd w:fill="FEF2F2" w:val="clear"/>
            <w:tcMar>
              <w:top w:type="dxa" w:w="120"/>
              <w:left w:type="dxa" w:w="200"/>
              <w:bottom w:type="dxa" w:w="120"/>
              <w:right w:type="dxa" w:w="160"/>
            </w:tcMar>
          </w:tcPr>
          <w:p>
            <w:pPr>
              <w:spacing w:after="60"/>
            </w:pPr>
            <w:r>
              <w:rPr>
                <w:rFonts w:ascii="Arial" w:cs="Arial" w:eastAsia="Arial" w:hAnsi="Arial"/>
                <w:b/>
                <w:bCs/>
                <w:color w:val="DC2626"/>
                <w:sz w:val="22"/>
                <w:szCs w:val="22"/>
              </w:rPr>
              <w:t xml:space="preserve">💡 Story: The 2.15x Risk Premium</w:t>
            </w:r>
          </w:p>
          <w:p>
            <w:pPr>
              <w:spacing w:after="0"/>
            </w:pPr>
            <w:r>
              <w:rPr>
                <w:rFonts w:ascii="Arial" w:cs="Arial" w:eastAsia="Arial" w:hAnsi="Arial"/>
                <w:color w:val="0F172A"/>
                <w:sz w:val="20"/>
                <w:szCs w:val="20"/>
              </w:rPr>
              <w:t xml:space="preserve">The three KPI cards tell the entire story of Page 5 in three numbers: 9.50 vs 4.41 vs +5.09. These alone justify an executive conversation about the safety implications of combination product development. Every other visual on this page explains WHY and WHERE this premium occurs.</w:t>
            </w:r>
          </w:p>
        </w:tc>
      </w:tr>
    </w:tbl>
    <w:p>
      <w:pPr>
        <w:spacing w:after="160"/>
      </w:pPr>
    </w:p>
    <w:p>
      <w:pPr>
        <w:spacing w:after="60" w:before="200"/>
      </w:pPr>
      <w:r>
        <w:rPr>
          <w:rFonts w:ascii="Arial" w:cs="Arial" w:eastAsia="Arial" w:hAnsi="Arial"/>
          <w:b/>
          <w:bCs/>
          <w:color w:val="1D4ED8"/>
          <w:sz w:val="24"/>
          <w:szCs w:val="24"/>
        </w:rPr>
        <w:t xml:space="preserve">Grouped Bar Chart - Combo vs Single Risk by Dosage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Clustered (Grouped) Bar Chart -- horizontal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dosage_form (13 forms)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Avg_Risk_Score_By_Drug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Legend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Combo_Label: "Combination" = Red  x  "Single" = Blue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Sort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By Single risk descending -- shows which forms are inherently riskier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Expected Finding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Sachets show the widest gap between combo and single risk -- largest combo premium of any form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Data Labels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Outside-end, 10px -- shows exact risk score for each bar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E2E8F0" w:sz="1"/>
            </w:tcBorders>
            <w:shd w:fill="FFFBEB" w:val="clear"/>
            <w:tcMar>
              <w:top w:type="dxa" w:w="120"/>
              <w:left w:type="dxa" w:w="200"/>
              <w:bottom w:type="dxa" w:w="120"/>
              <w:right w:type="dxa" w:w="160"/>
            </w:tcMar>
          </w:tcPr>
          <w:p>
            <w:pPr>
              <w:spacing w:after="60"/>
            </w:pPr>
            <w:r>
              <w:rPr>
                <w:rFonts w:ascii="Arial" w:cs="Arial" w:eastAsia="Arial" w:hAnsi="Arial"/>
                <w:b/>
                <w:bCs/>
                <w:color w:val="D97706"/>
                <w:sz w:val="22"/>
                <w:szCs w:val="22"/>
              </w:rPr>
              <w:t xml:space="preserve">💡 Story: The Sachet Gap</w:t>
            </w:r>
          </w:p>
          <w:p>
            <w:pPr>
              <w:spacing w:after="0"/>
            </w:pPr>
            <w:r>
              <w:rPr>
                <w:rFonts w:ascii="Arial" w:cs="Arial" w:eastAsia="Arial" w:hAnsi="Arial"/>
                <w:color w:val="0F172A"/>
                <w:sz w:val="20"/>
                <w:szCs w:val="20"/>
              </w:rPr>
              <w:t xml:space="preserve">Not all dosage forms share the same combo premium. Sachets show the widest gap -- combination sachet drugs are disproportionately risky compared to single-ingredient sachets. This is directly actionable for formulary committees who can flag sachet combination products for enhanced monitoring or priority review.</w:t>
            </w:r>
          </w:p>
        </w:tc>
      </w:tr>
    </w:tbl>
    <w:p>
      <w:pPr>
        <w:spacing w:after="160"/>
      </w:pPr>
    </w:p>
    <w:p>
      <w:pPr>
        <w:spacing w:after="60" w:before="200"/>
      </w:pPr>
      <w:r>
        <w:rPr>
          <w:rFonts w:ascii="Arial" w:cs="Arial" w:eastAsia="Arial" w:hAnsi="Arial"/>
          <w:b/>
          <w:bCs/>
          <w:color w:val="1D4ED8"/>
          <w:sz w:val="24"/>
          <w:szCs w:val="24"/>
        </w:rPr>
        <w:t xml:space="preserve">Line Chart - Risk Score vs Ingredient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Line Chart with markers at each data point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X Axis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ingredient_count (values 1-24)</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Y Axis</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Avg_Risk_Score_By_Drug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Expected Trend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Generally rising as ingredient_count increases, but with high variance at counts &gt; 10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Statistical Note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ingredient_count = 1 has 8,651 records -- most statistically reliable data point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High Variance Zone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Counts 10-24 have very few drugs each -- interpret with caution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Key Threshold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The jump from 1 to 2 ingredients is often the largest single risk increase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Story: Complexity = Risk (With Diminishing Signal)</w:t>
            </w:r>
          </w:p>
          <w:p>
            <w:pPr>
              <w:spacing w:after="0"/>
            </w:pPr>
            <w:r>
              <w:rPr>
                <w:rFonts w:ascii="Arial" w:cs="Arial" w:eastAsia="Arial" w:hAnsi="Arial"/>
                <w:color w:val="0F172A"/>
                <w:sz w:val="20"/>
                <w:szCs w:val="20"/>
              </w:rPr>
              <w:t xml:space="preserve">The line chart shows adding ingredients adds risk -- but the relationship is not perfectly linear. The first step from 1 to 2 ingredients often produces the largest risk jump. Beyond 4-5 ingredients, the line becomes noisy because sample sizes are too small to be statistically reliable. Use this chart to set a complexity threshold for enhanced review, not to predict exact risk for high-ingredient-count drugs.</w:t>
            </w:r>
          </w:p>
        </w:tc>
      </w:tr>
    </w:tbl>
    <w:p>
      <w:pPr>
        <w:spacing w:after="160"/>
      </w:pPr>
    </w:p>
    <w:p>
      <w:pPr>
        <w:spacing w:after="60" w:before="200"/>
      </w:pPr>
      <w:r>
        <w:rPr>
          <w:rFonts w:ascii="Arial" w:cs="Arial" w:eastAsia="Arial" w:hAnsi="Arial"/>
          <w:b/>
          <w:bCs/>
          <w:color w:val="1D4ED8"/>
          <w:sz w:val="24"/>
          <w:szCs w:val="24"/>
        </w:rPr>
        <w:t xml:space="preserve">Histogram - Ingredient Count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Visual Type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Column Chart (X = ingredient_count 1-24, Y = record count)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Key Annotation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"77% of drugs have 1 ingredient" -- add as text box annotation on chart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Distribution Shape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Right-skewed -- most drugs are simple (1 ingredient), tail extends to 24</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3A8A"/>
                <w:sz w:val="20"/>
                <w:szCs w:val="20"/>
              </w:rPr>
              <w:t xml:space="preserve">Color Gradient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1 ingredient = Green #15803D  x  10+ ingredients = Red #DC2626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3A8A"/>
                <w:sz w:val="20"/>
                <w:szCs w:val="20"/>
              </w:rPr>
              <w:t xml:space="preserve">Statistical Insight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Only a small fraction of drugs have &gt; 5 ingredients -- but these drive highest average risk scores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Story: The Long Tail Problem</w:t>
            </w:r>
          </w:p>
          <w:p>
            <w:pPr>
              <w:spacing w:after="0"/>
            </w:pPr>
            <w:r>
              <w:rPr>
                <w:rFonts w:ascii="Arial" w:cs="Arial" w:eastAsia="Arial" w:hAnsi="Arial"/>
                <w:color w:val="0F172A"/>
                <w:sz w:val="20"/>
                <w:szCs w:val="20"/>
              </w:rPr>
              <w:t xml:space="preserve">The histogram reveals a classic long-tail distribution. 77% of drugs are simple single-ingredient products. But the right tail -- complex multi-ingredient drugs -- drives outsized risk scores. The mean is pulled up by a small number of complex, high-risk drugs. Understanding this distribution prevents the mistake of treating the "average" portfolio risk as representative of typical drug risk.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Page 5 Narrative Arc</w:t>
            </w:r>
          </w:p>
          <w:p>
            <w:pPr>
              <w:spacing w:after="0"/>
            </w:pPr>
            <w:r>
              <w:rPr>
                <w:rFonts w:ascii="Arial" w:cs="Arial" w:eastAsia="Arial" w:hAnsi="Arial"/>
                <w:color w:val="0F172A"/>
                <w:sz w:val="20"/>
                <w:szCs w:val="20"/>
              </w:rPr>
              <w:t xml:space="preserve">Open with the three headline KPIs: "Combination drugs are 2.15x riskier than single-ingredient drugs." Show the grouped bar to reveal which dosage forms drive the premium most (sachets). Show the line chart to prove complexity correlates with risk. Close with the histogram to show this is a long-tail problem -- a small number of complex drugs pull the overall portfolio risk up significantly.</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DAX Measures - Complete Output Reference</w:t>
      </w:r>
    </w:p>
    <w:p>
      <w:pPr>
        <w:pBdr>
          <w:bottom w:val="single" w:color="1E3A8A" w:sz="6" w:space="1"/>
        </w:pBdr>
        <w:spacing w:after="120"/>
      </w:pPr>
    </w:p>
    <w:p>
      <w:pPr>
        <w:spacing w:after="100"/>
      </w:pPr>
      <w:r>
        <w:rPr>
          <w:rFonts w:ascii="Arial" w:cs="Arial" w:eastAsia="Arial" w:hAnsi="Arial"/>
          <w:color w:val="0F172A"/>
          <w:sz w:val="22"/>
          <w:szCs w:val="22"/>
        </w:rPr>
        <w:t xml:space="preserve">All measures reference the DataDoseDataset-Cleaned table. Values below reflect the full 12,105-record dataset with no active filters.</w:t>
      </w:r>
    </w:p>
    <w:p>
      <w:pPr>
        <w:spacing w:after="120"/>
      </w:pPr>
    </w:p>
    <w:p>
      <w:pPr>
        <w:pStyle w:val="Heading2"/>
        <w:spacing w:after="80" w:before="280"/>
      </w:pPr>
      <w:r>
        <w:rPr>
          <w:rFonts w:ascii="Arial" w:cs="Arial" w:eastAsia="Arial" w:hAnsi="Arial"/>
          <w:b/>
          <w:bCs/>
          <w:color w:val="1E3A8A"/>
          <w:sz w:val="28"/>
          <w:szCs w:val="28"/>
        </w:rPr>
        <w:t xml:space="preserve">Base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 Name</w:t>
            </w:r>
          </w:p>
        </w:tc>
        <w:tc>
          <w:tcPr>
            <w:tcW w:type="dxa" w:w="2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Expected Output</w:t>
            </w:r>
          </w:p>
        </w:tc>
        <w:tc>
          <w:tcPr>
            <w:tcW w:type="dxa" w:w="3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 On Page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Total_Drug_Records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12,105</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KPI (primary), Page 3 Treemap</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Avg_Adverse_Reactions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Average of adverse_reactions_count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2 scatter tooltip</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Avg_Interactions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Average of drug_interactions_count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scatter tooltip</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Avg_Warnings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Average of warnings_count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2 scatter tooltip</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Max_Warnings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Highest warnings count in filtered context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KPI row</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Max_Drug_Interactions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Highest interactions count in filtered context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2 KPI row</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Max_Adverse_Reactions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Highest adverse reactions count in filtered context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KPI row</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Total_Warnings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Sum of all warnings across portfolio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stacked bar (~35% of burden)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Total_Interactions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Sum of all interactions across portfolio</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stacked bar (~38% of burden)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Total_Adverse_Reactions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Sum of all adverse reactions across portfolio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stacked bar (~27% of burden)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Total_Indications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Sum of all indications across portfolio</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Reference / tooltip</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Unique_Trade_Names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Count of distinct trade names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Reference card</w:t>
            </w:r>
          </w:p>
        </w:tc>
      </w:tr>
    </w:tbl>
    <w:p>
      <w:pPr>
        <w:spacing w:after="160"/>
      </w:pPr>
    </w:p>
    <w:p>
      <w:pPr>
        <w:pStyle w:val="Heading2"/>
        <w:spacing w:after="80" w:before="280"/>
      </w:pPr>
      <w:r>
        <w:rPr>
          <w:rFonts w:ascii="Arial" w:cs="Arial" w:eastAsia="Arial" w:hAnsi="Arial"/>
          <w:b/>
          <w:bCs/>
          <w:color w:val="1E3A8A"/>
          <w:sz w:val="28"/>
          <w:szCs w:val="28"/>
        </w:rPr>
        <w:t xml:space="preserve">Combination Analysis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Expected Output</w:t>
            </w:r>
          </w:p>
        </w:tc>
        <w:tc>
          <w:tcPr>
            <w:tcW w:type="dxa" w:w="3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Combination_Products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~3,450 records (28.5%)</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donut combo slice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Single_Products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~8,655 records (71.5%)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3 donut single slice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Combination_Percentage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~28.5%</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KPI + donut center label</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Single_Percentage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~71.5%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3 KPI</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Avg_Risk_Score_Combo</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9.50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5 KPI (red) -- headline combo risk</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Avg_Risk_Score_Single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4.41</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5 KPI (green) -- baseline single risk</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Risk_Difference_Combo_vs_Single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5.09 (2.15x)</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5 KPI -- combo premium</w:t>
            </w:r>
          </w:p>
        </w:tc>
      </w:tr>
    </w:tbl>
    <w:p>
      <w:pPr>
        <w:spacing w:after="160"/>
      </w:pPr>
    </w:p>
    <w:p>
      <w:pPr>
        <w:pStyle w:val="Heading2"/>
        <w:spacing w:after="80" w:before="280"/>
      </w:pPr>
      <w:r>
        <w:rPr>
          <w:rFonts w:ascii="Arial" w:cs="Arial" w:eastAsia="Arial" w:hAnsi="Arial"/>
          <w:b/>
          <w:bCs/>
          <w:color w:val="1E3A8A"/>
          <w:sz w:val="28"/>
          <w:szCs w:val="28"/>
        </w:rPr>
        <w:t xml:space="preserve">Safety Analysis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Expected Output</w:t>
            </w:r>
          </w:p>
        </w:tc>
        <w:tc>
          <w:tcPr>
            <w:tcW w:type="dxa" w:w="3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Safe_Drug_Count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~1,913 drugs (15.8%)</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safe % KPI</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Risky_Drug_Count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~10,192 drugs (84.2%)</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risky % KPI</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Safe_Drug_Percentage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~15.8%</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KPI card (green)</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Risky_Drug_Percentage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~84.2%</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KPI card (red)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Zero_Interaction_Count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 with 0 interactions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KPI</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Zero_Interaction_Percentage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 of drugs with 0 interactions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2 KPI (higher = safer overall)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Records_With_Adverse_Reactions</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Count where has_adverse_reaction &gt; 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Supporting analysis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Drugs_With_All_Three_Safety_Flags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Count with all 3 signal types &gt; 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KPI + Page 4 KPI</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Total_Safety_Burden</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Total_Warnings + Total_Interactions + Total_Adverse_Reactions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Denominator for burden % measures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Warnings_Percentage_Of_Total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~35%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stacked bar segment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Interactions_Percentage_Of_Total</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~38%</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stacked bar segment</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Adverse_Percentage_Of_Total</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~27%</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stacked bar segment</w:t>
            </w:r>
          </w:p>
        </w:tc>
      </w:tr>
    </w:tbl>
    <w:p>
      <w:pPr>
        <w:spacing w:after="160"/>
      </w:pPr>
    </w:p>
    <w:p>
      <w:pPr>
        <w:pStyle w:val="Heading2"/>
        <w:spacing w:after="80" w:before="280"/>
      </w:pPr>
      <w:r>
        <w:rPr>
          <w:rFonts w:ascii="Arial" w:cs="Arial" w:eastAsia="Arial" w:hAnsi="Arial"/>
          <w:b/>
          <w:bCs/>
          <w:color w:val="1E3A8A"/>
          <w:sz w:val="28"/>
          <w:szCs w:val="28"/>
        </w:rPr>
        <w:t xml:space="preserve">New V2 &amp; Risk Category Measures (Section 1 -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 / Column</w:t>
            </w:r>
          </w:p>
        </w:tc>
        <w:tc>
          <w:tcPr>
            <w:tcW w:type="dxa" w:w="22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 / Threshold</w:t>
            </w:r>
          </w:p>
        </w:tc>
        <w:tc>
          <w:tcPr>
            <w:tcW w:type="dxa" w:w="39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Notes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Risk_Category (Column)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Critical / High / Medium / Low</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Weights: 30% warn / 30% inter / 40% adverse. Critical&gt;=20, High&gt;=10, Medium&gt;=3</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Risk_Score_V2 (Column)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Continuous numeric score per drug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Replaces original Risk_Score. Used in all ranking and V2 measures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Rank_By_Risk_Score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Integer rank 1-N (dense)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Use in table with trade_name. Filter to Top 20 in visual filters pane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Risk_Score_P90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~11.2</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KPI card on Page 1 labeled "90th Percentile Risk Threshold". Validate against your data.</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Drugs_Above_P90</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~1,211 drugs (~10%)</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Count of drugs above 90th percentile risk score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Contribution_Adverse_Reactions_Pct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Each drug share of total adverse burden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Use in table with trade_name on Page 4 or Page 6</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Critical_Drug_Count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Drugs with Risk_Category = "Critical"</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4 KPI card (red)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High_Drug_Count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Drugs with Risk_Category = "High"</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4 KPI card (amber)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Avg_Risk_Score_By_Drug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 of Risk_Score_V2 per visual context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Use in scatter, bar chart, matrix on Pages 2, 3, 5</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High_Risk_Drug_Name_V2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Trade name of single highest-risk drug</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Use in card visual on Page 4 header</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Avg_Ingredient_Count_Combo</w:t>
            </w:r>
          </w:p>
        </w:tc>
        <w:tc>
          <w:tcPr>
            <w:tcW w:type="dxa" w:w="2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Avg ingredient count for combo drugs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5 supporting card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Avg_Ingredient_Count_Single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Avg ingredient count for single drugs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5 supporting card</w:t>
            </w:r>
          </w:p>
        </w:tc>
      </w:tr>
    </w:tbl>
    <w:p>
      <w:pPr>
        <w:spacing w:after="160"/>
      </w:pPr>
    </w:p>
    <w:p>
      <w:pPr>
        <w:pStyle w:val="Heading2"/>
        <w:spacing w:after="80" w:before="280"/>
      </w:pPr>
      <w:r>
        <w:rPr>
          <w:rFonts w:ascii="Arial" w:cs="Arial" w:eastAsia="Arial" w:hAnsi="Arial"/>
          <w:b/>
          <w:bCs/>
          <w:color w:val="1E3A8A"/>
          <w:sz w:val="28"/>
          <w:szCs w:val="28"/>
        </w:rPr>
        <w:t xml:space="preserve">Route &amp; Dosage Form Counts (Supporting)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Measure</w:t>
            </w:r>
          </w:p>
        </w:tc>
        <w:tc>
          <w:tcPr>
            <w:tcW w:type="dxa" w:w="25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Output</w:t>
            </w:r>
          </w:p>
        </w:tc>
        <w:tc>
          <w:tcPr>
            <w:tcW w:type="dxa" w:w="3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Injection_Count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Count of injection dosage form records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treemap / bar</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Cream_Count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Count of cream dosage form records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3 treemap / bar</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Oral_Route_Count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~8,199 records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route bar (largest segment)</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Injection_Route_Count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~1,668 records</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3 route bar (second)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Topical_Route_Count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~1,198 records</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route bar (third)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Oral_Route_Percentage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~67.7%</w:t>
            </w:r>
          </w:p>
        </w:tc>
        <w:tc>
          <w:tcPr>
            <w:tcW w:type="dxa" w:w="3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3 KPI or tooltip</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Injection_Route_Percentage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~13.8%</w:t>
            </w:r>
          </w:p>
        </w:tc>
        <w:tc>
          <w:tcPr>
            <w:tcW w:type="dxa" w:w="3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3 KPI or tooltip</w:t>
            </w:r>
          </w:p>
        </w:tc>
      </w:tr>
    </w:tbl>
    <w:p>
      <w:pPr>
        <w:spacing w:before="200"/>
      </w:pPr>
      <w:r>
        <w:br w:type="page"/>
      </w:r>
    </w:p>
    <w:p>
      <w:pPr>
        <w:pStyle w:val="Heading1"/>
        <w:spacing w:after="100" w:before="400"/>
      </w:pPr>
      <w:r>
        <w:rPr>
          <w:rFonts w:ascii="Arial" w:cs="Arial" w:eastAsia="Arial" w:hAnsi="Arial"/>
          <w:b/>
          <w:bCs/>
          <w:color w:val="1E3A8A"/>
          <w:sz w:val="36"/>
          <w:szCs w:val="36"/>
        </w:rPr>
        <w:t xml:space="preserve">Overall Dashboard Narrative &amp; Storytelling</w:t>
      </w:r>
    </w:p>
    <w:p>
      <w:pPr>
        <w:pBdr>
          <w:bottom w:val="single" w:color="1E3A8A" w:sz="6" w:space="1"/>
        </w:pBdr>
        <w:spacing w:after="120"/>
      </w:pPr>
    </w:p>
    <w:p>
      <w:pPr>
        <w:spacing w:after="100"/>
      </w:pPr>
      <w:r>
        <w:rPr>
          <w:rFonts w:ascii="Arial" w:cs="Arial" w:eastAsia="Arial" w:hAnsi="Arial"/>
          <w:color w:val="0F172A"/>
          <w:sz w:val="22"/>
          <w:szCs w:val="22"/>
        </w:rPr>
        <w:t xml:space="preserve">The DataDose dashboard is designed as a sequential story. Each page answers one question and raises the next. Below is the complete narrative architecture.</w:t>
      </w:r>
    </w:p>
    <w:p>
      <w:pPr>
        <w:spacing w:after="120"/>
      </w:pPr>
    </w:p>
    <w:p>
      <w:pPr>
        <w:pStyle w:val="Heading2"/>
        <w:spacing w:after="80" w:before="280"/>
      </w:pPr>
      <w:r>
        <w:rPr>
          <w:rFonts w:ascii="Arial" w:cs="Arial" w:eastAsia="Arial" w:hAnsi="Arial"/>
          <w:b/>
          <w:bCs/>
          <w:color w:val="1E3A8A"/>
          <w:sz w:val="28"/>
          <w:szCs w:val="28"/>
        </w:rPr>
        <w:t xml:space="preserve">Page-by-Page Story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Page</w:t>
            </w:r>
          </w:p>
        </w:tc>
        <w:tc>
          <w:tcPr>
            <w:tcW w:type="dxa" w:w="28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Question Answered</w:t>
            </w:r>
          </w:p>
        </w:tc>
        <w:tc>
          <w:tcPr>
            <w:tcW w:type="dxa" w:w="45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Story Beat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1 - Executive Overview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How risky is our portfolio overall?</w:t>
            </w:r>
          </w:p>
        </w:tc>
        <w:tc>
          <w:tcPr>
            <w:tcW w:type="dxa" w:w="45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Hook: "84.2% of drugs carry at least one safety flag." Sets urgency and scopes the problem.</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2 - Safety Deep Dive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Which drugs and forms are the outliers?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Investigation: scatter reveals double-threat drugs; heat map shows dangerous form+route combinations.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3 - Portfolio Composition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What does our portfolio look like structurally?</w:t>
            </w:r>
          </w:p>
        </w:tc>
        <w:tc>
          <w:tcPr>
            <w:tcW w:type="dxa" w:w="45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Context: tablet dominates, oral dominates, but injection is a high-risk minority that punches above its weight.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4 - High-Risk Watchlist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Which specific drugs need action today?</w:t>
            </w:r>
          </w:p>
        </w:tc>
        <w:tc>
          <w:tcPr>
            <w:tcW w:type="dxa" w:w="45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Action: operational list of top 20 drugs with drill-through for immediate review.</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5 - Ingredient Analysis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Why are combination drugs so much riskier?</w:t>
            </w:r>
          </w:p>
        </w:tc>
        <w:tc>
          <w:tcPr>
            <w:tcW w:type="dxa" w:w="45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Explanation: the 2.15x premium is real, consistent, and largest for sachets and complex multi-ingredient drugs.</w:t>
            </w:r>
          </w:p>
        </w:tc>
      </w:tr>
    </w:tbl>
    <w:p>
      <w:pPr>
        <w:spacing w:after="160"/>
      </w:pPr>
    </w:p>
    <w:p>
      <w:pPr>
        <w:pStyle w:val="Heading2"/>
        <w:spacing w:after="80" w:before="280"/>
      </w:pPr>
      <w:r>
        <w:rPr>
          <w:rFonts w:ascii="Arial" w:cs="Arial" w:eastAsia="Arial" w:hAnsi="Arial"/>
          <w:b/>
          <w:bCs/>
          <w:color w:val="1E3A8A"/>
          <w:sz w:val="28"/>
          <w:szCs w:val="28"/>
        </w:rPr>
        <w:t xml:space="preserve">Cross-Page Story Threads</w:t>
      </w:r>
    </w:p>
    <w:p>
      <w:pPr>
        <w:pStyle w:val="ListParagraph"/>
        <w:numPr>
          <w:ilvl w:val="0"/>
          <w:numId w:val="2"/>
        </w:numPr>
        <w:spacing w:after="60"/>
      </w:pPr>
      <w:r>
        <w:rPr>
          <w:rFonts w:ascii="Arial" w:cs="Arial" w:eastAsia="Arial" w:hAnsi="Arial"/>
          <w:color w:val="0F172A"/>
          <w:sz w:val="22"/>
          <w:szCs w:val="22"/>
        </w:rPr>
        <w:t xml:space="preserve">Sachet Thread: Page 2 bar shows sachet has the highest avg risk --&gt; Page 3 treemap shows sachet is a small segment (easy to overlook) --&gt; Page 5 grouped bar shows sachets combo premium is the largest of any form. Three pages, one escalating story about a small-but-dangerous dosage form.</w:t>
      </w:r>
    </w:p>
    <w:p>
      <w:pPr>
        <w:pStyle w:val="ListParagraph"/>
        <w:numPr>
          <w:ilvl w:val="0"/>
          <w:numId w:val="2"/>
        </w:numPr>
        <w:spacing w:after="60"/>
      </w:pPr>
      <w:r>
        <w:rPr>
          <w:rFonts w:ascii="Arial" w:cs="Arial" w:eastAsia="Arial" w:hAnsi="Arial"/>
          <w:color w:val="0F172A"/>
          <w:sz w:val="22"/>
          <w:szCs w:val="22"/>
        </w:rPr>
        <w:t xml:space="preserve">Injection Thread: Page 3 bar shows injection is the second most common route (1,668 records) --&gt; Page 2 heat map shows injection cells are consistently high risk across dosage forms --&gt; Page 4 watchlist shows many top-20 drugs are injectables. Volume hides risk until you look at per-record averages.</w:t>
      </w:r>
    </w:p>
    <w:p>
      <w:pPr>
        <w:pStyle w:val="ListParagraph"/>
        <w:numPr>
          <w:ilvl w:val="0"/>
          <w:numId w:val="2"/>
        </w:numPr>
        <w:spacing w:after="60"/>
      </w:pPr>
      <w:r>
        <w:rPr>
          <w:rFonts w:ascii="Arial" w:cs="Arial" w:eastAsia="Arial" w:hAnsi="Arial"/>
          <w:color w:val="0F172A"/>
          <w:sz w:val="22"/>
          <w:szCs w:val="22"/>
        </w:rPr>
        <w:t xml:space="preserve">Combination Drug Thread: Page 1 Smart Narrative teases the 2.15x premium --&gt; Page 3 donut shows 28.5% of drugs are combinations --&gt; Page 5 KPIs and grouped bar confirm and quantify the premium in detail. A complete three-page argument.</w:t>
      </w:r>
    </w:p>
    <w:p>
      <w:pPr>
        <w:spacing w:after="160"/>
      </w:pPr>
    </w:p>
    <w:p>
      <w:pPr>
        <w:pStyle w:val="Heading2"/>
        <w:spacing w:after="80" w:before="280"/>
      </w:pPr>
      <w:r>
        <w:rPr>
          <w:rFonts w:ascii="Arial" w:cs="Arial" w:eastAsia="Arial" w:hAnsi="Arial"/>
          <w:b/>
          <w:bCs/>
          <w:color w:val="1E3A8A"/>
          <w:sz w:val="28"/>
          <w:szCs w:val="28"/>
        </w:rPr>
        <w:t xml:space="preserve">Key Talking Points for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Talking Point</w:t>
            </w:r>
          </w:p>
        </w:tc>
        <w:tc>
          <w:tcPr>
            <w:tcW w:type="dxa" w:w="5360"/>
            <w:tcBorders>
              <w:top w:val="single" w:color="1E3A8A" w:sz="1"/>
              <w:left w:val="single" w:color="1E3A8A" w:sz="1"/>
              <w:bottom w:val="single" w:color="1E3A8A" w:sz="1"/>
              <w:right w:val="single" w:color="1E3A8A" w:sz="1"/>
            </w:tcBorders>
            <w:shd w:fill="1E3A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Supporting Evidence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"84.2% of our drugs have at least one safety flag."</w:t>
            </w:r>
          </w:p>
        </w:tc>
        <w:tc>
          <w:tcPr>
            <w:tcW w:type="dxa" w:w="5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1: Risky_Drug_Percentage KPI card (red)</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"Combination drugs carry 2.15x the risk of single-ingredient drugs."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5: Avg_Risk_Score_Combo (9.50) vs Avg_Risk_Score_Single (4.41)</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"Sachets are our highest-risk dosage form on average."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Avg Risk by Dosage Form bar chart -- sachet at top ~8.05</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"Drug interactions account for 38% of total safety burden."</w:t>
            </w:r>
          </w:p>
        </w:tc>
        <w:tc>
          <w:tcPr>
            <w:tcW w:type="dxa" w:w="5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100% Stacked Bar breakdown -- larger than adverse reactions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"Our top-risk drug has a composite risk score of approximately 69.6."</w:t>
            </w:r>
          </w:p>
        </w:tc>
        <w:tc>
          <w:tcPr>
            <w:tcW w:type="dxa" w:w="5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4: Ranked table, rank #1 row, Risk_Score_V2 column</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"Only 15.8% of our drugs are completely flag-free."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1: Safe_Drug_Percentage KPI card (green)</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"The injection route shows high risk across multiple dosage forms."</w:t>
            </w:r>
          </w:p>
        </w:tc>
        <w:tc>
          <w:tcPr>
            <w:tcW w:type="dxa" w:w="536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r>
              <w:rPr>
                <w:rFonts w:ascii="Arial" w:cs="Arial" w:eastAsia="Arial" w:hAnsi="Arial"/>
                <w:color w:val="0F172A"/>
                <w:sz w:val="19"/>
                <w:szCs w:val="19"/>
              </w:rPr>
              <w:t xml:space="preserve">Page 2: Heat Map -- injection column highlighted across rows</w:t>
            </w:r>
          </w:p>
        </w:tc>
      </w:tr>
      <w:tr>
        <w:tc>
          <w:tcPr>
            <w:tcW w:type="dxa" w:w="400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"77% of our portfolio is single-ingredient -- but complex drugs drive most risk."</w:t>
            </w:r>
          </w:p>
        </w:tc>
        <w:tc>
          <w:tcPr>
            <w:tcW w:type="dxa" w:w="536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r>
              <w:rPr>
                <w:rFonts w:ascii="Arial" w:cs="Arial" w:eastAsia="Arial" w:hAnsi="Arial"/>
                <w:color w:val="0F172A"/>
                <w:sz w:val="19"/>
                <w:szCs w:val="19"/>
              </w:rPr>
              <w:t xml:space="preserve">Page 5: Histogram annotation + combo risk premium KPIs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6"/>
              <w:bottom w:val="single" w:color="1D4ED8" w:sz="1"/>
              <w:right w:val="single" w:color="E2E8F0" w:sz="1"/>
            </w:tcBorders>
            <w:shd w:fill="EFF6FF" w:val="clear"/>
            <w:tcMar>
              <w:top w:type="dxa" w:w="120"/>
              <w:left w:type="dxa" w:w="200"/>
              <w:bottom w:type="dxa" w:w="120"/>
              <w:right w:type="dxa" w:w="160"/>
            </w:tcMar>
          </w:tcPr>
          <w:p>
            <w:pPr>
              <w:spacing w:after="60"/>
            </w:pPr>
            <w:r>
              <w:rPr>
                <w:rFonts w:ascii="Arial" w:cs="Arial" w:eastAsia="Arial" w:hAnsi="Arial"/>
                <w:b/>
                <w:bCs/>
                <w:color w:val="1D4ED8"/>
                <w:sz w:val="22"/>
                <w:szCs w:val="22"/>
              </w:rPr>
              <w:t xml:space="preserve">💡 Master Narrative (Executive Presentation - 5 Minutes)</w:t>
            </w:r>
          </w:p>
          <w:p>
            <w:pPr>
              <w:spacing w:after="0"/>
            </w:pPr>
            <w:r>
              <w:rPr>
                <w:rFonts w:ascii="Arial" w:cs="Arial" w:eastAsia="Arial" w:hAnsi="Arial"/>
                <w:color w:val="0F172A"/>
                <w:sz w:val="20"/>
                <w:szCs w:val="20"/>
              </w:rPr>
              <w:t xml:space="preserve">Our DataDose dashboard analyzed 12,105 drug records across 13 dosage forms. 84.2% carry at least one safety flag. Drug interactions, not adverse reactions, account for the largest share of our safety burden at 38%. Our watchlist identifies the 20 most critical drugs -- the top-ranked drug carries a risk score of approximately 69.6. Most importantly: our 28.5% combination products carry more than twice the average risk of single-ingredient drugs. The sachet form shows the largest combination premium. We recommend enhanced monitoring for injectable and sachet combination products, and an urgent review of the Critical tier -- all supported by this dashboard with drill-through to individual drug profiles.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6"/>
              <w:bottom w:val="single" w:color="15803D" w:sz="1"/>
              <w:right w:val="single" w:color="E2E8F0" w:sz="1"/>
            </w:tcBorders>
            <w:shd w:fill="F0FDF4" w:val="clear"/>
            <w:tcMar>
              <w:top w:type="dxa" w:w="120"/>
              <w:left w:type="dxa" w:w="200"/>
              <w:bottom w:type="dxa" w:w="120"/>
              <w:right w:type="dxa" w:w="160"/>
            </w:tcMar>
          </w:tcPr>
          <w:p>
            <w:pPr>
              <w:spacing w:after="60"/>
            </w:pPr>
            <w:r>
              <w:rPr>
                <w:rFonts w:ascii="Arial" w:cs="Arial" w:eastAsia="Arial" w:hAnsi="Arial"/>
                <w:b/>
                <w:bCs/>
                <w:color w:val="15803D"/>
                <w:sz w:val="22"/>
                <w:szCs w:val="22"/>
              </w:rPr>
              <w:t xml:space="preserve">💡 Validation Checklist (Pre-Publish)</w:t>
            </w:r>
          </w:p>
          <w:p>
            <w:pPr>
              <w:spacing w:after="0"/>
            </w:pPr>
            <w:r>
              <w:rPr>
                <w:rFonts w:ascii="Arial" w:cs="Arial" w:eastAsia="Arial" w:hAnsi="Arial"/>
                <w:color w:val="0F172A"/>
                <w:sz w:val="20"/>
                <w:szCs w:val="20"/>
              </w:rPr>
              <w:t xml:space="preserve">Page 1: Total_Drug_Records = 12,105.  Combination_Percentage ~28.5%.  Safety burden split ~35/38/27%.  |  Page 2: At least one point in top-right scatter quadrant.  Injection x otic heat map cell ~6.57.  |  Page 3: Tablet block is largest treemap area (~44%).  Route bar: oral 8,199 at top.  |  Page 4: Top drug risk score ~69.6.  Drill-through from table to Page 6 works.  |  Page 5: Avg_Risk_Score_Combo ~9.50.  Avg_Risk_Score_Single ~4.41.</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1"/>
      </w:pBdr>
      <w:tabs>
        <w:tab w:val="right" w:pos="9026"/>
      </w:tabs>
      <w:spacing w:before="80"/>
    </w:pPr>
    <w:r>
      <w:rPr>
        <w:rFonts w:ascii="Arial" w:cs="Arial" w:eastAsia="Arial" w:hAnsi="Arial"/>
        <w:color w:val="475569"/>
        <w:sz w:val="16"/>
        <w:szCs w:val="16"/>
      </w:rPr>
      <w:t xml:space="preserve">Generated by Claude x Anthropic  --  Internal Use Only</w:t>
    </w:r>
    <w:r>
      <w:rPr>
        <w:rFonts w:ascii="Arial" w:cs="Arial" w:eastAsia="Arial" w:hAnsi="Arial"/>
        <w:color w:val="475569"/>
        <w:sz w:val="16"/>
        <w:szCs w:val="16"/>
      </w:rPr>
      <w:t xml:space="preserve">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tabs>
        <w:tab w:val="right" w:pos="9026"/>
      </w:tabs>
      <w:spacing w:after="0"/>
    </w:pPr>
    <w:r>
      <w:rPr>
        <w:rFonts w:ascii="Arial" w:cs="Arial" w:eastAsia="Arial" w:hAnsi="Arial"/>
        <w:color w:val="475569"/>
        <w:sz w:val="18"/>
        <w:szCs w:val="18"/>
      </w:rPr>
      <w:t xml:space="preserve">DataDose  x  Power BI Dashboard Insights</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E3A8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2026-06-28T13:02:24.149Z</dcterms:created>
  <dcterms:modified xsi:type="dcterms:W3CDTF">2026-06-28T13:02:24.149Z</dcterms:modified>
</cp:coreProperties>
</file>

<file path=docProps/custom.xml><?xml version="1.0" encoding="utf-8"?>
<Properties xmlns="http://schemas.openxmlformats.org/officeDocument/2006/custom-properties" xmlns:vt="http://schemas.openxmlformats.org/officeDocument/2006/docPropsVTypes"/>
</file>