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56"/>
          <w:szCs w:val="56"/>
        </w:rPr>
        <w:t xml:space="preserve">DataDose Pharma Analytics</w:t>
      </w:r>
    </w:p>
    <w:p>
      <w:pPr>
        <w:spacing w:after="400"/>
        <w:jc w:val="center"/>
      </w:pPr>
      <w:r>
        <w:rPr>
          <w:rFonts w:ascii="Calibri" w:cs="Calibri" w:eastAsia="Calibri" w:hAnsi="Calibri"/>
          <w:b/>
          <w:bCs/>
          <w:color w:val="2E74B5"/>
          <w:sz w:val="32"/>
          <w:szCs w:val="32"/>
        </w:rPr>
        <w:t xml:space="preserve">Power BI Dashboard Setup &amp; Data Model Guide</w:t>
      </w:r>
    </w:p>
    <w:p>
      <w:pPr>
        <w:spacing w:after="100"/>
        <w:jc w:val="center"/>
      </w:pPr>
      <w:r>
        <w:rPr>
          <w:rFonts w:ascii="Calibri" w:cs="Calibri" w:eastAsia="Calibri" w:hAnsi="Calibri"/>
          <w:color w:val="595959"/>
          <w:sz w:val="24"/>
          <w:szCs w:val="24"/>
        </w:rPr>
        <w:t xml:space="preserve">Based on the Snowflake Tasks pipeline (Staging → Dimensions → Facts → Analytics)</w:t>
      </w:r>
    </w:p>
    <w:p>
      <w:pPr>
        <w:spacing w:before="800"/>
        <w:jc w:val="center"/>
      </w:pPr>
      <w:r>
        <w:rPr>
          <w:rFonts w:ascii="Calibri" w:cs="Calibri" w:eastAsia="Calibri" w:hAnsi="Calibri"/>
          <w:color w:val="595959"/>
          <w:sz w:val="20"/>
          <w:szCs w:val="20"/>
        </w:rPr>
        <w:t xml:space="preserve">Document version: 1.1 (English)</w:t>
      </w:r>
    </w:p>
    <w:p>
      <w:pPr>
        <w:jc w:val="center"/>
      </w:pPr>
      <w:r>
        <w:rPr>
          <w:rFonts w:ascii="Calibri" w:cs="Calibri" w:eastAsia="Calibri" w:hAnsi="Calibri"/>
          <w:color w:val="595959"/>
          <w:sz w:val="20"/>
          <w:szCs w:val="20"/>
        </w:rPr>
        <w:t xml:space="preserve">Date: July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4B5" w:sz="8" w:space="4"/>
        </w:pBdr>
        <w:spacing w:after="180" w:before="360"/>
      </w:pPr>
      <w:r>
        <w:rPr>
          <w:rFonts w:ascii="Calibri" w:cs="Calibri" w:eastAsia="Calibri" w:hAnsi="Calibri"/>
          <w:b/>
          <w:bCs/>
          <w:color w:val="1F3864"/>
          <w:sz w:val="30"/>
          <w:szCs w:val="30"/>
        </w:rPr>
        <w:t xml:space="preserve">1. Overview</w:t>
      </w:r>
    </w:p>
    <w:p>
      <w:pPr>
        <w:spacing w:after="120"/>
        <w:jc w:val="left"/>
      </w:pPr>
      <w:r>
        <w:rPr>
          <w:rFonts w:ascii="Calibri" w:cs="Calibri" w:eastAsia="Calibri" w:hAnsi="Calibri"/>
          <w:b w:val="false"/>
          <w:bCs w:val="false"/>
          <w:i w:val="false"/>
          <w:iCs w:val="false"/>
          <w:color w:val="000000"/>
          <w:sz w:val="22"/>
          <w:szCs w:val="22"/>
        </w:rPr>
        <w:t xml:space="preserve">After activating the five Snowflake Tasks (TASK_LOAD_DIM_DRUG, TASK_LOAD_DIM_PHARMACY, TASK_LOAD_FACT_PRESCRIPTION, TASK_MARK_PROCESSED, TASK_REFRESH_PHARMACY_RISK_SUMMARY), data now flows automatically from STAGING.STG_TRANSACTION into the dimension tables, the fact table, and the pre-aggregated analytics tables.</w:t>
      </w:r>
    </w:p>
    <w:p>
      <w:pPr>
        <w:spacing w:after="120"/>
        <w:jc w:val="left"/>
      </w:pPr>
      <w:r>
        <w:rPr>
          <w:rFonts w:ascii="Calibri" w:cs="Calibri" w:eastAsia="Calibri" w:hAnsi="Calibri"/>
          <w:b w:val="false"/>
          <w:bCs w:val="false"/>
          <w:i w:val="false"/>
          <w:iCs w:val="false"/>
          <w:color w:val="000000"/>
          <w:sz w:val="22"/>
          <w:szCs w:val="22"/>
        </w:rPr>
        <w:t xml:space="preserve">This document explains, in detail, every table/view Power BI needs, how to connect, the recommended data model, the core DAX measures, and — for every suggested chart — the specific business insight that chart is meant to surface.</w:t>
      </w:r>
    </w:p>
    <w:p>
      <w:pPr>
        <w:pBdr>
          <w:top w:val="single" w:color="BF8F00" w:sz="4" w:space="4"/>
          <w:bottom w:val="single" w:color="BF8F00" w:sz="4" w:space="4"/>
          <w:left w:val="single" w:color="BF8F00" w:sz="4" w:space="4"/>
          <w:right w:val="single" w:color="BF8F00" w:sz="4" w:space="4"/>
        </w:pBdr>
        <w:shd w:fill="FFF2CC" w:val="clear"/>
        <w:spacing w:after="200" w:before="120"/>
      </w:pPr>
      <w:r>
        <w:rPr>
          <w:rFonts w:ascii="Calibri" w:cs="Calibri" w:eastAsia="Calibri" w:hAnsi="Calibri"/>
          <w:b/>
          <w:bCs/>
          <w:color w:val="7F6000"/>
          <w:sz w:val="21"/>
          <w:szCs w:val="21"/>
        </w:rPr>
        <w:t xml:space="preserve">NOTE: DIMENSIONS.DIM_DRUG is currently populated only from the distinct drug names found in STG_TRANSACTION (no external source like FDA is wired in yet). Most of its clinical detail columns (WARNINGS_COUNT, THERAPEUTIC_GROUP, etc.) will be NULL until that is added. Avoid building visuals on those specific columns until end users are informed.</w:t>
      </w:r>
    </w:p>
    <w:p>
      <w:pPr>
        <w:pStyle w:val="Heading1"/>
        <w:pBdr>
          <w:bottom w:val="single" w:color="2E74B5" w:sz="8" w:space="4"/>
        </w:pBdr>
        <w:spacing w:after="180" w:before="360"/>
      </w:pPr>
      <w:r>
        <w:rPr>
          <w:rFonts w:ascii="Calibri" w:cs="Calibri" w:eastAsia="Calibri" w:hAnsi="Calibri"/>
          <w:b/>
          <w:bCs/>
          <w:color w:val="1F3864"/>
          <w:sz w:val="30"/>
          <w:szCs w:val="30"/>
        </w:rPr>
        <w:t xml:space="preserve">2. Data Flow Architecture</w:t>
      </w:r>
    </w:p>
    <w:p>
      <w:pPr>
        <w:shd w:fill="F2F2F2" w:val="clear"/>
        <w:spacing w:after="40"/>
        <w:jc w:val="left"/>
      </w:pPr>
      <w:r>
        <w:rPr>
          <w:rFonts w:ascii="Consolas" w:cs="Consolas" w:eastAsia="Consolas" w:hAnsi="Consolas"/>
          <w:color w:val="1F1F1F"/>
          <w:sz w:val="18"/>
          <w:szCs w:val="18"/>
        </w:rPr>
        <w:t xml:space="preserve">Aiven Kafka → Databricks PySpark (Structured Streaming) → Neo4j AuraDB (enrichment)</w:t>
      </w:r>
    </w:p>
    <w:p>
      <w:pPr>
        <w:shd w:fill="F2F2F2" w:val="clear"/>
        <w:spacing w:after="40"/>
        <w:jc w:val="left"/>
      </w:pPr>
      <w:r>
        <w:rPr>
          <w:rFonts w:ascii="Consolas" w:cs="Consolas" w:eastAsia="Consolas" w:hAnsi="Consolas"/>
          <w:color w:val="1F1F1F"/>
          <w:sz w:val="18"/>
          <w:szCs w:val="18"/>
        </w:rPr>
        <w:t xml:space="preserve">        → Snowflake STAGING.STG_TRANSACTION</w:t>
      </w:r>
    </w:p>
    <w:p>
      <w:pPr>
        <w:shd w:fill="F2F2F2" w:val="clear"/>
        <w:spacing w:after="40"/>
        <w:jc w:val="left"/>
      </w:pPr>
      <w:r>
        <w:rPr>
          <w:rFonts w:ascii="Consolas" w:cs="Consolas" w:eastAsia="Consolas" w:hAnsi="Consolas"/>
          <w:color w:val="1F1F1F"/>
          <w:sz w:val="18"/>
          <w:szCs w:val="18"/>
        </w:rPr>
        <w:t xml:space="preserve">             │</w:t>
      </w:r>
    </w:p>
    <w:p>
      <w:pPr>
        <w:shd w:fill="F2F2F2" w:val="clear"/>
        <w:spacing w:after="40"/>
        <w:jc w:val="left"/>
      </w:pPr>
      <w:r>
        <w:rPr>
          <w:rFonts w:ascii="Consolas" w:cs="Consolas" w:eastAsia="Consolas" w:hAnsi="Consolas"/>
          <w:color w:val="1F1F1F"/>
          <w:sz w:val="18"/>
          <w:szCs w:val="18"/>
        </w:rPr>
        <w:t xml:space="preserve">             ├──► TASK_LOAD_DIM_DRUG          → DIMENSIONS.DIM_DRUG</w:t>
      </w:r>
    </w:p>
    <w:p>
      <w:pPr>
        <w:shd w:fill="F2F2F2" w:val="clear"/>
        <w:spacing w:after="40"/>
        <w:jc w:val="left"/>
      </w:pPr>
      <w:r>
        <w:rPr>
          <w:rFonts w:ascii="Consolas" w:cs="Consolas" w:eastAsia="Consolas" w:hAnsi="Consolas"/>
          <w:color w:val="1F1F1F"/>
          <w:sz w:val="18"/>
          <w:szCs w:val="18"/>
        </w:rPr>
        <w:t xml:space="preserve">             ├──► TASK_LOAD_DIM_PHARMACY      → DIMENSIONS.DIM_PHARMACY</w:t>
      </w:r>
    </w:p>
    <w:p>
      <w:pPr>
        <w:shd w:fill="F2F2F2" w:val="clear"/>
        <w:spacing w:after="40"/>
        <w:jc w:val="left"/>
      </w:pPr>
      <w:r>
        <w:rPr>
          <w:rFonts w:ascii="Consolas" w:cs="Consolas" w:eastAsia="Consolas" w:hAnsi="Consolas"/>
          <w:color w:val="1F1F1F"/>
          <w:sz w:val="18"/>
          <w:szCs w:val="18"/>
        </w:rPr>
        <w:t xml:space="preserve">             │        │</w:t>
      </w:r>
    </w:p>
    <w:p>
      <w:pPr>
        <w:shd w:fill="F2F2F2" w:val="clear"/>
        <w:spacing w:after="40"/>
        <w:jc w:val="left"/>
      </w:pPr>
      <w:r>
        <w:rPr>
          <w:rFonts w:ascii="Consolas" w:cs="Consolas" w:eastAsia="Consolas" w:hAnsi="Consolas"/>
          <w:color w:val="1F1F1F"/>
          <w:sz w:val="18"/>
          <w:szCs w:val="18"/>
        </w:rPr>
        <w:t xml:space="preserve">             │        └──AFTER──► TASK_LOAD_FACT_PRESCRIPTION → FACTS.FACT_PRESCRIPTION_TRANSACTION</w:t>
      </w:r>
    </w:p>
    <w:p>
      <w:pPr>
        <w:shd w:fill="F2F2F2" w:val="clear"/>
        <w:spacing w:after="40"/>
        <w:jc w:val="left"/>
      </w:pPr>
      <w:r>
        <w:rPr>
          <w:rFonts w:ascii="Consolas" w:cs="Consolas" w:eastAsia="Consolas" w:hAnsi="Consolas"/>
          <w:color w:val="1F1F1F"/>
          <w:sz w:val="18"/>
          <w:szCs w:val="18"/>
        </w:rPr>
        <w:t xml:space="preserve">             │                        │</w:t>
      </w:r>
    </w:p>
    <w:p>
      <w:pPr>
        <w:shd w:fill="F2F2F2" w:val="clear"/>
        <w:spacing w:after="40"/>
        <w:jc w:val="left"/>
      </w:pPr>
      <w:r>
        <w:rPr>
          <w:rFonts w:ascii="Consolas" w:cs="Consolas" w:eastAsia="Consolas" w:hAnsi="Consolas"/>
          <w:color w:val="1F1F1F"/>
          <w:sz w:val="18"/>
          <w:szCs w:val="18"/>
        </w:rPr>
        <w:t xml:space="preserve">             │                        └──AFTER──► TASK_MARK_PROCESSED (STG_TRANSACTION.IS_PROCESSED = TRUE)</w:t>
      </w:r>
    </w:p>
    <w:p>
      <w:pPr>
        <w:shd w:fill="F2F2F2" w:val="clear"/>
        <w:spacing w:after="40"/>
        <w:jc w:val="left"/>
      </w:pPr>
      <w:r>
        <w:rPr>
          <w:rFonts w:ascii="Consolas" w:cs="Consolas" w:eastAsia="Consolas" w:hAnsi="Consolas"/>
          <w:color w:val="1F1F1F"/>
          <w:sz w:val="18"/>
          <w:szCs w:val="18"/>
        </w:rPr>
        <w:t xml:space="preserve">             │                                       │</w:t>
      </w:r>
    </w:p>
    <w:p>
      <w:pPr>
        <w:shd w:fill="F2F2F2" w:val="clear"/>
        <w:spacing w:after="40"/>
        <w:jc w:val="left"/>
      </w:pPr>
      <w:r>
        <w:rPr>
          <w:rFonts w:ascii="Consolas" w:cs="Consolas" w:eastAsia="Consolas" w:hAnsi="Consolas"/>
          <w:color w:val="1F1F1F"/>
          <w:sz w:val="18"/>
          <w:szCs w:val="18"/>
        </w:rPr>
        <w:t xml:space="preserve">             │                                       └──AFTER──► TASK_REFRESH_PHARMACY_RISK_SUMMARY → ANALYTICS.PHARMACY_RISK_SUMMARY</w:t>
      </w:r>
    </w:p>
    <w:p>
      <w:pPr>
        <w:spacing w:after="120"/>
        <w:jc w:val="left"/>
      </w:pPr>
      <w:r>
        <w:rPr>
          <w:rFonts w:ascii="Calibri" w:cs="Calibri" w:eastAsia="Calibri" w:hAnsi="Calibri"/>
          <w:b w:val="false"/>
          <w:bCs w:val="false"/>
          <w:i w:val="false"/>
          <w:iCs w:val="false"/>
          <w:color w:val="000000"/>
          <w:sz w:val="22"/>
          <w:szCs w:val="22"/>
        </w:rPr>
        <w:t xml:space="preserve">Power BI must connect only to the objects at the end of this path (DIMENSIONS / FACTS / ANALYTICS), never directly to STAGING, since STAGING is just a temporary landing zone for raw data.</w:t>
      </w:r>
    </w:p>
    <w:p>
      <w:pPr>
        <w:pStyle w:val="Heading1"/>
        <w:pBdr>
          <w:bottom w:val="single" w:color="2E74B5" w:sz="8" w:space="4"/>
        </w:pBdr>
        <w:spacing w:after="180" w:before="360"/>
      </w:pPr>
      <w:r>
        <w:rPr>
          <w:rFonts w:ascii="Calibri" w:cs="Calibri" w:eastAsia="Calibri" w:hAnsi="Calibri"/>
          <w:b/>
          <w:bCs/>
          <w:color w:val="1F3864"/>
          <w:sz w:val="30"/>
          <w:szCs w:val="30"/>
        </w:rPr>
        <w:t xml:space="preserve">3. Connecting Power BI to Snowflake</w:t>
      </w:r>
    </w:p>
    <w:p>
      <w:pPr>
        <w:pStyle w:val="Heading2"/>
        <w:spacing w:after="140" w:before="260"/>
      </w:pPr>
      <w:r>
        <w:rPr>
          <w:rFonts w:ascii="Calibri" w:cs="Calibri" w:eastAsia="Calibri" w:hAnsi="Calibri"/>
          <w:b/>
          <w:bCs/>
          <w:color w:val="2E74B5"/>
          <w:sz w:val="26"/>
          <w:szCs w:val="26"/>
        </w:rPr>
        <w:t xml:space="preserve">3.1 Prerequisites</w:t>
      </w:r>
    </w:p>
    <w:p>
      <w:pPr>
        <w:pStyle w:val="ListParagraph"/>
        <w:numPr>
          <w:ilvl w:val="0"/>
          <w:numId w:val="2"/>
        </w:numPr>
        <w:spacing w:after="80"/>
      </w:pPr>
      <w:r>
        <w:rPr>
          <w:rFonts w:ascii="Calibri" w:cs="Calibri" w:eastAsia="Calibri" w:hAnsi="Calibri"/>
          <w:sz w:val="22"/>
          <w:szCs w:val="22"/>
        </w:rPr>
        <w:t xml:space="preserve">Install the Snowflake ODBC Driver, or simply use Power BI Desktop's native Snowflake connector (Get Data → Snowflake).</w:t>
      </w:r>
    </w:p>
    <w:p>
      <w:pPr>
        <w:pStyle w:val="ListParagraph"/>
        <w:numPr>
          <w:ilvl w:val="0"/>
          <w:numId w:val="2"/>
        </w:numPr>
        <w:spacing w:after="80"/>
      </w:pPr>
      <w:r>
        <w:rPr>
          <w:rFonts w:ascii="Calibri" w:cs="Calibri" w:eastAsia="Calibri" w:hAnsi="Calibri"/>
          <w:sz w:val="22"/>
          <w:szCs w:val="22"/>
        </w:rPr>
        <w:t xml:space="preserve">A Snowflake account with SELECT on the DIMENSIONS, FACTS, and ANALYTICS schemas — a dedicated read-only role is strongly recommended (PYSPARK_ROLE already exists but is meant for writing, so create a separate POWERBI_READONLY_ROLE).</w:t>
      </w:r>
    </w:p>
    <w:p>
      <w:pPr>
        <w:pStyle w:val="Heading2"/>
        <w:spacing w:after="140" w:before="260"/>
      </w:pPr>
      <w:r>
        <w:rPr>
          <w:rFonts w:ascii="Calibri" w:cs="Calibri" w:eastAsia="Calibri" w:hAnsi="Calibri"/>
          <w:b/>
          <w:bCs/>
          <w:color w:val="2E74B5"/>
          <w:sz w:val="26"/>
          <w:szCs w:val="26"/>
        </w:rPr>
        <w:t xml:space="preserve">3.2 Create a dedicated read-only role for Power BI (recommended)</w:t>
      </w:r>
    </w:p>
    <w:p>
      <w:pPr>
        <w:shd w:fill="F2F2F2" w:val="clear"/>
        <w:spacing w:after="40"/>
        <w:jc w:val="left"/>
      </w:pPr>
      <w:r>
        <w:rPr>
          <w:rFonts w:ascii="Consolas" w:cs="Consolas" w:eastAsia="Consolas" w:hAnsi="Consolas"/>
          <w:color w:val="1F1F1F"/>
          <w:sz w:val="18"/>
          <w:szCs w:val="18"/>
        </w:rPr>
        <w:t xml:space="preserve">USE ROLE ACCOUNTADMIN;</w:t>
      </w:r>
    </w:p>
    <w:p>
      <w:pPr>
        <w:shd w:fill="F2F2F2" w:val="clear"/>
        <w:spacing w:after="40"/>
        <w:jc w:val="left"/>
      </w:pPr>
      <w:r>
        <w:rPr>
          <w:rFonts w:ascii="Consolas" w:cs="Consolas" w:eastAsia="Consolas" w:hAnsi="Consolas"/>
          <w:color w:val="1F1F1F"/>
          <w:sz w:val="18"/>
          <w:szCs w:val="18"/>
        </w:rPr>
        <w:t xml:space="preserve">CREATE ROLE IF NOT EXISTS POWERBI_READONLY_ROLE;</w:t>
      </w:r>
    </w:p>
    <w:p>
      <w:pPr>
        <w:shd w:fill="F2F2F2" w:val="clear"/>
        <w:spacing w:after="40"/>
        <w:jc w:val="left"/>
      </w:pPr>
      <w:r>
        <w:rPr>
          <w:rFonts w:ascii="Consolas" w:cs="Consolas" w:eastAsia="Consolas" w:hAnsi="Consolas"/>
          <w:color w:val="1F1F1F"/>
          <w:sz w:val="18"/>
          <w:szCs w:val="18"/>
        </w:rPr>
        <w:t xml:space="preserve"/>
      </w:r>
    </w:p>
    <w:p>
      <w:pPr>
        <w:shd w:fill="F2F2F2" w:val="clear"/>
        <w:spacing w:after="40"/>
        <w:jc w:val="left"/>
      </w:pPr>
      <w:r>
        <w:rPr>
          <w:rFonts w:ascii="Consolas" w:cs="Consolas" w:eastAsia="Consolas" w:hAnsi="Consolas"/>
          <w:color w:val="1F1F1F"/>
          <w:sz w:val="18"/>
          <w:szCs w:val="18"/>
        </w:rPr>
        <w:t xml:space="preserve">GRANT USAGE ON DATABASE PHARMA_ANALYTICS_DB TO ROLE POWERBI_READONLY_ROLE;</w:t>
      </w:r>
    </w:p>
    <w:p>
      <w:pPr>
        <w:shd w:fill="F2F2F2" w:val="clear"/>
        <w:spacing w:after="40"/>
        <w:jc w:val="left"/>
      </w:pPr>
      <w:r>
        <w:rPr>
          <w:rFonts w:ascii="Consolas" w:cs="Consolas" w:eastAsia="Consolas" w:hAnsi="Consolas"/>
          <w:color w:val="1F1F1F"/>
          <w:sz w:val="18"/>
          <w:szCs w:val="18"/>
        </w:rPr>
        <w:t xml:space="preserve">GRANT USAGE ON SCHEMA PHARMA_ANALYTICS_DB.DIMENSIONS TO ROLE POWERBI_READONLY_ROLE;</w:t>
      </w:r>
    </w:p>
    <w:p>
      <w:pPr>
        <w:shd w:fill="F2F2F2" w:val="clear"/>
        <w:spacing w:after="40"/>
        <w:jc w:val="left"/>
      </w:pPr>
      <w:r>
        <w:rPr>
          <w:rFonts w:ascii="Consolas" w:cs="Consolas" w:eastAsia="Consolas" w:hAnsi="Consolas"/>
          <w:color w:val="1F1F1F"/>
          <w:sz w:val="18"/>
          <w:szCs w:val="18"/>
        </w:rPr>
        <w:t xml:space="preserve">GRANT USAGE ON SCHEMA PHARMA_ANALYTICS_DB.FACTS      TO ROLE POWERBI_READONLY_ROLE;</w:t>
      </w:r>
    </w:p>
    <w:p>
      <w:pPr>
        <w:shd w:fill="F2F2F2" w:val="clear"/>
        <w:spacing w:after="40"/>
        <w:jc w:val="left"/>
      </w:pPr>
      <w:r>
        <w:rPr>
          <w:rFonts w:ascii="Consolas" w:cs="Consolas" w:eastAsia="Consolas" w:hAnsi="Consolas"/>
          <w:color w:val="1F1F1F"/>
          <w:sz w:val="18"/>
          <w:szCs w:val="18"/>
        </w:rPr>
        <w:t xml:space="preserve">GRANT USAGE ON SCHEMA PHARMA_ANALYTICS_DB.ANALYTICS  TO ROLE POWERBI_READONLY_ROLE;</w:t>
      </w:r>
    </w:p>
    <w:p>
      <w:pPr>
        <w:shd w:fill="F2F2F2" w:val="clear"/>
        <w:spacing w:after="40"/>
        <w:jc w:val="left"/>
      </w:pPr>
      <w:r>
        <w:rPr>
          <w:rFonts w:ascii="Consolas" w:cs="Consolas" w:eastAsia="Consolas" w:hAnsi="Consolas"/>
          <w:color w:val="1F1F1F"/>
          <w:sz w:val="18"/>
          <w:szCs w:val="18"/>
        </w:rPr>
        <w:t xml:space="preserve"/>
      </w:r>
    </w:p>
    <w:p>
      <w:pPr>
        <w:shd w:fill="F2F2F2" w:val="clear"/>
        <w:spacing w:after="40"/>
        <w:jc w:val="left"/>
      </w:pPr>
      <w:r>
        <w:rPr>
          <w:rFonts w:ascii="Consolas" w:cs="Consolas" w:eastAsia="Consolas" w:hAnsi="Consolas"/>
          <w:color w:val="1F1F1F"/>
          <w:sz w:val="18"/>
          <w:szCs w:val="18"/>
        </w:rPr>
        <w:t xml:space="preserve">GRANT SELECT ON ALL TABLES IN SCHEMA PHARMA_ANALYTICS_DB.DIMENSIONS TO ROLE POWERBI_READONLY_ROLE;</w:t>
      </w:r>
    </w:p>
    <w:p>
      <w:pPr>
        <w:shd w:fill="F2F2F2" w:val="clear"/>
        <w:spacing w:after="40"/>
        <w:jc w:val="left"/>
      </w:pPr>
      <w:r>
        <w:rPr>
          <w:rFonts w:ascii="Consolas" w:cs="Consolas" w:eastAsia="Consolas" w:hAnsi="Consolas"/>
          <w:color w:val="1F1F1F"/>
          <w:sz w:val="18"/>
          <w:szCs w:val="18"/>
        </w:rPr>
        <w:t xml:space="preserve">GRANT SELECT ON ALL TABLES IN SCHEMA PHARMA_ANALYTICS_DB.FACTS      TO ROLE POWERBI_READONLY_ROLE;</w:t>
      </w:r>
    </w:p>
    <w:p>
      <w:pPr>
        <w:shd w:fill="F2F2F2" w:val="clear"/>
        <w:spacing w:after="40"/>
        <w:jc w:val="left"/>
      </w:pPr>
      <w:r>
        <w:rPr>
          <w:rFonts w:ascii="Consolas" w:cs="Consolas" w:eastAsia="Consolas" w:hAnsi="Consolas"/>
          <w:color w:val="1F1F1F"/>
          <w:sz w:val="18"/>
          <w:szCs w:val="18"/>
        </w:rPr>
        <w:t xml:space="preserve">GRANT SELECT ON ALL TABLES IN SCHEMA PHARMA_ANALYTICS_DB.ANALYTICS  TO ROLE POWERBI_READONLY_ROLE;</w:t>
      </w:r>
    </w:p>
    <w:p>
      <w:pPr>
        <w:shd w:fill="F2F2F2" w:val="clear"/>
        <w:spacing w:after="40"/>
        <w:jc w:val="left"/>
      </w:pPr>
      <w:r>
        <w:rPr>
          <w:rFonts w:ascii="Consolas" w:cs="Consolas" w:eastAsia="Consolas" w:hAnsi="Consolas"/>
          <w:color w:val="1F1F1F"/>
          <w:sz w:val="18"/>
          <w:szCs w:val="18"/>
        </w:rPr>
        <w:t xml:space="preserve">GRANT SELECT ON ALL VIEWS  IN SCHEMA PHARMA_ANALYTICS_DB.ANALYTICS  TO ROLE POWERBI_READONLY_ROLE;</w:t>
      </w:r>
    </w:p>
    <w:p>
      <w:pPr>
        <w:shd w:fill="F2F2F2" w:val="clear"/>
        <w:spacing w:after="40"/>
        <w:jc w:val="left"/>
      </w:pPr>
      <w:r>
        <w:rPr>
          <w:rFonts w:ascii="Consolas" w:cs="Consolas" w:eastAsia="Consolas" w:hAnsi="Consolas"/>
          <w:color w:val="1F1F1F"/>
          <w:sz w:val="18"/>
          <w:szCs w:val="18"/>
        </w:rPr>
        <w:t xml:space="preserve"/>
      </w:r>
    </w:p>
    <w:p>
      <w:pPr>
        <w:shd w:fill="F2F2F2" w:val="clear"/>
        <w:spacing w:after="40"/>
        <w:jc w:val="left"/>
      </w:pPr>
      <w:r>
        <w:rPr>
          <w:rFonts w:ascii="Consolas" w:cs="Consolas" w:eastAsia="Consolas" w:hAnsi="Consolas"/>
          <w:color w:val="1F1F1F"/>
          <w:sz w:val="18"/>
          <w:szCs w:val="18"/>
        </w:rPr>
        <w:t xml:space="preserve">GRANT SELECT ON FUTURE TABLES IN SCHEMA PHARMA_ANALYTICS_DB.DIMENSIONS TO ROLE POWERBI_READONLY_ROLE;</w:t>
      </w:r>
    </w:p>
    <w:p>
      <w:pPr>
        <w:shd w:fill="F2F2F2" w:val="clear"/>
        <w:spacing w:after="40"/>
        <w:jc w:val="left"/>
      </w:pPr>
      <w:r>
        <w:rPr>
          <w:rFonts w:ascii="Consolas" w:cs="Consolas" w:eastAsia="Consolas" w:hAnsi="Consolas"/>
          <w:color w:val="1F1F1F"/>
          <w:sz w:val="18"/>
          <w:szCs w:val="18"/>
        </w:rPr>
        <w:t xml:space="preserve">GRANT SELECT ON FUTURE TABLES IN SCHEMA PHARMA_ANALYTICS_DB.FACTS      TO ROLE POWERBI_READONLY_ROLE;</w:t>
      </w:r>
    </w:p>
    <w:p>
      <w:pPr>
        <w:shd w:fill="F2F2F2" w:val="clear"/>
        <w:spacing w:after="40"/>
        <w:jc w:val="left"/>
      </w:pPr>
      <w:r>
        <w:rPr>
          <w:rFonts w:ascii="Consolas" w:cs="Consolas" w:eastAsia="Consolas" w:hAnsi="Consolas"/>
          <w:color w:val="1F1F1F"/>
          <w:sz w:val="18"/>
          <w:szCs w:val="18"/>
        </w:rPr>
        <w:t xml:space="preserve">GRANT SELECT ON FUTURE TABLES IN SCHEMA PHARMA_ANALYTICS_DB.ANALYTICS  TO ROLE POWERBI_READONLY_ROLE;</w:t>
      </w:r>
    </w:p>
    <w:p>
      <w:pPr>
        <w:shd w:fill="F2F2F2" w:val="clear"/>
        <w:spacing w:after="40"/>
        <w:jc w:val="left"/>
      </w:pPr>
      <w:r>
        <w:rPr>
          <w:rFonts w:ascii="Consolas" w:cs="Consolas" w:eastAsia="Consolas" w:hAnsi="Consolas"/>
          <w:color w:val="1F1F1F"/>
          <w:sz w:val="18"/>
          <w:szCs w:val="18"/>
        </w:rPr>
        <w:t xml:space="preserve">GRANT SELECT ON FUTURE VIEWS  IN SCHEMA PHARMA_ANALYTICS_DB.ANALYTICS  TO ROLE POWERBI_READONLY_ROLE;</w:t>
      </w:r>
    </w:p>
    <w:p>
      <w:pPr>
        <w:shd w:fill="F2F2F2" w:val="clear"/>
        <w:spacing w:after="40"/>
        <w:jc w:val="left"/>
      </w:pPr>
      <w:r>
        <w:rPr>
          <w:rFonts w:ascii="Consolas" w:cs="Consolas" w:eastAsia="Consolas" w:hAnsi="Consolas"/>
          <w:color w:val="1F1F1F"/>
          <w:sz w:val="18"/>
          <w:szCs w:val="18"/>
        </w:rPr>
        <w:t xml:space="preserve"/>
      </w:r>
    </w:p>
    <w:p>
      <w:pPr>
        <w:shd w:fill="F2F2F2" w:val="clear"/>
        <w:spacing w:after="40"/>
        <w:jc w:val="left"/>
      </w:pPr>
      <w:r>
        <w:rPr>
          <w:rFonts w:ascii="Consolas" w:cs="Consolas" w:eastAsia="Consolas" w:hAnsi="Consolas"/>
          <w:color w:val="1F1F1F"/>
          <w:sz w:val="18"/>
          <w:szCs w:val="18"/>
        </w:rPr>
        <w:t xml:space="preserve">GRANT USAGE ON WAREHOUSE PHARMA_WH TO ROLE POWERBI_READONLY_ROLE;</w:t>
      </w:r>
    </w:p>
    <w:p>
      <w:pPr>
        <w:shd w:fill="F2F2F2" w:val="clear"/>
        <w:spacing w:after="40"/>
        <w:jc w:val="left"/>
      </w:pPr>
      <w:r>
        <w:rPr>
          <w:rFonts w:ascii="Consolas" w:cs="Consolas" w:eastAsia="Consolas" w:hAnsi="Consolas"/>
          <w:color w:val="1F1F1F"/>
          <w:sz w:val="18"/>
          <w:szCs w:val="18"/>
        </w:rPr>
        <w:t xml:space="preserve"/>
      </w:r>
    </w:p>
    <w:p>
      <w:pPr>
        <w:shd w:fill="F2F2F2" w:val="clear"/>
        <w:spacing w:after="40"/>
        <w:jc w:val="left"/>
      </w:pPr>
      <w:r>
        <w:rPr>
          <w:rFonts w:ascii="Consolas" w:cs="Consolas" w:eastAsia="Consolas" w:hAnsi="Consolas"/>
          <w:color w:val="1F1F1F"/>
          <w:sz w:val="18"/>
          <w:szCs w:val="18"/>
        </w:rPr>
        <w:t xml:space="preserve">CREATE USER IF NOT EXISTS POWERBI_SVC</w:t>
      </w:r>
    </w:p>
    <w:p>
      <w:pPr>
        <w:shd w:fill="F2F2F2" w:val="clear"/>
        <w:spacing w:after="40"/>
        <w:jc w:val="left"/>
      </w:pPr>
      <w:r>
        <w:rPr>
          <w:rFonts w:ascii="Consolas" w:cs="Consolas" w:eastAsia="Consolas" w:hAnsi="Consolas"/>
          <w:color w:val="1F1F1F"/>
          <w:sz w:val="18"/>
          <w:szCs w:val="18"/>
        </w:rPr>
        <w:t xml:space="preserve">    PASSWORD          = '&lt;put a strong password here&gt;'</w:t>
      </w:r>
    </w:p>
    <w:p>
      <w:pPr>
        <w:shd w:fill="F2F2F2" w:val="clear"/>
        <w:spacing w:after="40"/>
        <w:jc w:val="left"/>
      </w:pPr>
      <w:r>
        <w:rPr>
          <w:rFonts w:ascii="Consolas" w:cs="Consolas" w:eastAsia="Consolas" w:hAnsi="Consolas"/>
          <w:color w:val="1F1F1F"/>
          <w:sz w:val="18"/>
          <w:szCs w:val="18"/>
        </w:rPr>
        <w:t xml:space="preserve">    DEFAULT_ROLE      = POWERBI_READONLY_ROLE</w:t>
      </w:r>
    </w:p>
    <w:p>
      <w:pPr>
        <w:shd w:fill="F2F2F2" w:val="clear"/>
        <w:spacing w:after="40"/>
        <w:jc w:val="left"/>
      </w:pPr>
      <w:r>
        <w:rPr>
          <w:rFonts w:ascii="Consolas" w:cs="Consolas" w:eastAsia="Consolas" w:hAnsi="Consolas"/>
          <w:color w:val="1F1F1F"/>
          <w:sz w:val="18"/>
          <w:szCs w:val="18"/>
        </w:rPr>
        <w:t xml:space="preserve">    DEFAULT_WAREHOUSE = PHARMA_WH</w:t>
      </w:r>
    </w:p>
    <w:p>
      <w:pPr>
        <w:shd w:fill="F2F2F2" w:val="clear"/>
        <w:spacing w:after="40"/>
        <w:jc w:val="left"/>
      </w:pPr>
      <w:r>
        <w:rPr>
          <w:rFonts w:ascii="Consolas" w:cs="Consolas" w:eastAsia="Consolas" w:hAnsi="Consolas"/>
          <w:color w:val="1F1F1F"/>
          <w:sz w:val="18"/>
          <w:szCs w:val="18"/>
        </w:rPr>
        <w:t xml:space="preserve">    DEFAULT_NAMESPACE = PHARMA_ANALYTICS_DB.ANALYTICS;</w:t>
      </w:r>
    </w:p>
    <w:p>
      <w:pPr>
        <w:shd w:fill="F2F2F2" w:val="clear"/>
        <w:spacing w:after="40"/>
        <w:jc w:val="left"/>
      </w:pPr>
      <w:r>
        <w:rPr>
          <w:rFonts w:ascii="Consolas" w:cs="Consolas" w:eastAsia="Consolas" w:hAnsi="Consolas"/>
          <w:color w:val="1F1F1F"/>
          <w:sz w:val="18"/>
          <w:szCs w:val="18"/>
        </w:rPr>
        <w:t xml:space="preserve"/>
      </w:r>
    </w:p>
    <w:p>
      <w:pPr>
        <w:shd w:fill="F2F2F2" w:val="clear"/>
        <w:spacing w:after="40"/>
        <w:jc w:val="left"/>
      </w:pPr>
      <w:r>
        <w:rPr>
          <w:rFonts w:ascii="Consolas" w:cs="Consolas" w:eastAsia="Consolas" w:hAnsi="Consolas"/>
          <w:color w:val="1F1F1F"/>
          <w:sz w:val="18"/>
          <w:szCs w:val="18"/>
        </w:rPr>
        <w:t xml:space="preserve">GRANT ROLE POWERBI_READONLY_ROLE TO USER POWERBI_SVC;</w:t>
      </w:r>
    </w:p>
    <w:p>
      <w:pPr>
        <w:pBdr>
          <w:top w:val="single" w:color="BF8F00" w:sz="4" w:space="4"/>
          <w:bottom w:val="single" w:color="BF8F00" w:sz="4" w:space="4"/>
          <w:left w:val="single" w:color="BF8F00" w:sz="4" w:space="4"/>
          <w:right w:val="single" w:color="BF8F00" w:sz="4" w:space="4"/>
        </w:pBdr>
        <w:shd w:fill="FFF2CC" w:val="clear"/>
        <w:spacing w:after="200" w:before="120"/>
      </w:pPr>
      <w:r>
        <w:rPr>
          <w:rFonts w:ascii="Calibri" w:cs="Calibri" w:eastAsia="Calibri" w:hAnsi="Calibri"/>
          <w:b/>
          <w:bCs/>
          <w:color w:val="7F6000"/>
          <w:sz w:val="21"/>
          <w:szCs w:val="21"/>
        </w:rPr>
        <w:t xml:space="preserve">NOTE: Do not reuse the PYSPARK_SVC user inside Power BI. Separating read access from write access prevents any conflict or extra load on the same user, and makes it much easier to track Snowflake query history/credit usage per purpose.</w:t>
      </w:r>
    </w:p>
    <w:p>
      <w:pPr>
        <w:pStyle w:val="Heading2"/>
        <w:spacing w:after="140" w:before="260"/>
      </w:pPr>
      <w:r>
        <w:rPr>
          <w:rFonts w:ascii="Calibri" w:cs="Calibri" w:eastAsia="Calibri" w:hAnsi="Calibri"/>
          <w:b/>
          <w:bCs/>
          <w:color w:val="2E74B5"/>
          <w:sz w:val="26"/>
          <w:szCs w:val="26"/>
        </w:rPr>
        <w:t xml:space="preserve">3.3 Connecting from Power BI Desktop</w:t>
      </w:r>
    </w:p>
    <w:p>
      <w:pPr>
        <w:pStyle w:val="ListParagraph"/>
        <w:numPr>
          <w:ilvl w:val="0"/>
          <w:numId w:val="2"/>
        </w:numPr>
        <w:spacing w:after="80"/>
      </w:pPr>
      <w:r>
        <w:rPr>
          <w:rFonts w:ascii="Calibri" w:cs="Calibri" w:eastAsia="Calibri" w:hAnsi="Calibri"/>
          <w:sz w:val="22"/>
          <w:szCs w:val="22"/>
        </w:rPr>
        <w:t xml:space="preserve">Open Power BI Desktop → Get Data → search "Snowflake" → Connect.</w:t>
      </w:r>
    </w:p>
    <w:p>
      <w:pPr>
        <w:pStyle w:val="ListParagraph"/>
        <w:numPr>
          <w:ilvl w:val="0"/>
          <w:numId w:val="2"/>
        </w:numPr>
        <w:spacing w:after="80"/>
      </w:pPr>
      <w:r>
        <w:rPr>
          <w:rFonts w:ascii="Calibri" w:cs="Calibri" w:eastAsia="Calibri" w:hAnsi="Calibri"/>
          <w:sz w:val="22"/>
          <w:szCs w:val="22"/>
        </w:rPr>
        <w:t xml:space="preserve">Server: enter the host value without https://, e.g. TLFCMYB-UJ75221.snowflakecomputing.com</w:t>
      </w:r>
    </w:p>
    <w:p>
      <w:pPr>
        <w:pStyle w:val="ListParagraph"/>
        <w:numPr>
          <w:ilvl w:val="0"/>
          <w:numId w:val="2"/>
        </w:numPr>
        <w:spacing w:after="80"/>
      </w:pPr>
      <w:r>
        <w:rPr>
          <w:rFonts w:ascii="Calibri" w:cs="Calibri" w:eastAsia="Calibri" w:hAnsi="Calibri"/>
          <w:sz w:val="22"/>
          <w:szCs w:val="22"/>
        </w:rPr>
        <w:t xml:space="preserve">Warehouse: PHARMA_WH</w:t>
      </w:r>
    </w:p>
    <w:p>
      <w:pPr>
        <w:pStyle w:val="ListParagraph"/>
        <w:numPr>
          <w:ilvl w:val="0"/>
          <w:numId w:val="2"/>
        </w:numPr>
        <w:spacing w:after="80"/>
      </w:pPr>
      <w:r>
        <w:rPr>
          <w:rFonts w:ascii="Calibri" w:cs="Calibri" w:eastAsia="Calibri" w:hAnsi="Calibri"/>
          <w:sz w:val="22"/>
          <w:szCs w:val="22"/>
        </w:rPr>
        <w:t xml:space="preserve">Choose Import or DirectQuery depending on data size (see the comparison in section 7).</w:t>
      </w:r>
    </w:p>
    <w:p>
      <w:pPr>
        <w:pStyle w:val="ListParagraph"/>
        <w:numPr>
          <w:ilvl w:val="0"/>
          <w:numId w:val="2"/>
        </w:numPr>
        <w:spacing w:after="80"/>
      </w:pPr>
      <w:r>
        <w:rPr>
          <w:rFonts w:ascii="Calibri" w:cs="Calibri" w:eastAsia="Calibri" w:hAnsi="Calibri"/>
          <w:sz w:val="22"/>
          <w:szCs w:val="22"/>
        </w:rPr>
        <w:t xml:space="preserve">When prompted for credentials: use Username = POWERBI_SVC with its password, and select Role = POWERBI_READONLY_ROLE.</w:t>
      </w:r>
    </w:p>
    <w:p>
      <w:pPr>
        <w:pStyle w:val="ListParagraph"/>
        <w:numPr>
          <w:ilvl w:val="0"/>
          <w:numId w:val="2"/>
        </w:numPr>
        <w:spacing w:after="80"/>
      </w:pPr>
      <w:r>
        <w:rPr>
          <w:rFonts w:ascii="Calibri" w:cs="Calibri" w:eastAsia="Calibri" w:hAnsi="Calibri"/>
          <w:sz w:val="22"/>
          <w:szCs w:val="22"/>
        </w:rPr>
        <w:t xml:space="preserve">Database: PHARMA_ANALYTICS_DB → select the tables/views listed in section 4.</w:t>
      </w:r>
    </w:p>
    <w:p>
      <w:pPr>
        <w:pStyle w:val="Heading1"/>
        <w:pBdr>
          <w:bottom w:val="single" w:color="2E74B5" w:sz="8" w:space="4"/>
        </w:pBdr>
        <w:spacing w:after="180" w:before="360"/>
      </w:pPr>
      <w:r>
        <w:rPr>
          <w:rFonts w:ascii="Calibri" w:cs="Calibri" w:eastAsia="Calibri" w:hAnsi="Calibri"/>
          <w:b/>
          <w:bCs/>
          <w:color w:val="1F3864"/>
          <w:sz w:val="30"/>
          <w:szCs w:val="30"/>
        </w:rPr>
        <w:t xml:space="preserve">4. Tables and Views Required in the Power BI Model</w:t>
      </w:r>
    </w:p>
    <w:p>
      <w:pPr>
        <w:spacing w:after="120"/>
        <w:jc w:val="left"/>
      </w:pPr>
      <w:r>
        <w:rPr>
          <w:rFonts w:ascii="Calibri" w:cs="Calibri" w:eastAsia="Calibri" w:hAnsi="Calibri"/>
          <w:b w:val="false"/>
          <w:bCs w:val="false"/>
          <w:i w:val="false"/>
          <w:iCs w:val="false"/>
          <w:color w:val="000000"/>
          <w:sz w:val="22"/>
          <w:szCs w:val="22"/>
        </w:rPr>
        <w:t xml:space="preserve">Only load the objects listed below in the Navigator (do not load anything from STAGING).</w:t>
      </w:r>
    </w:p>
    <w:p>
      <w:pPr>
        <w:pStyle w:val="Heading2"/>
        <w:spacing w:after="140" w:before="260"/>
      </w:pPr>
      <w:r>
        <w:rPr>
          <w:rFonts w:ascii="Calibri" w:cs="Calibri" w:eastAsia="Calibri" w:hAnsi="Calibri"/>
          <w:b/>
          <w:bCs/>
          <w:color w:val="2E74B5"/>
          <w:sz w:val="26"/>
          <w:szCs w:val="26"/>
        </w:rPr>
        <w:t xml:space="preserve">4.1 Dimension tables — Schema: DIMENSIONS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200"/>
      </w:tblGrid>
      <w:tr>
        <w:trPr>
          <w:tblHeader/>
        </w:trPr>
        <w:tc>
          <w:tcPr>
            <w:tcW w:type="dxa" w:w="2200"/>
            <w:shd w:fill="1F3864" w:val="clear"/>
            <w:vAlign w:val="center"/>
          </w:tcPr>
          <w:p>
            <w:pPr>
              <w:jc w:val="center"/>
            </w:pPr>
            <w:r>
              <w:rPr>
                <w:rFonts w:ascii="Calibri" w:cs="Calibri" w:eastAsia="Calibri" w:hAnsi="Calibri"/>
                <w:b/>
                <w:bCs/>
                <w:color w:val="FFFFFF"/>
                <w:sz w:val="20"/>
                <w:szCs w:val="20"/>
              </w:rPr>
              <w:t xml:space="preserve">Table</w:t>
            </w:r>
          </w:p>
        </w:tc>
        <w:tc>
          <w:tcPr>
            <w:tcW w:type="dxa" w:w="4200"/>
            <w:shd w:fill="1F3864" w:val="clear"/>
            <w:vAlign w:val="center"/>
          </w:tcPr>
          <w:p>
            <w:pPr>
              <w:jc w:val="center"/>
            </w:pPr>
            <w:r>
              <w:rPr>
                <w:rFonts w:ascii="Calibri" w:cs="Calibri" w:eastAsia="Calibri" w:hAnsi="Calibri"/>
                <w:b/>
                <w:bCs/>
                <w:color w:val="FFFFFF"/>
                <w:sz w:val="20"/>
                <w:szCs w:val="20"/>
              </w:rPr>
              <w:t xml:space="preserve">Role in the model</w:t>
            </w:r>
          </w:p>
        </w:tc>
        <w:tc>
          <w:tcPr>
            <w:tcW w:type="dxa" w:w="3200"/>
            <w:shd w:fill="1F3864" w:val="clear"/>
            <w:vAlign w:val="center"/>
          </w:tcPr>
          <w:p>
            <w:pPr>
              <w:jc w:val="center"/>
            </w:pPr>
            <w:r>
              <w:rPr>
                <w:rFonts w:ascii="Calibri" w:cs="Calibri" w:eastAsia="Calibri" w:hAnsi="Calibri"/>
                <w:b/>
                <w:bCs/>
                <w:color w:val="FFFFFF"/>
                <w:sz w:val="20"/>
                <w:szCs w:val="20"/>
              </w:rPr>
              <w:t xml:space="preserve">Key columns</w:t>
            </w:r>
          </w:p>
        </w:tc>
      </w:tr>
      <w:tr>
        <w:tc>
          <w:tcPr>
            <w:tcW w:type="dxa" w:w="2200"/>
            <w:shd w:fill="FFFFFF" w:val="clear"/>
            <w:vAlign w:val="center"/>
          </w:tcPr>
          <w:p>
            <w:pPr>
              <w:jc w:val="left"/>
            </w:pPr>
            <w:r>
              <w:rPr>
                <w:rFonts w:ascii="Consolas" w:cs="Consolas" w:eastAsia="Consolas" w:hAnsi="Consolas"/>
                <w:sz w:val="19"/>
                <w:szCs w:val="19"/>
              </w:rPr>
              <w:t xml:space="preserve">DIM_DATE</w:t>
            </w:r>
          </w:p>
        </w:tc>
        <w:tc>
          <w:tcPr>
            <w:tcW w:type="dxa" w:w="4200"/>
            <w:shd w:fill="FFFFFF" w:val="clear"/>
            <w:vAlign w:val="center"/>
          </w:tcPr>
          <w:p>
            <w:pPr>
              <w:jc w:val="left"/>
            </w:pPr>
            <w:r>
              <w:rPr>
                <w:rFonts w:ascii="Calibri" w:cs="Calibri" w:eastAsia="Calibri" w:hAnsi="Calibri"/>
                <w:sz w:val="19"/>
                <w:szCs w:val="19"/>
              </w:rPr>
              <w:t xml:space="preserve">Date dimension — links to every date in the fact table</w:t>
            </w:r>
          </w:p>
        </w:tc>
        <w:tc>
          <w:tcPr>
            <w:tcW w:type="dxa" w:w="3200"/>
            <w:shd w:fill="FFFFFF" w:val="clear"/>
            <w:vAlign w:val="center"/>
          </w:tcPr>
          <w:p>
            <w:pPr>
              <w:jc w:val="left"/>
            </w:pPr>
            <w:r>
              <w:rPr>
                <w:rFonts w:ascii="Calibri" w:cs="Calibri" w:eastAsia="Calibri" w:hAnsi="Calibri"/>
                <w:sz w:val="19"/>
                <w:szCs w:val="19"/>
              </w:rPr>
              <w:t xml:space="preserve">DATE_SK, FULL_DATE, MONTH_NAME, QUARTER, YEAR, IS_WEEKEND</w:t>
            </w:r>
          </w:p>
        </w:tc>
      </w:tr>
      <w:tr>
        <w:tc>
          <w:tcPr>
            <w:tcW w:type="dxa" w:w="2200"/>
            <w:shd w:fill="F2F6FA" w:val="clear"/>
            <w:vAlign w:val="center"/>
          </w:tcPr>
          <w:p>
            <w:pPr>
              <w:jc w:val="left"/>
            </w:pPr>
            <w:r>
              <w:rPr>
                <w:rFonts w:ascii="Consolas" w:cs="Consolas" w:eastAsia="Consolas" w:hAnsi="Consolas"/>
                <w:sz w:val="19"/>
                <w:szCs w:val="19"/>
              </w:rPr>
              <w:t xml:space="preserve">DIM_DRUG</w:t>
            </w:r>
          </w:p>
        </w:tc>
        <w:tc>
          <w:tcPr>
            <w:tcW w:type="dxa" w:w="4200"/>
            <w:shd w:fill="F2F6FA" w:val="clear"/>
            <w:vAlign w:val="center"/>
          </w:tcPr>
          <w:p>
            <w:pPr>
              <w:jc w:val="left"/>
            </w:pPr>
            <w:r>
              <w:rPr>
                <w:rFonts w:ascii="Calibri" w:cs="Calibri" w:eastAsia="Calibri" w:hAnsi="Calibri"/>
                <w:sz w:val="19"/>
                <w:szCs w:val="19"/>
              </w:rPr>
              <w:t xml:space="preserve">Drug dimension (currently TRADE_NAME only, derived from transactions)</w:t>
            </w:r>
          </w:p>
        </w:tc>
        <w:tc>
          <w:tcPr>
            <w:tcW w:type="dxa" w:w="3200"/>
            <w:shd w:fill="F2F6FA" w:val="clear"/>
            <w:vAlign w:val="center"/>
          </w:tcPr>
          <w:p>
            <w:pPr>
              <w:jc w:val="left"/>
            </w:pPr>
            <w:r>
              <w:rPr>
                <w:rFonts w:ascii="Calibri" w:cs="Calibri" w:eastAsia="Calibri" w:hAnsi="Calibri"/>
                <w:sz w:val="19"/>
                <w:szCs w:val="19"/>
              </w:rPr>
              <w:t xml:space="preserve">DRUG_SK, DRUG_NK, TRADE_NAME, IS_CURRENT</w:t>
            </w:r>
          </w:p>
        </w:tc>
      </w:tr>
      <w:tr>
        <w:tc>
          <w:tcPr>
            <w:tcW w:type="dxa" w:w="2200"/>
            <w:shd w:fill="FFFFFF" w:val="clear"/>
            <w:vAlign w:val="center"/>
          </w:tcPr>
          <w:p>
            <w:pPr>
              <w:jc w:val="left"/>
            </w:pPr>
            <w:r>
              <w:rPr>
                <w:rFonts w:ascii="Consolas" w:cs="Consolas" w:eastAsia="Consolas" w:hAnsi="Consolas"/>
                <w:sz w:val="19"/>
                <w:szCs w:val="19"/>
              </w:rPr>
              <w:t xml:space="preserve">DIM_PHARMACY</w:t>
            </w:r>
          </w:p>
        </w:tc>
        <w:tc>
          <w:tcPr>
            <w:tcW w:type="dxa" w:w="4200"/>
            <w:shd w:fill="FFFFFF" w:val="clear"/>
            <w:vAlign w:val="center"/>
          </w:tcPr>
          <w:p>
            <w:pPr>
              <w:jc w:val="left"/>
            </w:pPr>
            <w:r>
              <w:rPr>
                <w:rFonts w:ascii="Calibri" w:cs="Calibri" w:eastAsia="Calibri" w:hAnsi="Calibri"/>
                <w:sz w:val="19"/>
                <w:szCs w:val="19"/>
              </w:rPr>
              <w:t xml:space="preserve">Pharmacy dimension</w:t>
            </w:r>
          </w:p>
        </w:tc>
        <w:tc>
          <w:tcPr>
            <w:tcW w:type="dxa" w:w="3200"/>
            <w:shd w:fill="FFFFFF" w:val="clear"/>
            <w:vAlign w:val="center"/>
          </w:tcPr>
          <w:p>
            <w:pPr>
              <w:jc w:val="left"/>
            </w:pPr>
            <w:r>
              <w:rPr>
                <w:rFonts w:ascii="Calibri" w:cs="Calibri" w:eastAsia="Calibri" w:hAnsi="Calibri"/>
                <w:sz w:val="19"/>
                <w:szCs w:val="19"/>
              </w:rPr>
              <w:t xml:space="preserve">PHARMACY_SK, PHARMACY_NAME, CITY, STATE, COUNTRY</w:t>
            </w:r>
          </w:p>
        </w:tc>
      </w:tr>
      <w:tr>
        <w:tc>
          <w:tcPr>
            <w:tcW w:type="dxa" w:w="2200"/>
            <w:shd w:fill="F2F6FA" w:val="clear"/>
            <w:vAlign w:val="center"/>
          </w:tcPr>
          <w:p>
            <w:pPr>
              <w:jc w:val="left"/>
            </w:pPr>
            <w:r>
              <w:rPr>
                <w:rFonts w:ascii="Consolas" w:cs="Consolas" w:eastAsia="Consolas" w:hAnsi="Consolas"/>
                <w:sz w:val="19"/>
                <w:szCs w:val="19"/>
              </w:rPr>
              <w:t xml:space="preserve">DIM_PATIENT</w:t>
            </w:r>
          </w:p>
        </w:tc>
        <w:tc>
          <w:tcPr>
            <w:tcW w:type="dxa" w:w="4200"/>
            <w:shd w:fill="F2F6FA" w:val="clear"/>
            <w:vAlign w:val="center"/>
          </w:tcPr>
          <w:p>
            <w:pPr>
              <w:jc w:val="left"/>
            </w:pPr>
            <w:r>
              <w:rPr>
                <w:rFonts w:ascii="Calibri" w:cs="Calibri" w:eastAsia="Calibri" w:hAnsi="Calibri"/>
                <w:sz w:val="19"/>
                <w:szCs w:val="19"/>
              </w:rPr>
              <w:t xml:space="preserve">Patient dimension (not yet populated by the pipeline)</w:t>
            </w:r>
          </w:p>
        </w:tc>
        <w:tc>
          <w:tcPr>
            <w:tcW w:type="dxa" w:w="3200"/>
            <w:shd w:fill="F2F6FA" w:val="clear"/>
            <w:vAlign w:val="center"/>
          </w:tcPr>
          <w:p>
            <w:pPr>
              <w:jc w:val="left"/>
            </w:pPr>
            <w:r>
              <w:rPr>
                <w:rFonts w:ascii="Calibri" w:cs="Calibri" w:eastAsia="Calibri" w:hAnsi="Calibri"/>
                <w:sz w:val="19"/>
                <w:szCs w:val="19"/>
              </w:rPr>
              <w:t xml:space="preserve">PATIENT_SK, PATIENT_TOKEN, AGE_BAND</w:t>
            </w:r>
          </w:p>
        </w:tc>
      </w:tr>
      <w:tr>
        <w:tc>
          <w:tcPr>
            <w:tcW w:type="dxa" w:w="2200"/>
            <w:shd w:fill="FFFFFF" w:val="clear"/>
            <w:vAlign w:val="center"/>
          </w:tcPr>
          <w:p>
            <w:pPr>
              <w:jc w:val="left"/>
            </w:pPr>
            <w:r>
              <w:rPr>
                <w:rFonts w:ascii="Consolas" w:cs="Consolas" w:eastAsia="Consolas" w:hAnsi="Consolas"/>
                <w:sz w:val="19"/>
                <w:szCs w:val="19"/>
              </w:rPr>
              <w:t xml:space="preserve">DIM_INGREDIENT</w:t>
            </w:r>
          </w:p>
        </w:tc>
        <w:tc>
          <w:tcPr>
            <w:tcW w:type="dxa" w:w="4200"/>
            <w:shd w:fill="FFFFFF" w:val="clear"/>
            <w:vAlign w:val="center"/>
          </w:tcPr>
          <w:p>
            <w:pPr>
              <w:jc w:val="left"/>
            </w:pPr>
            <w:r>
              <w:rPr>
                <w:rFonts w:ascii="Calibri" w:cs="Calibri" w:eastAsia="Calibri" w:hAnsi="Calibri"/>
                <w:sz w:val="19"/>
                <w:szCs w:val="19"/>
              </w:rPr>
              <w:t xml:space="preserve">Active ingredient dimension (not yet populated)</w:t>
            </w:r>
          </w:p>
        </w:tc>
        <w:tc>
          <w:tcPr>
            <w:tcW w:type="dxa" w:w="3200"/>
            <w:shd w:fill="FFFFFF" w:val="clear"/>
            <w:vAlign w:val="center"/>
          </w:tcPr>
          <w:p>
            <w:pPr>
              <w:jc w:val="left"/>
            </w:pPr>
            <w:r>
              <w:rPr>
                <w:rFonts w:ascii="Calibri" w:cs="Calibri" w:eastAsia="Calibri" w:hAnsi="Calibri"/>
                <w:sz w:val="19"/>
                <w:szCs w:val="19"/>
              </w:rPr>
              <w:t xml:space="preserve">INGREDIENT_SK, INGREDIENT_NAME</w:t>
            </w:r>
          </w:p>
        </w:tc>
      </w:tr>
    </w:tbl>
    <w:p>
      <w:pPr>
        <w:pStyle w:val="Heading2"/>
        <w:spacing w:after="140" w:before="260"/>
      </w:pPr>
      <w:r>
        <w:rPr>
          <w:rFonts w:ascii="Calibri" w:cs="Calibri" w:eastAsia="Calibri" w:hAnsi="Calibri"/>
          <w:b/>
          <w:bCs/>
          <w:color w:val="2E74B5"/>
          <w:sz w:val="26"/>
          <w:szCs w:val="26"/>
        </w:rPr>
        <w:t xml:space="preserve">4.2 Fact table — Schema: FACTS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2600"/>
      </w:tblGrid>
      <w:tr>
        <w:trPr>
          <w:tblHeader/>
        </w:trPr>
        <w:tc>
          <w:tcPr>
            <w:tcW w:type="dxa" w:w="3400"/>
            <w:shd w:fill="1F3864" w:val="clear"/>
            <w:vAlign w:val="center"/>
          </w:tcPr>
          <w:p>
            <w:pPr>
              <w:jc w:val="center"/>
            </w:pPr>
            <w:r>
              <w:rPr>
                <w:rFonts w:ascii="Calibri" w:cs="Calibri" w:eastAsia="Calibri" w:hAnsi="Calibri"/>
                <w:b/>
                <w:bCs/>
                <w:color w:val="FFFFFF"/>
                <w:sz w:val="20"/>
                <w:szCs w:val="20"/>
              </w:rPr>
              <w:t xml:space="preserve">Table</w:t>
            </w:r>
          </w:p>
        </w:tc>
        <w:tc>
          <w:tcPr>
            <w:tcW w:type="dxa" w:w="3600"/>
            <w:shd w:fill="1F3864" w:val="clear"/>
            <w:vAlign w:val="center"/>
          </w:tcPr>
          <w:p>
            <w:pPr>
              <w:jc w:val="center"/>
            </w:pPr>
            <w:r>
              <w:rPr>
                <w:rFonts w:ascii="Calibri" w:cs="Calibri" w:eastAsia="Calibri" w:hAnsi="Calibri"/>
                <w:b/>
                <w:bCs/>
                <w:color w:val="FFFFFF"/>
                <w:sz w:val="20"/>
                <w:szCs w:val="20"/>
              </w:rPr>
              <w:t xml:space="preserve">Role</w:t>
            </w:r>
          </w:p>
        </w:tc>
        <w:tc>
          <w:tcPr>
            <w:tcW w:type="dxa" w:w="2600"/>
            <w:shd w:fill="1F3864" w:val="clear"/>
            <w:vAlign w:val="center"/>
          </w:tcPr>
          <w:p>
            <w:pPr>
              <w:jc w:val="center"/>
            </w:pPr>
            <w:r>
              <w:rPr>
                <w:rFonts w:ascii="Calibri" w:cs="Calibri" w:eastAsia="Calibri" w:hAnsi="Calibri"/>
                <w:b/>
                <w:bCs/>
                <w:color w:val="FFFFFF"/>
                <w:sz w:val="20"/>
                <w:szCs w:val="20"/>
              </w:rPr>
              <w:t xml:space="preserve">Key measurable columns</w:t>
            </w:r>
          </w:p>
        </w:tc>
      </w:tr>
      <w:tr>
        <w:tc>
          <w:tcPr>
            <w:tcW w:type="dxa" w:w="3400"/>
            <w:shd w:fill="FFFFFF" w:val="clear"/>
            <w:vAlign w:val="center"/>
          </w:tcPr>
          <w:p>
            <w:pPr>
              <w:jc w:val="left"/>
            </w:pPr>
            <w:r>
              <w:rPr>
                <w:rFonts w:ascii="Consolas" w:cs="Consolas" w:eastAsia="Consolas" w:hAnsi="Consolas"/>
                <w:sz w:val="19"/>
                <w:szCs w:val="19"/>
              </w:rPr>
              <w:t xml:space="preserve">FACT_PRESCRIPTION_TRANSACTION</w:t>
            </w:r>
          </w:p>
        </w:tc>
        <w:tc>
          <w:tcPr>
            <w:tcW w:type="dxa" w:w="3600"/>
            <w:shd w:fill="FFFFFF" w:val="clear"/>
            <w:vAlign w:val="center"/>
          </w:tcPr>
          <w:p>
            <w:pPr>
              <w:jc w:val="left"/>
            </w:pPr>
            <w:r>
              <w:rPr>
                <w:rFonts w:ascii="Calibri" w:cs="Calibri" w:eastAsia="Calibri" w:hAnsi="Calibri"/>
                <w:sz w:val="19"/>
                <w:szCs w:val="19"/>
              </w:rPr>
              <w:t xml:space="preserve">One row per dispensing event (grain: one prescription fill)</w:t>
            </w:r>
          </w:p>
        </w:tc>
        <w:tc>
          <w:tcPr>
            <w:tcW w:type="dxa" w:w="2600"/>
            <w:shd w:fill="FFFFFF" w:val="clear"/>
            <w:vAlign w:val="center"/>
          </w:tcPr>
          <w:p>
            <w:pPr>
              <w:jc w:val="left"/>
            </w:pPr>
            <w:r>
              <w:rPr>
                <w:rFonts w:ascii="Calibri" w:cs="Calibri" w:eastAsia="Calibri" w:hAnsi="Calibri"/>
                <w:sz w:val="19"/>
                <w:szCs w:val="19"/>
              </w:rPr>
              <w:t xml:space="preserve">INTERACTION_FOUND, INTERACTION_COUNT, INTERACTION_SEVERITY, HIGH_RISK_PATIENT, DRUG_RISK_SCORE, PATIENT_RISK_SCORE, POLYPHARMACY_FLAG</w:t>
            </w:r>
          </w:p>
        </w:tc>
      </w:tr>
    </w:tbl>
    <w:p>
      <w:pPr>
        <w:pStyle w:val="Heading2"/>
        <w:spacing w:after="140" w:before="260"/>
      </w:pPr>
      <w:r>
        <w:rPr>
          <w:rFonts w:ascii="Calibri" w:cs="Calibri" w:eastAsia="Calibri" w:hAnsi="Calibri"/>
          <w:b/>
          <w:bCs/>
          <w:color w:val="2E74B5"/>
          <w:sz w:val="26"/>
          <w:szCs w:val="26"/>
        </w:rPr>
        <w:t xml:space="preserve">4.3 Analytics tables and views — Schema: ANALYTICS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600"/>
      </w:tblGrid>
      <w:tr>
        <w:trPr>
          <w:tblHeader/>
        </w:trPr>
        <w:tc>
          <w:tcPr>
            <w:tcW w:type="dxa" w:w="2800"/>
            <w:shd w:fill="1F3864" w:val="clear"/>
            <w:vAlign w:val="center"/>
          </w:tcPr>
          <w:p>
            <w:pPr>
              <w:jc w:val="center"/>
            </w:pPr>
            <w:r>
              <w:rPr>
                <w:rFonts w:ascii="Calibri" w:cs="Calibri" w:eastAsia="Calibri" w:hAnsi="Calibri"/>
                <w:b/>
                <w:bCs/>
                <w:color w:val="FFFFFF"/>
                <w:sz w:val="20"/>
                <w:szCs w:val="20"/>
              </w:rPr>
              <w:t xml:space="preserve">Name</w:t>
            </w:r>
          </w:p>
        </w:tc>
        <w:tc>
          <w:tcPr>
            <w:tcW w:type="dxa" w:w="1800"/>
            <w:shd w:fill="1F3864" w:val="clear"/>
            <w:vAlign w:val="center"/>
          </w:tcPr>
          <w:p>
            <w:pPr>
              <w:jc w:val="center"/>
            </w:pPr>
            <w:r>
              <w:rPr>
                <w:rFonts w:ascii="Calibri" w:cs="Calibri" w:eastAsia="Calibri" w:hAnsi="Calibri"/>
                <w:b/>
                <w:bCs/>
                <w:color w:val="FFFFFF"/>
                <w:sz w:val="20"/>
                <w:szCs w:val="20"/>
              </w:rPr>
              <w:t xml:space="preserve">Type</w:t>
            </w:r>
          </w:p>
        </w:tc>
        <w:tc>
          <w:tcPr>
            <w:tcW w:type="dxa" w:w="4600"/>
            <w:shd w:fill="1F3864" w:val="clear"/>
            <w:vAlign w:val="center"/>
          </w:tcPr>
          <w:p>
            <w:pPr>
              <w:jc w:val="center"/>
            </w:pPr>
            <w:r>
              <w:rPr>
                <w:rFonts w:ascii="Calibri" w:cs="Calibri" w:eastAsia="Calibri" w:hAnsi="Calibri"/>
                <w:b/>
                <w:bCs/>
                <w:color w:val="FFFFFF"/>
                <w:sz w:val="20"/>
                <w:szCs w:val="20"/>
              </w:rPr>
              <w:t xml:space="preserve">Use in the dashboard</w:t>
            </w:r>
          </w:p>
        </w:tc>
      </w:tr>
      <w:tr>
        <w:tc>
          <w:tcPr>
            <w:tcW w:type="dxa" w:w="2800"/>
            <w:shd w:fill="FFFFFF" w:val="clear"/>
            <w:vAlign w:val="center"/>
          </w:tcPr>
          <w:p>
            <w:pPr>
              <w:jc w:val="left"/>
            </w:pPr>
            <w:r>
              <w:rPr>
                <w:rFonts w:ascii="Consolas" w:cs="Consolas" w:eastAsia="Consolas" w:hAnsi="Consolas"/>
                <w:sz w:val="19"/>
                <w:szCs w:val="19"/>
              </w:rPr>
              <w:t xml:space="preserve">PHARMACY_RISK_SUMMARY</w:t>
            </w:r>
          </w:p>
        </w:tc>
        <w:tc>
          <w:tcPr>
            <w:tcW w:type="dxa" w:w="1800"/>
            <w:shd w:fill="FFFFFF" w:val="clear"/>
            <w:vAlign w:val="center"/>
          </w:tcPr>
          <w:p>
            <w:pPr>
              <w:jc w:val="left"/>
            </w:pPr>
            <w:r>
              <w:rPr>
                <w:rFonts w:ascii="Calibri" w:cs="Calibri" w:eastAsia="Calibri" w:hAnsi="Calibri"/>
                <w:sz w:val="19"/>
                <w:szCs w:val="19"/>
              </w:rPr>
              <w:t xml:space="preserve">Table (auto-refreshed by the Task)</w:t>
            </w:r>
          </w:p>
        </w:tc>
        <w:tc>
          <w:tcPr>
            <w:tcW w:type="dxa" w:w="4600"/>
            <w:shd w:fill="FFFFFF" w:val="clear"/>
            <w:vAlign w:val="center"/>
          </w:tcPr>
          <w:p>
            <w:pPr>
              <w:jc w:val="left"/>
            </w:pPr>
            <w:r>
              <w:rPr>
                <w:rFonts w:ascii="Calibri" w:cs="Calibri" w:eastAsia="Calibri" w:hAnsi="Calibri"/>
                <w:sz w:val="19"/>
                <w:szCs w:val="19"/>
              </w:rPr>
              <w:t xml:space="preserve">KPI cards per pharmacy per day — total Rx, interaction rate, high-risk patient count</w:t>
            </w:r>
          </w:p>
        </w:tc>
      </w:tr>
      <w:tr>
        <w:tc>
          <w:tcPr>
            <w:tcW w:type="dxa" w:w="2800"/>
            <w:shd w:fill="F2F6FA" w:val="clear"/>
            <w:vAlign w:val="center"/>
          </w:tcPr>
          <w:p>
            <w:pPr>
              <w:jc w:val="left"/>
            </w:pPr>
            <w:r>
              <w:rPr>
                <w:rFonts w:ascii="Consolas" w:cs="Consolas" w:eastAsia="Consolas" w:hAnsi="Consolas"/>
                <w:sz w:val="19"/>
                <w:szCs w:val="19"/>
              </w:rPr>
              <w:t xml:space="preserve">V_HIGH_RISK_PRESCRIPTIONS</w:t>
            </w:r>
          </w:p>
        </w:tc>
        <w:tc>
          <w:tcPr>
            <w:tcW w:type="dxa" w:w="1800"/>
            <w:shd w:fill="F2F6FA" w:val="clear"/>
            <w:vAlign w:val="center"/>
          </w:tcPr>
          <w:p>
            <w:pPr>
              <w:jc w:val="left"/>
            </w:pPr>
            <w:r>
              <w:rPr>
                <w:rFonts w:ascii="Calibri" w:cs="Calibri" w:eastAsia="Calibri" w:hAnsi="Calibri"/>
                <w:sz w:val="19"/>
                <w:szCs w:val="19"/>
              </w:rPr>
              <w:t xml:space="preserve">View</w:t>
            </w:r>
          </w:p>
        </w:tc>
        <w:tc>
          <w:tcPr>
            <w:tcW w:type="dxa" w:w="4600"/>
            <w:shd w:fill="F2F6FA" w:val="clear"/>
            <w:vAlign w:val="center"/>
          </w:tcPr>
          <w:p>
            <w:pPr>
              <w:jc w:val="left"/>
            </w:pPr>
            <w:r>
              <w:rPr>
                <w:rFonts w:ascii="Calibri" w:cs="Calibri" w:eastAsia="Calibri" w:hAnsi="Calibri"/>
                <w:sz w:val="19"/>
                <w:szCs w:val="19"/>
              </w:rPr>
              <w:t xml:space="preserve">Detailed drill-through table listing every high-risk case</w:t>
            </w:r>
          </w:p>
        </w:tc>
      </w:tr>
      <w:tr>
        <w:tc>
          <w:tcPr>
            <w:tcW w:type="dxa" w:w="2800"/>
            <w:shd w:fill="FFFFFF" w:val="clear"/>
            <w:vAlign w:val="center"/>
          </w:tcPr>
          <w:p>
            <w:pPr>
              <w:jc w:val="left"/>
            </w:pPr>
            <w:r>
              <w:rPr>
                <w:rFonts w:ascii="Consolas" w:cs="Consolas" w:eastAsia="Consolas" w:hAnsi="Consolas"/>
                <w:sz w:val="19"/>
                <w:szCs w:val="19"/>
              </w:rPr>
              <w:t xml:space="preserve">V_DRUG_SAFETY_SUMMARY</w:t>
            </w:r>
          </w:p>
        </w:tc>
        <w:tc>
          <w:tcPr>
            <w:tcW w:type="dxa" w:w="1800"/>
            <w:shd w:fill="FFFFFF" w:val="clear"/>
            <w:vAlign w:val="center"/>
          </w:tcPr>
          <w:p>
            <w:pPr>
              <w:jc w:val="left"/>
            </w:pPr>
            <w:r>
              <w:rPr>
                <w:rFonts w:ascii="Calibri" w:cs="Calibri" w:eastAsia="Calibri" w:hAnsi="Calibri"/>
                <w:sz w:val="19"/>
                <w:szCs w:val="19"/>
              </w:rPr>
              <w:t xml:space="preserve">View</w:t>
            </w:r>
          </w:p>
        </w:tc>
        <w:tc>
          <w:tcPr>
            <w:tcW w:type="dxa" w:w="4600"/>
            <w:shd w:fill="FFFFFF" w:val="clear"/>
            <w:vAlign w:val="center"/>
          </w:tcPr>
          <w:p>
            <w:pPr>
              <w:jc w:val="left"/>
            </w:pPr>
            <w:r>
              <w:rPr>
                <w:rFonts w:ascii="Calibri" w:cs="Calibri" w:eastAsia="Calibri" w:hAnsi="Calibri"/>
                <w:sz w:val="19"/>
                <w:szCs w:val="19"/>
              </w:rPr>
              <w:t xml:space="preserve">Caution: relies on DIM_DRUG clinical columns that are currently empty (see section 1)</w:t>
            </w:r>
          </w:p>
        </w:tc>
      </w:tr>
      <w:tr>
        <w:tc>
          <w:tcPr>
            <w:tcW w:type="dxa" w:w="2800"/>
            <w:shd w:fill="F2F6FA" w:val="clear"/>
            <w:vAlign w:val="center"/>
          </w:tcPr>
          <w:p>
            <w:pPr>
              <w:jc w:val="left"/>
            </w:pPr>
            <w:r>
              <w:rPr>
                <w:rFonts w:ascii="Consolas" w:cs="Consolas" w:eastAsia="Consolas" w:hAnsi="Consolas"/>
                <w:sz w:val="19"/>
                <w:szCs w:val="19"/>
              </w:rPr>
              <w:t xml:space="preserve">V_DRUG_INTERACTION_GRAPH</w:t>
            </w:r>
          </w:p>
        </w:tc>
        <w:tc>
          <w:tcPr>
            <w:tcW w:type="dxa" w:w="1800"/>
            <w:shd w:fill="F2F6FA" w:val="clear"/>
            <w:vAlign w:val="center"/>
          </w:tcPr>
          <w:p>
            <w:pPr>
              <w:jc w:val="left"/>
            </w:pPr>
            <w:r>
              <w:rPr>
                <w:rFonts w:ascii="Calibri" w:cs="Calibri" w:eastAsia="Calibri" w:hAnsi="Calibri"/>
                <w:sz w:val="19"/>
                <w:szCs w:val="19"/>
              </w:rPr>
              <w:t xml:space="preserve">View</w:t>
            </w:r>
          </w:p>
        </w:tc>
        <w:tc>
          <w:tcPr>
            <w:tcW w:type="dxa" w:w="4600"/>
            <w:shd w:fill="F2F6FA" w:val="clear"/>
            <w:vAlign w:val="center"/>
          </w:tcPr>
          <w:p>
            <w:pPr>
              <w:jc w:val="left"/>
            </w:pPr>
            <w:r>
              <w:rPr>
                <w:rFonts w:ascii="Calibri" w:cs="Calibri" w:eastAsia="Calibri" w:hAnsi="Calibri"/>
                <w:sz w:val="19"/>
                <w:szCs w:val="19"/>
              </w:rPr>
              <w:t xml:space="preserve">Drug interaction export — useful for a Network Visual later on</w:t>
            </w:r>
          </w:p>
        </w:tc>
      </w:tr>
      <w:tr>
        <w:tc>
          <w:tcPr>
            <w:tcW w:type="dxa" w:w="2800"/>
            <w:shd w:fill="FFFFFF" w:val="clear"/>
            <w:vAlign w:val="center"/>
          </w:tcPr>
          <w:p>
            <w:pPr>
              <w:jc w:val="left"/>
            </w:pPr>
            <w:r>
              <w:rPr>
                <w:rFonts w:ascii="Consolas" w:cs="Consolas" w:eastAsia="Consolas" w:hAnsi="Consolas"/>
                <w:sz w:val="19"/>
                <w:szCs w:val="19"/>
              </w:rPr>
              <w:t xml:space="preserve">DRUG_INTERACTION_SUMMARY</w:t>
            </w:r>
          </w:p>
        </w:tc>
        <w:tc>
          <w:tcPr>
            <w:tcW w:type="dxa" w:w="1800"/>
            <w:shd w:fill="FFFFFF" w:val="clear"/>
            <w:vAlign w:val="center"/>
          </w:tcPr>
          <w:p>
            <w:pPr>
              <w:jc w:val="left"/>
            </w:pPr>
            <w:r>
              <w:rPr>
                <w:rFonts w:ascii="Calibri" w:cs="Calibri" w:eastAsia="Calibri" w:hAnsi="Calibri"/>
                <w:sz w:val="19"/>
                <w:szCs w:val="19"/>
              </w:rPr>
              <w:t xml:space="preserve">Table</w:t>
            </w:r>
          </w:p>
        </w:tc>
        <w:tc>
          <w:tcPr>
            <w:tcW w:type="dxa" w:w="4600"/>
            <w:shd w:fill="FFFFFF" w:val="clear"/>
            <w:vAlign w:val="center"/>
          </w:tcPr>
          <w:p>
            <w:pPr>
              <w:jc w:val="left"/>
            </w:pPr>
            <w:r>
              <w:rPr>
                <w:rFonts w:ascii="Calibri" w:cs="Calibri" w:eastAsia="Calibri" w:hAnsi="Calibri"/>
                <w:sz w:val="19"/>
                <w:szCs w:val="19"/>
              </w:rPr>
              <w:t xml:space="preserve">Not yet auto-populated — needs an additional future Task fed from Neo4j</w:t>
            </w:r>
          </w:p>
        </w:tc>
      </w:tr>
      <w:tr>
        <w:tc>
          <w:tcPr>
            <w:tcW w:type="dxa" w:w="2800"/>
            <w:shd w:fill="F2F6FA" w:val="clear"/>
            <w:vAlign w:val="center"/>
          </w:tcPr>
          <w:p>
            <w:pPr>
              <w:jc w:val="left"/>
            </w:pPr>
            <w:r>
              <w:rPr>
                <w:rFonts w:ascii="Consolas" w:cs="Consolas" w:eastAsia="Consolas" w:hAnsi="Consolas"/>
                <w:sz w:val="19"/>
                <w:szCs w:val="19"/>
              </w:rPr>
              <w:t xml:space="preserve">PATIENT_RISK_PROFILE</w:t>
            </w:r>
          </w:p>
        </w:tc>
        <w:tc>
          <w:tcPr>
            <w:tcW w:type="dxa" w:w="1800"/>
            <w:shd w:fill="F2F6FA" w:val="clear"/>
            <w:vAlign w:val="center"/>
          </w:tcPr>
          <w:p>
            <w:pPr>
              <w:jc w:val="left"/>
            </w:pPr>
            <w:r>
              <w:rPr>
                <w:rFonts w:ascii="Calibri" w:cs="Calibri" w:eastAsia="Calibri" w:hAnsi="Calibri"/>
                <w:sz w:val="19"/>
                <w:szCs w:val="19"/>
              </w:rPr>
              <w:t xml:space="preserve">Table</w:t>
            </w:r>
          </w:p>
        </w:tc>
        <w:tc>
          <w:tcPr>
            <w:tcW w:type="dxa" w:w="4600"/>
            <w:shd w:fill="F2F6FA" w:val="clear"/>
            <w:vAlign w:val="center"/>
          </w:tcPr>
          <w:p>
            <w:pPr>
              <w:jc w:val="left"/>
            </w:pPr>
            <w:r>
              <w:rPr>
                <w:rFonts w:ascii="Calibri" w:cs="Calibri" w:eastAsia="Calibri" w:hAnsi="Calibri"/>
                <w:sz w:val="19"/>
                <w:szCs w:val="19"/>
              </w:rPr>
              <w:t xml:space="preserve">Not yet populated — DIM_PATIENT is not loaded by the current pipeline</w:t>
            </w:r>
          </w:p>
        </w:tc>
      </w:tr>
    </w:tbl>
    <w:p>
      <w:pPr>
        <w:pStyle w:val="Heading1"/>
        <w:pBdr>
          <w:bottom w:val="single" w:color="2E74B5" w:sz="8" w:space="4"/>
        </w:pBdr>
        <w:spacing w:after="180" w:before="360"/>
      </w:pPr>
      <w:r>
        <w:rPr>
          <w:rFonts w:ascii="Calibri" w:cs="Calibri" w:eastAsia="Calibri" w:hAnsi="Calibri"/>
          <w:b/>
          <w:bCs/>
          <w:color w:val="1F3864"/>
          <w:sz w:val="30"/>
          <w:szCs w:val="30"/>
        </w:rPr>
        <w:t xml:space="preserve">5. Recommended Power BI Data Model (Model View)</w:t>
      </w:r>
    </w:p>
    <w:p>
      <w:pPr>
        <w:spacing w:after="120"/>
        <w:jc w:val="left"/>
      </w:pPr>
      <w:r>
        <w:rPr>
          <w:rFonts w:ascii="Calibri" w:cs="Calibri" w:eastAsia="Calibri" w:hAnsi="Calibri"/>
          <w:b w:val="false"/>
          <w:bCs w:val="false"/>
          <w:i w:val="false"/>
          <w:iCs w:val="false"/>
          <w:color w:val="000000"/>
          <w:sz w:val="22"/>
          <w:szCs w:val="22"/>
        </w:rPr>
        <w:t xml:space="preserve">After loading the tables above, go to the Model tab in Power BI and create the following relationships manually (Power BI may auto-detect some, but always verify):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800"/>
        <w:gridCol w:w="1800"/>
      </w:tblGrid>
      <w:tr>
        <w:trPr>
          <w:tblHeader/>
        </w:trPr>
        <w:tc>
          <w:tcPr>
            <w:tcW w:type="dxa" w:w="3200"/>
            <w:shd w:fill="1F3864" w:val="clear"/>
            <w:vAlign w:val="center"/>
          </w:tcPr>
          <w:p>
            <w:pPr>
              <w:jc w:val="center"/>
            </w:pPr>
            <w:r>
              <w:rPr>
                <w:rFonts w:ascii="Calibri" w:cs="Calibri" w:eastAsia="Calibri" w:hAnsi="Calibri"/>
                <w:b/>
                <w:bCs/>
                <w:color w:val="FFFFFF"/>
                <w:sz w:val="20"/>
                <w:szCs w:val="20"/>
              </w:rPr>
              <w:t xml:space="preserve">From (Fact/Analytics)</w:t>
            </w:r>
          </w:p>
        </w:tc>
        <w:tc>
          <w:tcPr>
            <w:tcW w:type="dxa" w:w="2400"/>
            <w:shd w:fill="1F3864" w:val="clear"/>
            <w:vAlign w:val="center"/>
          </w:tcPr>
          <w:p>
            <w:pPr>
              <w:jc w:val="center"/>
            </w:pPr>
            <w:r>
              <w:rPr>
                <w:rFonts w:ascii="Calibri" w:cs="Calibri" w:eastAsia="Calibri" w:hAnsi="Calibri"/>
                <w:b/>
                <w:bCs/>
                <w:color w:val="FFFFFF"/>
                <w:sz w:val="20"/>
                <w:szCs w:val="20"/>
              </w:rPr>
              <w:t xml:space="preserve">To (Dimension)</w:t>
            </w:r>
          </w:p>
        </w:tc>
        <w:tc>
          <w:tcPr>
            <w:tcW w:type="dxa" w:w="1800"/>
            <w:shd w:fill="1F3864" w:val="clear"/>
            <w:vAlign w:val="center"/>
          </w:tcPr>
          <w:p>
            <w:pPr>
              <w:jc w:val="center"/>
            </w:pPr>
            <w:r>
              <w:rPr>
                <w:rFonts w:ascii="Calibri" w:cs="Calibri" w:eastAsia="Calibri" w:hAnsi="Calibri"/>
                <w:b/>
                <w:bCs/>
                <w:color w:val="FFFFFF"/>
                <w:sz w:val="20"/>
                <w:szCs w:val="20"/>
              </w:rPr>
              <w:t xml:space="preserve">Cardinality</w:t>
            </w:r>
          </w:p>
        </w:tc>
        <w:tc>
          <w:tcPr>
            <w:tcW w:type="dxa" w:w="1800"/>
            <w:shd w:fill="1F3864" w:val="clear"/>
            <w:vAlign w:val="center"/>
          </w:tcPr>
          <w:p>
            <w:pPr>
              <w:jc w:val="center"/>
            </w:pPr>
            <w:r>
              <w:rPr>
                <w:rFonts w:ascii="Calibri" w:cs="Calibri" w:eastAsia="Calibri" w:hAnsi="Calibri"/>
                <w:b/>
                <w:bCs/>
                <w:color w:val="FFFFFF"/>
                <w:sz w:val="20"/>
                <w:szCs w:val="20"/>
              </w:rPr>
              <w:t xml:space="preserve">Cross-filter direction</w:t>
            </w:r>
          </w:p>
        </w:tc>
      </w:tr>
      <w:tr>
        <w:tc>
          <w:tcPr>
            <w:tcW w:type="dxa" w:w="3200"/>
            <w:shd w:fill="FFFFFF" w:val="clear"/>
            <w:vAlign w:val="center"/>
          </w:tcPr>
          <w:p>
            <w:pPr>
              <w:jc w:val="left"/>
            </w:pPr>
            <w:r>
              <w:rPr>
                <w:rFonts w:ascii="Consolas" w:cs="Consolas" w:eastAsia="Consolas" w:hAnsi="Consolas"/>
                <w:sz w:val="19"/>
                <w:szCs w:val="19"/>
              </w:rPr>
              <w:t xml:space="preserve">FACT_PRESCRIPTION_TRANSACTION[TX_DATE_SK]</w:t>
            </w:r>
          </w:p>
        </w:tc>
        <w:tc>
          <w:tcPr>
            <w:tcW w:type="dxa" w:w="2400"/>
            <w:shd w:fill="FFFFFF" w:val="clear"/>
            <w:vAlign w:val="center"/>
          </w:tcPr>
          <w:p>
            <w:pPr>
              <w:jc w:val="left"/>
            </w:pPr>
            <w:r>
              <w:rPr>
                <w:rFonts w:ascii="Calibri" w:cs="Calibri" w:eastAsia="Calibri" w:hAnsi="Calibri"/>
                <w:sz w:val="19"/>
                <w:szCs w:val="19"/>
              </w:rPr>
              <w:t xml:space="preserve">DIM_DATE[DATE_SK]</w:t>
            </w:r>
          </w:p>
        </w:tc>
        <w:tc>
          <w:tcPr>
            <w:tcW w:type="dxa" w:w="1800"/>
            <w:shd w:fill="FFFFFF" w:val="clear"/>
            <w:vAlign w:val="center"/>
          </w:tcPr>
          <w:p>
            <w:pPr>
              <w:jc w:val="left"/>
            </w:pPr>
            <w:r>
              <w:rPr>
                <w:rFonts w:ascii="Calibri" w:cs="Calibri" w:eastAsia="Calibri" w:hAnsi="Calibri"/>
                <w:sz w:val="19"/>
                <w:szCs w:val="19"/>
              </w:rPr>
              <w:t xml:space="preserve">Many-to-One</w:t>
            </w:r>
          </w:p>
        </w:tc>
        <w:tc>
          <w:tcPr>
            <w:tcW w:type="dxa" w:w="1800"/>
            <w:shd w:fill="FFFFFF" w:val="clear"/>
            <w:vAlign w:val="center"/>
          </w:tcPr>
          <w:p>
            <w:pPr>
              <w:jc w:val="left"/>
            </w:pPr>
            <w:r>
              <w:rPr>
                <w:rFonts w:ascii="Calibri" w:cs="Calibri" w:eastAsia="Calibri" w:hAnsi="Calibri"/>
                <w:sz w:val="19"/>
                <w:szCs w:val="19"/>
              </w:rPr>
              <w:t xml:space="preserve">Single</w:t>
            </w:r>
          </w:p>
        </w:tc>
      </w:tr>
      <w:tr>
        <w:tc>
          <w:tcPr>
            <w:tcW w:type="dxa" w:w="3200"/>
            <w:shd w:fill="F2F6FA" w:val="clear"/>
            <w:vAlign w:val="center"/>
          </w:tcPr>
          <w:p>
            <w:pPr>
              <w:jc w:val="left"/>
            </w:pPr>
            <w:r>
              <w:rPr>
                <w:rFonts w:ascii="Consolas" w:cs="Consolas" w:eastAsia="Consolas" w:hAnsi="Consolas"/>
                <w:sz w:val="19"/>
                <w:szCs w:val="19"/>
              </w:rPr>
              <w:t xml:space="preserve">FACT_PRESCRIPTION_TRANSACTION[DRUG_SK]</w:t>
            </w:r>
          </w:p>
        </w:tc>
        <w:tc>
          <w:tcPr>
            <w:tcW w:type="dxa" w:w="2400"/>
            <w:shd w:fill="F2F6FA" w:val="clear"/>
            <w:vAlign w:val="center"/>
          </w:tcPr>
          <w:p>
            <w:pPr>
              <w:jc w:val="left"/>
            </w:pPr>
            <w:r>
              <w:rPr>
                <w:rFonts w:ascii="Calibri" w:cs="Calibri" w:eastAsia="Calibri" w:hAnsi="Calibri"/>
                <w:sz w:val="19"/>
                <w:szCs w:val="19"/>
              </w:rPr>
              <w:t xml:space="preserve">DIM_DRUG[DRUG_SK]</w:t>
            </w:r>
          </w:p>
        </w:tc>
        <w:tc>
          <w:tcPr>
            <w:tcW w:type="dxa" w:w="1800"/>
            <w:shd w:fill="F2F6FA" w:val="clear"/>
            <w:vAlign w:val="center"/>
          </w:tcPr>
          <w:p>
            <w:pPr>
              <w:jc w:val="left"/>
            </w:pPr>
            <w:r>
              <w:rPr>
                <w:rFonts w:ascii="Calibri" w:cs="Calibri" w:eastAsia="Calibri" w:hAnsi="Calibri"/>
                <w:sz w:val="19"/>
                <w:szCs w:val="19"/>
              </w:rPr>
              <w:t xml:space="preserve">Many-to-One</w:t>
            </w:r>
          </w:p>
        </w:tc>
        <w:tc>
          <w:tcPr>
            <w:tcW w:type="dxa" w:w="1800"/>
            <w:shd w:fill="F2F6FA" w:val="clear"/>
            <w:vAlign w:val="center"/>
          </w:tcPr>
          <w:p>
            <w:pPr>
              <w:jc w:val="left"/>
            </w:pPr>
            <w:r>
              <w:rPr>
                <w:rFonts w:ascii="Calibri" w:cs="Calibri" w:eastAsia="Calibri" w:hAnsi="Calibri"/>
                <w:sz w:val="19"/>
                <w:szCs w:val="19"/>
              </w:rPr>
              <w:t xml:space="preserve">Single</w:t>
            </w:r>
          </w:p>
        </w:tc>
      </w:tr>
      <w:tr>
        <w:tc>
          <w:tcPr>
            <w:tcW w:type="dxa" w:w="3200"/>
            <w:shd w:fill="FFFFFF" w:val="clear"/>
            <w:vAlign w:val="center"/>
          </w:tcPr>
          <w:p>
            <w:pPr>
              <w:jc w:val="left"/>
            </w:pPr>
            <w:r>
              <w:rPr>
                <w:rFonts w:ascii="Consolas" w:cs="Consolas" w:eastAsia="Consolas" w:hAnsi="Consolas"/>
                <w:sz w:val="19"/>
                <w:szCs w:val="19"/>
              </w:rPr>
              <w:t xml:space="preserve">FACT_PRESCRIPTION_TRANSACTION[PHARMACY_SK]</w:t>
            </w:r>
          </w:p>
        </w:tc>
        <w:tc>
          <w:tcPr>
            <w:tcW w:type="dxa" w:w="2400"/>
            <w:shd w:fill="FFFFFF" w:val="clear"/>
            <w:vAlign w:val="center"/>
          </w:tcPr>
          <w:p>
            <w:pPr>
              <w:jc w:val="left"/>
            </w:pPr>
            <w:r>
              <w:rPr>
                <w:rFonts w:ascii="Calibri" w:cs="Calibri" w:eastAsia="Calibri" w:hAnsi="Calibri"/>
                <w:sz w:val="19"/>
                <w:szCs w:val="19"/>
              </w:rPr>
              <w:t xml:space="preserve">DIM_PHARMACY[PHARMACY_SK]</w:t>
            </w:r>
          </w:p>
        </w:tc>
        <w:tc>
          <w:tcPr>
            <w:tcW w:type="dxa" w:w="1800"/>
            <w:shd w:fill="FFFFFF" w:val="clear"/>
            <w:vAlign w:val="center"/>
          </w:tcPr>
          <w:p>
            <w:pPr>
              <w:jc w:val="left"/>
            </w:pPr>
            <w:r>
              <w:rPr>
                <w:rFonts w:ascii="Calibri" w:cs="Calibri" w:eastAsia="Calibri" w:hAnsi="Calibri"/>
                <w:sz w:val="19"/>
                <w:szCs w:val="19"/>
              </w:rPr>
              <w:t xml:space="preserve">Many-to-One</w:t>
            </w:r>
          </w:p>
        </w:tc>
        <w:tc>
          <w:tcPr>
            <w:tcW w:type="dxa" w:w="1800"/>
            <w:shd w:fill="FFFFFF" w:val="clear"/>
            <w:vAlign w:val="center"/>
          </w:tcPr>
          <w:p>
            <w:pPr>
              <w:jc w:val="left"/>
            </w:pPr>
            <w:r>
              <w:rPr>
                <w:rFonts w:ascii="Calibri" w:cs="Calibri" w:eastAsia="Calibri" w:hAnsi="Calibri"/>
                <w:sz w:val="19"/>
                <w:szCs w:val="19"/>
              </w:rPr>
              <w:t xml:space="preserve">Single</w:t>
            </w:r>
          </w:p>
        </w:tc>
      </w:tr>
      <w:tr>
        <w:tc>
          <w:tcPr>
            <w:tcW w:type="dxa" w:w="3200"/>
            <w:shd w:fill="F2F6FA" w:val="clear"/>
            <w:vAlign w:val="center"/>
          </w:tcPr>
          <w:p>
            <w:pPr>
              <w:jc w:val="left"/>
            </w:pPr>
            <w:r>
              <w:rPr>
                <w:rFonts w:ascii="Consolas" w:cs="Consolas" w:eastAsia="Consolas" w:hAnsi="Consolas"/>
                <w:sz w:val="19"/>
                <w:szCs w:val="19"/>
              </w:rPr>
              <w:t xml:space="preserve">PHARMACY_RISK_SUMMARY[PHARMACY_SK]</w:t>
            </w:r>
          </w:p>
        </w:tc>
        <w:tc>
          <w:tcPr>
            <w:tcW w:type="dxa" w:w="2400"/>
            <w:shd w:fill="F2F6FA" w:val="clear"/>
            <w:vAlign w:val="center"/>
          </w:tcPr>
          <w:p>
            <w:pPr>
              <w:jc w:val="left"/>
            </w:pPr>
            <w:r>
              <w:rPr>
                <w:rFonts w:ascii="Calibri" w:cs="Calibri" w:eastAsia="Calibri" w:hAnsi="Calibri"/>
                <w:sz w:val="19"/>
                <w:szCs w:val="19"/>
              </w:rPr>
              <w:t xml:space="preserve">DIM_PHARMACY[PHARMACY_SK]</w:t>
            </w:r>
          </w:p>
        </w:tc>
        <w:tc>
          <w:tcPr>
            <w:tcW w:type="dxa" w:w="1800"/>
            <w:shd w:fill="F2F6FA" w:val="clear"/>
            <w:vAlign w:val="center"/>
          </w:tcPr>
          <w:p>
            <w:pPr>
              <w:jc w:val="left"/>
            </w:pPr>
            <w:r>
              <w:rPr>
                <w:rFonts w:ascii="Calibri" w:cs="Calibri" w:eastAsia="Calibri" w:hAnsi="Calibri"/>
                <w:sz w:val="19"/>
                <w:szCs w:val="19"/>
              </w:rPr>
              <w:t xml:space="preserve">Many-to-One</w:t>
            </w:r>
          </w:p>
        </w:tc>
        <w:tc>
          <w:tcPr>
            <w:tcW w:type="dxa" w:w="1800"/>
            <w:shd w:fill="F2F6FA" w:val="clear"/>
            <w:vAlign w:val="center"/>
          </w:tcPr>
          <w:p>
            <w:pPr>
              <w:jc w:val="left"/>
            </w:pPr>
            <w:r>
              <w:rPr>
                <w:rFonts w:ascii="Calibri" w:cs="Calibri" w:eastAsia="Calibri" w:hAnsi="Calibri"/>
                <w:sz w:val="19"/>
                <w:szCs w:val="19"/>
              </w:rPr>
              <w:t xml:space="preserve">Single</w:t>
            </w:r>
          </w:p>
        </w:tc>
      </w:tr>
      <w:tr>
        <w:tc>
          <w:tcPr>
            <w:tcW w:type="dxa" w:w="3200"/>
            <w:shd w:fill="FFFFFF" w:val="clear"/>
            <w:vAlign w:val="center"/>
          </w:tcPr>
          <w:p>
            <w:pPr>
              <w:jc w:val="left"/>
            </w:pPr>
            <w:r>
              <w:rPr>
                <w:rFonts w:ascii="Consolas" w:cs="Consolas" w:eastAsia="Consolas" w:hAnsi="Consolas"/>
                <w:sz w:val="19"/>
                <w:szCs w:val="19"/>
              </w:rPr>
              <w:t xml:space="preserve">PHARMACY_RISK_SUMMARY[SUMMARY_DATE_SK]</w:t>
            </w:r>
          </w:p>
        </w:tc>
        <w:tc>
          <w:tcPr>
            <w:tcW w:type="dxa" w:w="2400"/>
            <w:shd w:fill="FFFFFF" w:val="clear"/>
            <w:vAlign w:val="center"/>
          </w:tcPr>
          <w:p>
            <w:pPr>
              <w:jc w:val="left"/>
            </w:pPr>
            <w:r>
              <w:rPr>
                <w:rFonts w:ascii="Calibri" w:cs="Calibri" w:eastAsia="Calibri" w:hAnsi="Calibri"/>
                <w:sz w:val="19"/>
                <w:szCs w:val="19"/>
              </w:rPr>
              <w:t xml:space="preserve">DIM_DATE[DATE_SK]</w:t>
            </w:r>
          </w:p>
        </w:tc>
        <w:tc>
          <w:tcPr>
            <w:tcW w:type="dxa" w:w="1800"/>
            <w:shd w:fill="FFFFFF" w:val="clear"/>
            <w:vAlign w:val="center"/>
          </w:tcPr>
          <w:p>
            <w:pPr>
              <w:jc w:val="left"/>
            </w:pPr>
            <w:r>
              <w:rPr>
                <w:rFonts w:ascii="Calibri" w:cs="Calibri" w:eastAsia="Calibri" w:hAnsi="Calibri"/>
                <w:sz w:val="19"/>
                <w:szCs w:val="19"/>
              </w:rPr>
              <w:t xml:space="preserve">Many-to-One</w:t>
            </w:r>
          </w:p>
        </w:tc>
        <w:tc>
          <w:tcPr>
            <w:tcW w:type="dxa" w:w="1800"/>
            <w:shd w:fill="FFFFFF" w:val="clear"/>
            <w:vAlign w:val="center"/>
          </w:tcPr>
          <w:p>
            <w:pPr>
              <w:jc w:val="left"/>
            </w:pPr>
            <w:r>
              <w:rPr>
                <w:rFonts w:ascii="Calibri" w:cs="Calibri" w:eastAsia="Calibri" w:hAnsi="Calibri"/>
                <w:sz w:val="19"/>
                <w:szCs w:val="19"/>
              </w:rPr>
              <w:t xml:space="preserve">Single</w:t>
            </w:r>
          </w:p>
        </w:tc>
      </w:tr>
    </w:tbl>
    <w:p>
      <w:pPr>
        <w:pBdr>
          <w:top w:val="single" w:color="BF8F00" w:sz="4" w:space="4"/>
          <w:bottom w:val="single" w:color="BF8F00" w:sz="4" w:space="4"/>
          <w:left w:val="single" w:color="BF8F00" w:sz="4" w:space="4"/>
          <w:right w:val="single" w:color="BF8F00" w:sz="4" w:space="4"/>
        </w:pBdr>
        <w:shd w:fill="FFF2CC" w:val="clear"/>
        <w:spacing w:after="200" w:before="120"/>
      </w:pPr>
      <w:r>
        <w:rPr>
          <w:rFonts w:ascii="Calibri" w:cs="Calibri" w:eastAsia="Calibri" w:hAnsi="Calibri"/>
          <w:b/>
          <w:bCs/>
          <w:color w:val="7F6000"/>
          <w:sz w:val="21"/>
          <w:szCs w:val="21"/>
        </w:rPr>
        <w:t xml:space="preserve">NOTE: Filter DIM_DRUG.IS_CURRENT = TRUE must be applied (either in Power Query or as a permanent filter/RLS) before any relationship is used, because DIM_DRUG is designed as a Type-2 SCD and may later hold historical versions of the same drug.</w:t>
      </w:r>
    </w:p>
    <w:p>
      <w:pPr>
        <w:pStyle w:val="Heading1"/>
        <w:pBdr>
          <w:bottom w:val="single" w:color="2E74B5" w:sz="8" w:space="4"/>
        </w:pBdr>
        <w:spacing w:after="180" w:before="360"/>
      </w:pPr>
      <w:r>
        <w:rPr>
          <w:rFonts w:ascii="Calibri" w:cs="Calibri" w:eastAsia="Calibri" w:hAnsi="Calibri"/>
          <w:b/>
          <w:bCs/>
          <w:color w:val="1F3864"/>
          <w:sz w:val="30"/>
          <w:szCs w:val="30"/>
        </w:rPr>
        <w:t xml:space="preserve">6. Power Query Preparation Steps (before final load)</w:t>
      </w:r>
    </w:p>
    <w:p>
      <w:pPr>
        <w:pStyle w:val="ListParagraph"/>
        <w:numPr>
          <w:ilvl w:val="0"/>
          <w:numId w:val="2"/>
        </w:numPr>
        <w:spacing w:after="80"/>
      </w:pPr>
      <w:r>
        <w:rPr>
          <w:rFonts w:ascii="Calibri" w:cs="Calibri" w:eastAsia="Calibri" w:hAnsi="Calibri"/>
          <w:sz w:val="22"/>
          <w:szCs w:val="22"/>
        </w:rPr>
        <w:t xml:space="preserve">Filter DIM_DRUG: keep only IS_CURRENT = TRUE.</w:t>
      </w:r>
    </w:p>
    <w:p>
      <w:pPr>
        <w:pStyle w:val="ListParagraph"/>
        <w:numPr>
          <w:ilvl w:val="0"/>
          <w:numId w:val="2"/>
        </w:numPr>
        <w:spacing w:after="80"/>
      </w:pPr>
      <w:r>
        <w:rPr>
          <w:rFonts w:ascii="Calibri" w:cs="Calibri" w:eastAsia="Calibri" w:hAnsi="Calibri"/>
          <w:sz w:val="22"/>
          <w:szCs w:val="22"/>
        </w:rPr>
        <w:t xml:space="preserve">Filter DIM_DATE: restrict it to the actual range you need (e.g. last two years) instead of loading all 5,844 rows, to speed up refresh.</w:t>
      </w:r>
    </w:p>
    <w:p>
      <w:pPr>
        <w:pStyle w:val="ListParagraph"/>
        <w:numPr>
          <w:ilvl w:val="0"/>
          <w:numId w:val="2"/>
        </w:numPr>
        <w:spacing w:after="80"/>
      </w:pPr>
      <w:r>
        <w:rPr>
          <w:rFonts w:ascii="Calibri" w:cs="Calibri" w:eastAsia="Calibri" w:hAnsi="Calibri"/>
          <w:sz w:val="22"/>
          <w:szCs w:val="22"/>
        </w:rPr>
        <w:t xml:space="preserve">In FACT_PRESCRIPTION_TRANSACTION: verify DRUG_SK is not -1 before any drug-level analysis (-1 means the drug wasn't matched in DIM_DRUG at load time), or add a conditional column DRUG_NAME_DISPLAY = IF DRUG_SK = -1 THEN DRUG_NAME_AS_DISPENSED ELSE (lookup).</w:t>
      </w:r>
    </w:p>
    <w:p>
      <w:pPr>
        <w:pStyle w:val="ListParagraph"/>
        <w:numPr>
          <w:ilvl w:val="0"/>
          <w:numId w:val="2"/>
        </w:numPr>
        <w:spacing w:after="80"/>
      </w:pPr>
      <w:r>
        <w:rPr>
          <w:rFonts w:ascii="Calibri" w:cs="Calibri" w:eastAsia="Calibri" w:hAnsi="Calibri"/>
          <w:sz w:val="22"/>
          <w:szCs w:val="22"/>
        </w:rPr>
        <w:t xml:space="preserve">Boolean-as-text columns from older staging-based views should be converted to true Boolean — note this is not needed for FACTS.FACT_PRESCRIPTION_TRANSACTION itself, since those columns are already native BOOLEAN there.</w:t>
      </w:r>
    </w:p>
    <w:p>
      <w:pPr>
        <w:pStyle w:val="Heading1"/>
        <w:pBdr>
          <w:bottom w:val="single" w:color="2E74B5" w:sz="8" w:space="4"/>
        </w:pBdr>
        <w:spacing w:after="180" w:before="360"/>
      </w:pPr>
      <w:r>
        <w:rPr>
          <w:rFonts w:ascii="Calibri" w:cs="Calibri" w:eastAsia="Calibri" w:hAnsi="Calibri"/>
          <w:b/>
          <w:bCs/>
          <w:color w:val="1F3864"/>
          <w:sz w:val="30"/>
          <w:szCs w:val="30"/>
        </w:rPr>
        <w:t xml:space="preserve">7. Import vs. DirectQuery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1F3864" w:val="clear"/>
            <w:vAlign w:val="center"/>
          </w:tcPr>
          <w:p>
            <w:pPr>
              <w:jc w:val="center"/>
            </w:pPr>
            <w:r>
              <w:rPr>
                <w:rFonts w:ascii="Calibri" w:cs="Calibri" w:eastAsia="Calibri" w:hAnsi="Calibri"/>
                <w:b/>
                <w:bCs/>
                <w:color w:val="FFFFFF"/>
                <w:sz w:val="20"/>
                <w:szCs w:val="20"/>
              </w:rPr>
              <w:t xml:space="preserve">Criteria</w:t>
            </w:r>
          </w:p>
        </w:tc>
        <w:tc>
          <w:tcPr>
            <w:tcW w:type="dxa" w:w="3400"/>
            <w:shd w:fill="1F3864" w:val="clear"/>
            <w:vAlign w:val="center"/>
          </w:tcPr>
          <w:p>
            <w:pPr>
              <w:jc w:val="center"/>
            </w:pPr>
            <w:r>
              <w:rPr>
                <w:rFonts w:ascii="Calibri" w:cs="Calibri" w:eastAsia="Calibri" w:hAnsi="Calibri"/>
                <w:b/>
                <w:bCs/>
                <w:color w:val="FFFFFF"/>
                <w:sz w:val="20"/>
                <w:szCs w:val="20"/>
              </w:rPr>
              <w:t xml:space="preserve">Import</w:t>
            </w:r>
          </w:p>
        </w:tc>
        <w:tc>
          <w:tcPr>
            <w:tcW w:type="dxa" w:w="3400"/>
            <w:shd w:fill="1F3864" w:val="clear"/>
            <w:vAlign w:val="center"/>
          </w:tcPr>
          <w:p>
            <w:pPr>
              <w:jc w:val="center"/>
            </w:pPr>
            <w:r>
              <w:rPr>
                <w:rFonts w:ascii="Calibri" w:cs="Calibri" w:eastAsia="Calibri" w:hAnsi="Calibri"/>
                <w:b/>
                <w:bCs/>
                <w:color w:val="FFFFFF"/>
                <w:sz w:val="20"/>
                <w:szCs w:val="20"/>
              </w:rPr>
              <w:t xml:space="preserve">DirectQuery</w:t>
            </w:r>
          </w:p>
        </w:tc>
      </w:tr>
      <w:tr>
        <w:tc>
          <w:tcPr>
            <w:tcW w:type="dxa" w:w="2200"/>
            <w:shd w:fill="FFFFFF" w:val="clear"/>
            <w:vAlign w:val="center"/>
          </w:tcPr>
          <w:p>
            <w:pPr>
              <w:jc w:val="left"/>
            </w:pPr>
            <w:r>
              <w:rPr>
                <w:rFonts w:ascii="Consolas" w:cs="Consolas" w:eastAsia="Consolas" w:hAnsi="Consolas"/>
                <w:sz w:val="19"/>
                <w:szCs w:val="19"/>
              </w:rPr>
              <w:t xml:space="preserve">Visual responsiveness</w:t>
            </w:r>
          </w:p>
        </w:tc>
        <w:tc>
          <w:tcPr>
            <w:tcW w:type="dxa" w:w="3400"/>
            <w:shd w:fill="FFFFFF" w:val="clear"/>
            <w:vAlign w:val="center"/>
          </w:tcPr>
          <w:p>
            <w:pPr>
              <w:jc w:val="left"/>
            </w:pPr>
            <w:r>
              <w:rPr>
                <w:rFonts w:ascii="Calibri" w:cs="Calibri" w:eastAsia="Calibri" w:hAnsi="Calibri"/>
                <w:sz w:val="19"/>
                <w:szCs w:val="19"/>
              </w:rPr>
              <w:t xml:space="preserve">Fastest (data cached locally in memory)</w:t>
            </w:r>
          </w:p>
        </w:tc>
        <w:tc>
          <w:tcPr>
            <w:tcW w:type="dxa" w:w="3400"/>
            <w:shd w:fill="FFFFFF" w:val="clear"/>
            <w:vAlign w:val="center"/>
          </w:tcPr>
          <w:p>
            <w:pPr>
              <w:jc w:val="left"/>
            </w:pPr>
            <w:r>
              <w:rPr>
                <w:rFonts w:ascii="Calibri" w:cs="Calibri" w:eastAsia="Calibri" w:hAnsi="Calibri"/>
                <w:sz w:val="19"/>
                <w:szCs w:val="19"/>
              </w:rPr>
              <w:t xml:space="preserve">Slower (every interaction re-queries Snowflake)</w:t>
            </w:r>
          </w:p>
        </w:tc>
      </w:tr>
      <w:tr>
        <w:tc>
          <w:tcPr>
            <w:tcW w:type="dxa" w:w="2200"/>
            <w:shd w:fill="F2F6FA" w:val="clear"/>
            <w:vAlign w:val="center"/>
          </w:tcPr>
          <w:p>
            <w:pPr>
              <w:jc w:val="left"/>
            </w:pPr>
            <w:r>
              <w:rPr>
                <w:rFonts w:ascii="Consolas" w:cs="Consolas" w:eastAsia="Consolas" w:hAnsi="Consolas"/>
                <w:sz w:val="19"/>
                <w:szCs w:val="19"/>
              </w:rPr>
              <w:t xml:space="preserve">Data freshness</w:t>
            </w:r>
          </w:p>
        </w:tc>
        <w:tc>
          <w:tcPr>
            <w:tcW w:type="dxa" w:w="3400"/>
            <w:shd w:fill="F2F6FA" w:val="clear"/>
            <w:vAlign w:val="center"/>
          </w:tcPr>
          <w:p>
            <w:pPr>
              <w:jc w:val="left"/>
            </w:pPr>
            <w:r>
              <w:rPr>
                <w:rFonts w:ascii="Calibri" w:cs="Calibri" w:eastAsia="Calibri" w:hAnsi="Calibri"/>
                <w:sz w:val="19"/>
                <w:szCs w:val="19"/>
              </w:rPr>
              <w:t xml:space="preserve">As fresh as the last scheduled refresh</w:t>
            </w:r>
          </w:p>
        </w:tc>
        <w:tc>
          <w:tcPr>
            <w:tcW w:type="dxa" w:w="3400"/>
            <w:shd w:fill="F2F6FA" w:val="clear"/>
            <w:vAlign w:val="center"/>
          </w:tcPr>
          <w:p>
            <w:pPr>
              <w:jc w:val="left"/>
            </w:pPr>
            <w:r>
              <w:rPr>
                <w:rFonts w:ascii="Calibri" w:cs="Calibri" w:eastAsia="Calibri" w:hAnsi="Calibri"/>
                <w:sz w:val="19"/>
                <w:szCs w:val="19"/>
              </w:rPr>
              <w:t xml:space="preserve">Always live</w:t>
            </w:r>
          </w:p>
        </w:tc>
      </w:tr>
      <w:tr>
        <w:tc>
          <w:tcPr>
            <w:tcW w:type="dxa" w:w="2200"/>
            <w:shd w:fill="FFFFFF" w:val="clear"/>
            <w:vAlign w:val="center"/>
          </w:tcPr>
          <w:p>
            <w:pPr>
              <w:jc w:val="left"/>
            </w:pPr>
            <w:r>
              <w:rPr>
                <w:rFonts w:ascii="Consolas" w:cs="Consolas" w:eastAsia="Consolas" w:hAnsi="Consolas"/>
                <w:sz w:val="19"/>
                <w:szCs w:val="19"/>
              </w:rPr>
              <w:t xml:space="preserve">Snowflake credit usage</w:t>
            </w:r>
          </w:p>
        </w:tc>
        <w:tc>
          <w:tcPr>
            <w:tcW w:type="dxa" w:w="3400"/>
            <w:shd w:fill="FFFFFF" w:val="clear"/>
            <w:vAlign w:val="center"/>
          </w:tcPr>
          <w:p>
            <w:pPr>
              <w:jc w:val="left"/>
            </w:pPr>
            <w:r>
              <w:rPr>
                <w:rFonts w:ascii="Calibri" w:cs="Calibri" w:eastAsia="Calibri" w:hAnsi="Calibri"/>
                <w:sz w:val="19"/>
                <w:szCs w:val="19"/>
              </w:rPr>
              <w:t xml:space="preserve">Only during refresh</w:t>
            </w:r>
          </w:p>
        </w:tc>
        <w:tc>
          <w:tcPr>
            <w:tcW w:type="dxa" w:w="3400"/>
            <w:shd w:fill="FFFFFF" w:val="clear"/>
            <w:vAlign w:val="center"/>
          </w:tcPr>
          <w:p>
            <w:pPr>
              <w:jc w:val="left"/>
            </w:pPr>
            <w:r>
              <w:rPr>
                <w:rFonts w:ascii="Calibri" w:cs="Calibri" w:eastAsia="Calibri" w:hAnsi="Calibri"/>
                <w:sz w:val="19"/>
                <w:szCs w:val="19"/>
              </w:rPr>
              <w:t xml:space="preserve">On every single user interaction</w:t>
            </w:r>
          </w:p>
        </w:tc>
      </w:tr>
      <w:tr>
        <w:tc>
          <w:tcPr>
            <w:tcW w:type="dxa" w:w="2200"/>
            <w:shd w:fill="F2F6FA" w:val="clear"/>
            <w:vAlign w:val="center"/>
          </w:tcPr>
          <w:p>
            <w:pPr>
              <w:jc w:val="left"/>
            </w:pPr>
            <w:r>
              <w:rPr>
                <w:rFonts w:ascii="Consolas" w:cs="Consolas" w:eastAsia="Consolas" w:hAnsi="Consolas"/>
                <w:sz w:val="19"/>
                <w:szCs w:val="19"/>
              </w:rPr>
              <w:t xml:space="preserve">Recommendation here</w:t>
            </w:r>
          </w:p>
        </w:tc>
        <w:tc>
          <w:tcPr>
            <w:tcW w:type="dxa" w:w="3400"/>
            <w:shd w:fill="F2F6FA" w:val="clear"/>
            <w:vAlign w:val="center"/>
          </w:tcPr>
          <w:p>
            <w:pPr>
              <w:jc w:val="left"/>
            </w:pPr>
            <w:r>
              <w:rPr>
                <w:rFonts w:ascii="Calibri" w:cs="Calibri" w:eastAsia="Calibri" w:hAnsi="Calibri"/>
                <w:sz w:val="19"/>
                <w:szCs w:val="19"/>
              </w:rPr>
              <w:t xml:space="preserve">✅ Best fit — Tasks refresh data every 2 minutes, so a 15–30 minute Power BI refresh is more than enough</w:t>
            </w:r>
          </w:p>
        </w:tc>
        <w:tc>
          <w:tcPr>
            <w:tcW w:type="dxa" w:w="3400"/>
            <w:shd w:fill="F2F6FA" w:val="clear"/>
            <w:vAlign w:val="center"/>
          </w:tcPr>
          <w:p>
            <w:pPr>
              <w:jc w:val="left"/>
            </w:pPr>
            <w:r>
              <w:rPr>
                <w:rFonts w:ascii="Calibri" w:cs="Calibri" w:eastAsia="Calibri" w:hAnsi="Calibri"/>
                <w:sz w:val="19"/>
                <w:szCs w:val="19"/>
              </w:rPr>
              <w:t xml:space="preserve">Use only for pages that truly require real-time data</w:t>
            </w:r>
          </w:p>
        </w:tc>
      </w:tr>
    </w:tbl>
    <w:p>
      <w:pPr>
        <w:pBdr>
          <w:top w:val="single" w:color="BF8F00" w:sz="4" w:space="4"/>
          <w:bottom w:val="single" w:color="BF8F00" w:sz="4" w:space="4"/>
          <w:left w:val="single" w:color="BF8F00" w:sz="4" w:space="4"/>
          <w:right w:val="single" w:color="BF8F00" w:sz="4" w:space="4"/>
        </w:pBdr>
        <w:shd w:fill="FFF2CC" w:val="clear"/>
        <w:spacing w:after="200" w:before="120"/>
      </w:pPr>
      <w:r>
        <w:rPr>
          <w:rFonts w:ascii="Calibri" w:cs="Calibri" w:eastAsia="Calibri" w:hAnsi="Calibri"/>
          <w:b/>
          <w:bCs/>
          <w:color w:val="7F6000"/>
          <w:sz w:val="21"/>
          <w:szCs w:val="21"/>
        </w:rPr>
        <w:t xml:space="preserve">NOTE: Since the Snowflake Tasks already run every 2 minutes, DirectQuery would burn a large amount of credits with every single filter click from users. Recommended approach: Import mode with a scheduled refresh every 15–30 minutes via Power BI Service / an On-premises Data Gateway.</w:t>
      </w:r>
    </w:p>
    <w:p>
      <w:pPr>
        <w:pStyle w:val="Heading1"/>
        <w:pBdr>
          <w:bottom w:val="single" w:color="2E74B5" w:sz="8" w:space="4"/>
        </w:pBdr>
        <w:spacing w:after="180" w:before="360"/>
      </w:pPr>
      <w:r>
        <w:rPr>
          <w:rFonts w:ascii="Calibri" w:cs="Calibri" w:eastAsia="Calibri" w:hAnsi="Calibri"/>
          <w:b/>
          <w:bCs/>
          <w:color w:val="1F3864"/>
          <w:sz w:val="30"/>
          <w:szCs w:val="30"/>
        </w:rPr>
        <w:t xml:space="preserve">8. Core DAX Measures</w:t>
      </w:r>
    </w:p>
    <w:p>
      <w:pPr>
        <w:spacing w:after="120"/>
        <w:jc w:val="left"/>
      </w:pPr>
      <w:r>
        <w:rPr>
          <w:rFonts w:ascii="Calibri" w:cs="Calibri" w:eastAsia="Calibri" w:hAnsi="Calibri"/>
          <w:b w:val="false"/>
          <w:bCs w:val="false"/>
          <w:i w:val="false"/>
          <w:iCs w:val="false"/>
          <w:color w:val="000000"/>
          <w:sz w:val="22"/>
          <w:szCs w:val="22"/>
        </w:rPr>
        <w:t xml:space="preserve">Create a dedicated measures table (e.g. named _Measures) and add the following:</w:t>
      </w:r>
    </w:p>
    <w:p>
      <w:pPr>
        <w:pStyle w:val="Heading2"/>
        <w:spacing w:after="140" w:before="260"/>
      </w:pPr>
      <w:r>
        <w:rPr>
          <w:rFonts w:ascii="Calibri" w:cs="Calibri" w:eastAsia="Calibri" w:hAnsi="Calibri"/>
          <w:b/>
          <w:bCs/>
          <w:color w:val="2E74B5"/>
          <w:sz w:val="26"/>
          <w:szCs w:val="26"/>
        </w:rPr>
        <w:t xml:space="preserve">8.1 General measures</w:t>
      </w:r>
    </w:p>
    <w:p>
      <w:pPr>
        <w:shd w:fill="F2F2F2" w:val="clear"/>
        <w:spacing w:after="40"/>
        <w:jc w:val="left"/>
      </w:pPr>
      <w:r>
        <w:rPr>
          <w:rFonts w:ascii="Consolas" w:cs="Consolas" w:eastAsia="Consolas" w:hAnsi="Consolas"/>
          <w:color w:val="1F1F1F"/>
          <w:sz w:val="18"/>
          <w:szCs w:val="18"/>
        </w:rPr>
        <w:t xml:space="preserve">Total Prescriptions = COUNTROWS(FACT_PRESCRIPTION_TRANSACTION)</w:t>
      </w:r>
    </w:p>
    <w:p>
      <w:pPr>
        <w:shd w:fill="F2F2F2" w:val="clear"/>
        <w:spacing w:after="40"/>
        <w:jc w:val="left"/>
      </w:pPr>
      <w:r>
        <w:rPr>
          <w:rFonts w:ascii="Consolas" w:cs="Consolas" w:eastAsia="Consolas" w:hAnsi="Consolas"/>
          <w:color w:val="1F1F1F"/>
          <w:sz w:val="18"/>
          <w:szCs w:val="18"/>
        </w:rPr>
        <w:t xml:space="preserve"/>
      </w:r>
    </w:p>
    <w:p>
      <w:pPr>
        <w:shd w:fill="F2F2F2" w:val="clear"/>
        <w:spacing w:after="40"/>
        <w:jc w:val="left"/>
      </w:pPr>
      <w:r>
        <w:rPr>
          <w:rFonts w:ascii="Consolas" w:cs="Consolas" w:eastAsia="Consolas" w:hAnsi="Consolas"/>
          <w:color w:val="1F1F1F"/>
          <w:sz w:val="18"/>
          <w:szCs w:val="18"/>
        </w:rPr>
        <w:t xml:space="preserve">Total Interactions Detected = </w:t>
      </w:r>
    </w:p>
    <w:p>
      <w:pPr>
        <w:shd w:fill="F2F2F2" w:val="clear"/>
        <w:spacing w:after="40"/>
        <w:jc w:val="left"/>
      </w:pPr>
      <w:r>
        <w:rPr>
          <w:rFonts w:ascii="Consolas" w:cs="Consolas" w:eastAsia="Consolas" w:hAnsi="Consolas"/>
          <w:color w:val="1F1F1F"/>
          <w:sz w:val="18"/>
          <w:szCs w:val="18"/>
        </w:rPr>
        <w:t xml:space="preserve">    CALCULATE(COUNTROWS(FACT_PRESCRIPTION_TRANSACTION), </w:t>
      </w:r>
    </w:p>
    <w:p>
      <w:pPr>
        <w:shd w:fill="F2F2F2" w:val="clear"/>
        <w:spacing w:after="40"/>
        <w:jc w:val="left"/>
      </w:pPr>
      <w:r>
        <w:rPr>
          <w:rFonts w:ascii="Consolas" w:cs="Consolas" w:eastAsia="Consolas" w:hAnsi="Consolas"/>
          <w:color w:val="1F1F1F"/>
          <w:sz w:val="18"/>
          <w:szCs w:val="18"/>
        </w:rPr>
        <w:t xml:space="preserve">              FACT_PRESCRIPTION_TRANSACTION[INTERACTION_FOUND] = TRUE)</w:t>
      </w:r>
    </w:p>
    <w:p>
      <w:pPr>
        <w:shd w:fill="F2F2F2" w:val="clear"/>
        <w:spacing w:after="40"/>
        <w:jc w:val="left"/>
      </w:pPr>
      <w:r>
        <w:rPr>
          <w:rFonts w:ascii="Consolas" w:cs="Consolas" w:eastAsia="Consolas" w:hAnsi="Consolas"/>
          <w:color w:val="1F1F1F"/>
          <w:sz w:val="18"/>
          <w:szCs w:val="18"/>
        </w:rPr>
        <w:t xml:space="preserve"/>
      </w:r>
    </w:p>
    <w:p>
      <w:pPr>
        <w:shd w:fill="F2F2F2" w:val="clear"/>
        <w:spacing w:after="40"/>
        <w:jc w:val="left"/>
      </w:pPr>
      <w:r>
        <w:rPr>
          <w:rFonts w:ascii="Consolas" w:cs="Consolas" w:eastAsia="Consolas" w:hAnsi="Consolas"/>
          <w:color w:val="1F1F1F"/>
          <w:sz w:val="18"/>
          <w:szCs w:val="18"/>
        </w:rPr>
        <w:t xml:space="preserve">Interaction Rate % = </w:t>
      </w:r>
    </w:p>
    <w:p>
      <w:pPr>
        <w:shd w:fill="F2F2F2" w:val="clear"/>
        <w:spacing w:after="40"/>
        <w:jc w:val="left"/>
      </w:pPr>
      <w:r>
        <w:rPr>
          <w:rFonts w:ascii="Consolas" w:cs="Consolas" w:eastAsia="Consolas" w:hAnsi="Consolas"/>
          <w:color w:val="1F1F1F"/>
          <w:sz w:val="18"/>
          <w:szCs w:val="18"/>
        </w:rPr>
        <w:t xml:space="preserve">    DIVIDE([Total Interactions Detected], [Total Prescriptions], 0) * 100</w:t>
      </w:r>
    </w:p>
    <w:p>
      <w:pPr>
        <w:shd w:fill="F2F2F2" w:val="clear"/>
        <w:spacing w:after="40"/>
        <w:jc w:val="left"/>
      </w:pPr>
      <w:r>
        <w:rPr>
          <w:rFonts w:ascii="Consolas" w:cs="Consolas" w:eastAsia="Consolas" w:hAnsi="Consolas"/>
          <w:color w:val="1F1F1F"/>
          <w:sz w:val="18"/>
          <w:szCs w:val="18"/>
        </w:rPr>
        <w:t xml:space="preserve"/>
      </w:r>
    </w:p>
    <w:p>
      <w:pPr>
        <w:shd w:fill="F2F2F2" w:val="clear"/>
        <w:spacing w:after="40"/>
        <w:jc w:val="left"/>
      </w:pPr>
      <w:r>
        <w:rPr>
          <w:rFonts w:ascii="Consolas" w:cs="Consolas" w:eastAsia="Consolas" w:hAnsi="Consolas"/>
          <w:color w:val="1F1F1F"/>
          <w:sz w:val="18"/>
          <w:szCs w:val="18"/>
        </w:rPr>
        <w:t xml:space="preserve">High Risk Patients Count = </w:t>
      </w:r>
    </w:p>
    <w:p>
      <w:pPr>
        <w:shd w:fill="F2F2F2" w:val="clear"/>
        <w:spacing w:after="40"/>
        <w:jc w:val="left"/>
      </w:pPr>
      <w:r>
        <w:rPr>
          <w:rFonts w:ascii="Consolas" w:cs="Consolas" w:eastAsia="Consolas" w:hAnsi="Consolas"/>
          <w:color w:val="1F1F1F"/>
          <w:sz w:val="18"/>
          <w:szCs w:val="18"/>
        </w:rPr>
        <w:t xml:space="preserve">    CALCULATE(COUNTROWS(FACT_PRESCRIPTION_TRANSACTION), </w:t>
      </w:r>
    </w:p>
    <w:p>
      <w:pPr>
        <w:shd w:fill="F2F2F2" w:val="clear"/>
        <w:spacing w:after="40"/>
        <w:jc w:val="left"/>
      </w:pPr>
      <w:r>
        <w:rPr>
          <w:rFonts w:ascii="Consolas" w:cs="Consolas" w:eastAsia="Consolas" w:hAnsi="Consolas"/>
          <w:color w:val="1F1F1F"/>
          <w:sz w:val="18"/>
          <w:szCs w:val="18"/>
        </w:rPr>
        <w:t xml:space="preserve">              FACT_PRESCRIPTION_TRANSACTION[HIGH_RISK_PATIENT] = TRUE)</w:t>
      </w:r>
    </w:p>
    <w:p>
      <w:pPr>
        <w:shd w:fill="F2F2F2" w:val="clear"/>
        <w:spacing w:after="40"/>
        <w:jc w:val="left"/>
      </w:pPr>
      <w:r>
        <w:rPr>
          <w:rFonts w:ascii="Consolas" w:cs="Consolas" w:eastAsia="Consolas" w:hAnsi="Consolas"/>
          <w:color w:val="1F1F1F"/>
          <w:sz w:val="18"/>
          <w:szCs w:val="18"/>
        </w:rPr>
        <w:t xml:space="preserve"/>
      </w:r>
    </w:p>
    <w:p>
      <w:pPr>
        <w:shd w:fill="F2F2F2" w:val="clear"/>
        <w:spacing w:after="40"/>
        <w:jc w:val="left"/>
      </w:pPr>
      <w:r>
        <w:rPr>
          <w:rFonts w:ascii="Consolas" w:cs="Consolas" w:eastAsia="Consolas" w:hAnsi="Consolas"/>
          <w:color w:val="1F1F1F"/>
          <w:sz w:val="18"/>
          <w:szCs w:val="18"/>
        </w:rPr>
        <w:t xml:space="preserve">Polypharmacy Cases = </w:t>
      </w:r>
    </w:p>
    <w:p>
      <w:pPr>
        <w:shd w:fill="F2F2F2" w:val="clear"/>
        <w:spacing w:after="40"/>
        <w:jc w:val="left"/>
      </w:pPr>
      <w:r>
        <w:rPr>
          <w:rFonts w:ascii="Consolas" w:cs="Consolas" w:eastAsia="Consolas" w:hAnsi="Consolas"/>
          <w:color w:val="1F1F1F"/>
          <w:sz w:val="18"/>
          <w:szCs w:val="18"/>
        </w:rPr>
        <w:t xml:space="preserve">    CALCULATE(COUNTROWS(FACT_PRESCRIPTION_TRANSACTION), </w:t>
      </w:r>
    </w:p>
    <w:p>
      <w:pPr>
        <w:shd w:fill="F2F2F2" w:val="clear"/>
        <w:spacing w:after="40"/>
        <w:jc w:val="left"/>
      </w:pPr>
      <w:r>
        <w:rPr>
          <w:rFonts w:ascii="Consolas" w:cs="Consolas" w:eastAsia="Consolas" w:hAnsi="Consolas"/>
          <w:color w:val="1F1F1F"/>
          <w:sz w:val="18"/>
          <w:szCs w:val="18"/>
        </w:rPr>
        <w:t xml:space="preserve">              FACT_PRESCRIPTION_TRANSACTION[POLYPHARMACY_FLAG] = TRUE)</w:t>
      </w:r>
    </w:p>
    <w:p>
      <w:pPr>
        <w:shd w:fill="F2F2F2" w:val="clear"/>
        <w:spacing w:after="40"/>
        <w:jc w:val="left"/>
      </w:pPr>
      <w:r>
        <w:rPr>
          <w:rFonts w:ascii="Consolas" w:cs="Consolas" w:eastAsia="Consolas" w:hAnsi="Consolas"/>
          <w:color w:val="1F1F1F"/>
          <w:sz w:val="18"/>
          <w:szCs w:val="18"/>
        </w:rPr>
        <w:t xml:space="preserve"/>
      </w:r>
    </w:p>
    <w:p>
      <w:pPr>
        <w:shd w:fill="F2F2F2" w:val="clear"/>
        <w:spacing w:after="40"/>
        <w:jc w:val="left"/>
      </w:pPr>
      <w:r>
        <w:rPr>
          <w:rFonts w:ascii="Consolas" w:cs="Consolas" w:eastAsia="Consolas" w:hAnsi="Consolas"/>
          <w:color w:val="1F1F1F"/>
          <w:sz w:val="18"/>
          <w:szCs w:val="18"/>
        </w:rPr>
        <w:t xml:space="preserve">Avg Patient Risk Score = AVERAGE(FACT_PRESCRIPTION_TRANSACTION[PATIENT_RISK_SCORE])</w:t>
      </w:r>
    </w:p>
    <w:p>
      <w:pPr>
        <w:shd w:fill="F2F2F2" w:val="clear"/>
        <w:spacing w:after="40"/>
        <w:jc w:val="left"/>
      </w:pPr>
      <w:r>
        <w:rPr>
          <w:rFonts w:ascii="Consolas" w:cs="Consolas" w:eastAsia="Consolas" w:hAnsi="Consolas"/>
          <w:color w:val="1F1F1F"/>
          <w:sz w:val="18"/>
          <w:szCs w:val="18"/>
        </w:rPr>
        <w:t xml:space="preserve"/>
      </w:r>
    </w:p>
    <w:p>
      <w:pPr>
        <w:shd w:fill="F2F2F2" w:val="clear"/>
        <w:spacing w:after="40"/>
        <w:jc w:val="left"/>
      </w:pPr>
      <w:r>
        <w:rPr>
          <w:rFonts w:ascii="Consolas" w:cs="Consolas" w:eastAsia="Consolas" w:hAnsi="Consolas"/>
          <w:color w:val="1F1F1F"/>
          <w:sz w:val="18"/>
          <w:szCs w:val="18"/>
        </w:rPr>
        <w:t xml:space="preserve">Avg Drug Risk Score = AVERAGE(FACT_PRESCRIPTION_TRANSACTION[DRUG_RISK_SCORE])</w:t>
      </w:r>
    </w:p>
    <w:p>
      <w:pPr>
        <w:pStyle w:val="Heading2"/>
        <w:spacing w:after="140" w:before="260"/>
      </w:pPr>
      <w:r>
        <w:rPr>
          <w:rFonts w:ascii="Calibri" w:cs="Calibri" w:eastAsia="Calibri" w:hAnsi="Calibri"/>
          <w:b/>
          <w:bCs/>
          <w:color w:val="2E74B5"/>
          <w:sz w:val="26"/>
          <w:szCs w:val="26"/>
        </w:rPr>
        <w:t xml:space="preserve">8.2 Severity-based measures</w:t>
      </w:r>
    </w:p>
    <w:p>
      <w:pPr>
        <w:shd w:fill="F2F2F2" w:val="clear"/>
        <w:spacing w:after="40"/>
        <w:jc w:val="left"/>
      </w:pPr>
      <w:r>
        <w:rPr>
          <w:rFonts w:ascii="Consolas" w:cs="Consolas" w:eastAsia="Consolas" w:hAnsi="Consolas"/>
          <w:color w:val="1F1F1F"/>
          <w:sz w:val="18"/>
          <w:szCs w:val="18"/>
        </w:rPr>
        <w:t xml:space="preserve">Major Interactions = </w:t>
      </w:r>
    </w:p>
    <w:p>
      <w:pPr>
        <w:shd w:fill="F2F2F2" w:val="clear"/>
        <w:spacing w:after="40"/>
        <w:jc w:val="left"/>
      </w:pPr>
      <w:r>
        <w:rPr>
          <w:rFonts w:ascii="Consolas" w:cs="Consolas" w:eastAsia="Consolas" w:hAnsi="Consolas"/>
          <w:color w:val="1F1F1F"/>
          <w:sz w:val="18"/>
          <w:szCs w:val="18"/>
        </w:rPr>
        <w:t xml:space="preserve">    CALCULATE([Total Interactions Detected], </w:t>
      </w:r>
    </w:p>
    <w:p>
      <w:pPr>
        <w:shd w:fill="F2F2F2" w:val="clear"/>
        <w:spacing w:after="40"/>
        <w:jc w:val="left"/>
      </w:pPr>
      <w:r>
        <w:rPr>
          <w:rFonts w:ascii="Consolas" w:cs="Consolas" w:eastAsia="Consolas" w:hAnsi="Consolas"/>
          <w:color w:val="1F1F1F"/>
          <w:sz w:val="18"/>
          <w:szCs w:val="18"/>
        </w:rPr>
        <w:t xml:space="preserve">              FACT_PRESCRIPTION_TRANSACTION[INTERACTION_SEVERITY] = "Major")</w:t>
      </w:r>
    </w:p>
    <w:p>
      <w:pPr>
        <w:shd w:fill="F2F2F2" w:val="clear"/>
        <w:spacing w:after="40"/>
        <w:jc w:val="left"/>
      </w:pPr>
      <w:r>
        <w:rPr>
          <w:rFonts w:ascii="Consolas" w:cs="Consolas" w:eastAsia="Consolas" w:hAnsi="Consolas"/>
          <w:color w:val="1F1F1F"/>
          <w:sz w:val="18"/>
          <w:szCs w:val="18"/>
        </w:rPr>
        <w:t xml:space="preserve"/>
      </w:r>
    </w:p>
    <w:p>
      <w:pPr>
        <w:shd w:fill="F2F2F2" w:val="clear"/>
        <w:spacing w:after="40"/>
        <w:jc w:val="left"/>
      </w:pPr>
      <w:r>
        <w:rPr>
          <w:rFonts w:ascii="Consolas" w:cs="Consolas" w:eastAsia="Consolas" w:hAnsi="Consolas"/>
          <w:color w:val="1F1F1F"/>
          <w:sz w:val="18"/>
          <w:szCs w:val="18"/>
        </w:rPr>
        <w:t xml:space="preserve">Moderate Interactions = </w:t>
      </w:r>
    </w:p>
    <w:p>
      <w:pPr>
        <w:shd w:fill="F2F2F2" w:val="clear"/>
        <w:spacing w:after="40"/>
        <w:jc w:val="left"/>
      </w:pPr>
      <w:r>
        <w:rPr>
          <w:rFonts w:ascii="Consolas" w:cs="Consolas" w:eastAsia="Consolas" w:hAnsi="Consolas"/>
          <w:color w:val="1F1F1F"/>
          <w:sz w:val="18"/>
          <w:szCs w:val="18"/>
        </w:rPr>
        <w:t xml:space="preserve">    CALCULATE([Total Interactions Detected], </w:t>
      </w:r>
    </w:p>
    <w:p>
      <w:pPr>
        <w:shd w:fill="F2F2F2" w:val="clear"/>
        <w:spacing w:after="40"/>
        <w:jc w:val="left"/>
      </w:pPr>
      <w:r>
        <w:rPr>
          <w:rFonts w:ascii="Consolas" w:cs="Consolas" w:eastAsia="Consolas" w:hAnsi="Consolas"/>
          <w:color w:val="1F1F1F"/>
          <w:sz w:val="18"/>
          <w:szCs w:val="18"/>
        </w:rPr>
        <w:t xml:space="preserve">              FACT_PRESCRIPTION_TRANSACTION[INTERACTION_SEVERITY] = "Moderate")</w:t>
      </w:r>
    </w:p>
    <w:p>
      <w:pPr>
        <w:shd w:fill="F2F2F2" w:val="clear"/>
        <w:spacing w:after="40"/>
        <w:jc w:val="left"/>
      </w:pPr>
      <w:r>
        <w:rPr>
          <w:rFonts w:ascii="Consolas" w:cs="Consolas" w:eastAsia="Consolas" w:hAnsi="Consolas"/>
          <w:color w:val="1F1F1F"/>
          <w:sz w:val="18"/>
          <w:szCs w:val="18"/>
        </w:rPr>
        <w:t xml:space="preserve"/>
      </w:r>
    </w:p>
    <w:p>
      <w:pPr>
        <w:shd w:fill="F2F2F2" w:val="clear"/>
        <w:spacing w:after="40"/>
        <w:jc w:val="left"/>
      </w:pPr>
      <w:r>
        <w:rPr>
          <w:rFonts w:ascii="Consolas" w:cs="Consolas" w:eastAsia="Consolas" w:hAnsi="Consolas"/>
          <w:color w:val="1F1F1F"/>
          <w:sz w:val="18"/>
          <w:szCs w:val="18"/>
        </w:rPr>
        <w:t xml:space="preserve">Minor Interactions = </w:t>
      </w:r>
    </w:p>
    <w:p>
      <w:pPr>
        <w:shd w:fill="F2F2F2" w:val="clear"/>
        <w:spacing w:after="40"/>
        <w:jc w:val="left"/>
      </w:pPr>
      <w:r>
        <w:rPr>
          <w:rFonts w:ascii="Consolas" w:cs="Consolas" w:eastAsia="Consolas" w:hAnsi="Consolas"/>
          <w:color w:val="1F1F1F"/>
          <w:sz w:val="18"/>
          <w:szCs w:val="18"/>
        </w:rPr>
        <w:t xml:space="preserve">    CALCULATE([Total Interactions Detected], </w:t>
      </w:r>
    </w:p>
    <w:p>
      <w:pPr>
        <w:shd w:fill="F2F2F2" w:val="clear"/>
        <w:spacing w:after="40"/>
        <w:jc w:val="left"/>
      </w:pPr>
      <w:r>
        <w:rPr>
          <w:rFonts w:ascii="Consolas" w:cs="Consolas" w:eastAsia="Consolas" w:hAnsi="Consolas"/>
          <w:color w:val="1F1F1F"/>
          <w:sz w:val="18"/>
          <w:szCs w:val="18"/>
        </w:rPr>
        <w:t xml:space="preserve">              FACT_PRESCRIPTION_TRANSACTION[INTERACTION_SEVERITY] = "Minor")</w:t>
      </w:r>
    </w:p>
    <w:p>
      <w:pPr>
        <w:pStyle w:val="Heading2"/>
        <w:spacing w:after="140" w:before="260"/>
      </w:pPr>
      <w:r>
        <w:rPr>
          <w:rFonts w:ascii="Calibri" w:cs="Calibri" w:eastAsia="Calibri" w:hAnsi="Calibri"/>
          <w:b/>
          <w:bCs/>
          <w:color w:val="2E74B5"/>
          <w:sz w:val="26"/>
          <w:szCs w:val="26"/>
        </w:rPr>
        <w:t xml:space="preserve">8.3 Trend measures</w:t>
      </w:r>
    </w:p>
    <w:p>
      <w:pPr>
        <w:shd w:fill="F2F2F2" w:val="clear"/>
        <w:spacing w:after="40"/>
        <w:jc w:val="left"/>
      </w:pPr>
      <w:r>
        <w:rPr>
          <w:rFonts w:ascii="Consolas" w:cs="Consolas" w:eastAsia="Consolas" w:hAnsi="Consolas"/>
          <w:color w:val="1F1F1F"/>
          <w:sz w:val="18"/>
          <w:szCs w:val="18"/>
        </w:rPr>
        <w:t xml:space="preserve">Prescriptions MTD = TOTALMTD([Total Prescriptions], DIM_DATE[FULL_DATE])</w:t>
      </w:r>
    </w:p>
    <w:p>
      <w:pPr>
        <w:shd w:fill="F2F2F2" w:val="clear"/>
        <w:spacing w:after="40"/>
        <w:jc w:val="left"/>
      </w:pPr>
      <w:r>
        <w:rPr>
          <w:rFonts w:ascii="Consolas" w:cs="Consolas" w:eastAsia="Consolas" w:hAnsi="Consolas"/>
          <w:color w:val="1F1F1F"/>
          <w:sz w:val="18"/>
          <w:szCs w:val="18"/>
        </w:rPr>
        <w:t xml:space="preserve"/>
      </w:r>
    </w:p>
    <w:p>
      <w:pPr>
        <w:shd w:fill="F2F2F2" w:val="clear"/>
        <w:spacing w:after="40"/>
        <w:jc w:val="left"/>
      </w:pPr>
      <w:r>
        <w:rPr>
          <w:rFonts w:ascii="Consolas" w:cs="Consolas" w:eastAsia="Consolas" w:hAnsi="Consolas"/>
          <w:color w:val="1F1F1F"/>
          <w:sz w:val="18"/>
          <w:szCs w:val="18"/>
        </w:rPr>
        <w:t xml:space="preserve">Prescriptions Prev Month = </w:t>
      </w:r>
    </w:p>
    <w:p>
      <w:pPr>
        <w:shd w:fill="F2F2F2" w:val="clear"/>
        <w:spacing w:after="40"/>
        <w:jc w:val="left"/>
      </w:pPr>
      <w:r>
        <w:rPr>
          <w:rFonts w:ascii="Consolas" w:cs="Consolas" w:eastAsia="Consolas" w:hAnsi="Consolas"/>
          <w:color w:val="1F1F1F"/>
          <w:sz w:val="18"/>
          <w:szCs w:val="18"/>
        </w:rPr>
        <w:t xml:space="preserve">    CALCULATE([Total Prescriptions], PREVIOUSMONTH(DIM_DATE[FULL_DATE]))</w:t>
      </w:r>
    </w:p>
    <w:p>
      <w:pPr>
        <w:shd w:fill="F2F2F2" w:val="clear"/>
        <w:spacing w:after="40"/>
        <w:jc w:val="left"/>
      </w:pPr>
      <w:r>
        <w:rPr>
          <w:rFonts w:ascii="Consolas" w:cs="Consolas" w:eastAsia="Consolas" w:hAnsi="Consolas"/>
          <w:color w:val="1F1F1F"/>
          <w:sz w:val="18"/>
          <w:szCs w:val="18"/>
        </w:rPr>
        <w:t xml:space="preserve"/>
      </w:r>
    </w:p>
    <w:p>
      <w:pPr>
        <w:shd w:fill="F2F2F2" w:val="clear"/>
        <w:spacing w:after="40"/>
        <w:jc w:val="left"/>
      </w:pPr>
      <w:r>
        <w:rPr>
          <w:rFonts w:ascii="Consolas" w:cs="Consolas" w:eastAsia="Consolas" w:hAnsi="Consolas"/>
          <w:color w:val="1F1F1F"/>
          <w:sz w:val="18"/>
          <w:szCs w:val="18"/>
        </w:rPr>
        <w:t xml:space="preserve">MoM Growth % = </w:t>
      </w:r>
    </w:p>
    <w:p>
      <w:pPr>
        <w:shd w:fill="F2F2F2" w:val="clear"/>
        <w:spacing w:after="40"/>
        <w:jc w:val="left"/>
      </w:pPr>
      <w:r>
        <w:rPr>
          <w:rFonts w:ascii="Consolas" w:cs="Consolas" w:eastAsia="Consolas" w:hAnsi="Consolas"/>
          <w:color w:val="1F1F1F"/>
          <w:sz w:val="18"/>
          <w:szCs w:val="18"/>
        </w:rPr>
        <w:t xml:space="preserve">    DIVIDE([Total Prescriptions] - [Prescriptions Prev Month], </w:t>
      </w:r>
    </w:p>
    <w:p>
      <w:pPr>
        <w:shd w:fill="F2F2F2" w:val="clear"/>
        <w:spacing w:after="40"/>
        <w:jc w:val="left"/>
      </w:pPr>
      <w:r>
        <w:rPr>
          <w:rFonts w:ascii="Consolas" w:cs="Consolas" w:eastAsia="Consolas" w:hAnsi="Consolas"/>
          <w:color w:val="1F1F1F"/>
          <w:sz w:val="18"/>
          <w:szCs w:val="18"/>
        </w:rPr>
        <w:t xml:space="preserve">           [Prescriptions Prev Month], 0) * 100</w:t>
      </w:r>
    </w:p>
    <w:p>
      <w:pPr>
        <w:pStyle w:val="Heading2"/>
        <w:spacing w:after="140" w:before="260"/>
      </w:pPr>
      <w:r>
        <w:rPr>
          <w:rFonts w:ascii="Calibri" w:cs="Calibri" w:eastAsia="Calibri" w:hAnsi="Calibri"/>
          <w:b/>
          <w:bCs/>
          <w:color w:val="2E74B5"/>
          <w:sz w:val="26"/>
          <w:szCs w:val="26"/>
        </w:rPr>
        <w:t xml:space="preserve">8.4 Data-quality measure</w:t>
      </w:r>
    </w:p>
    <w:p>
      <w:pPr>
        <w:shd w:fill="F2F2F2" w:val="clear"/>
        <w:spacing w:after="40"/>
        <w:jc w:val="left"/>
      </w:pPr>
      <w:r>
        <w:rPr>
          <w:rFonts w:ascii="Consolas" w:cs="Consolas" w:eastAsia="Consolas" w:hAnsi="Consolas"/>
          <w:color w:val="1F1F1F"/>
          <w:sz w:val="18"/>
          <w:szCs w:val="18"/>
        </w:rPr>
        <w:t xml:space="preserve">Drugs Missing Metadata % = </w:t>
      </w:r>
    </w:p>
    <w:p>
      <w:pPr>
        <w:shd w:fill="F2F2F2" w:val="clear"/>
        <w:spacing w:after="40"/>
        <w:jc w:val="left"/>
      </w:pPr>
      <w:r>
        <w:rPr>
          <w:rFonts w:ascii="Consolas" w:cs="Consolas" w:eastAsia="Consolas" w:hAnsi="Consolas"/>
          <w:color w:val="1F1F1F"/>
          <w:sz w:val="18"/>
          <w:szCs w:val="18"/>
        </w:rPr>
        <w:t xml:space="preserve">    DIVIDE(</w:t>
      </w:r>
    </w:p>
    <w:p>
      <w:pPr>
        <w:shd w:fill="F2F2F2" w:val="clear"/>
        <w:spacing w:after="40"/>
        <w:jc w:val="left"/>
      </w:pPr>
      <w:r>
        <w:rPr>
          <w:rFonts w:ascii="Consolas" w:cs="Consolas" w:eastAsia="Consolas" w:hAnsi="Consolas"/>
          <w:color w:val="1F1F1F"/>
          <w:sz w:val="18"/>
          <w:szCs w:val="18"/>
        </w:rPr>
        <w:t xml:space="preserve">        CALCULATE(COUNTROWS(FACT_PRESCRIPTION_TRANSACTION), </w:t>
      </w:r>
    </w:p>
    <w:p>
      <w:pPr>
        <w:shd w:fill="F2F2F2" w:val="clear"/>
        <w:spacing w:after="40"/>
        <w:jc w:val="left"/>
      </w:pPr>
      <w:r>
        <w:rPr>
          <w:rFonts w:ascii="Consolas" w:cs="Consolas" w:eastAsia="Consolas" w:hAnsi="Consolas"/>
          <w:color w:val="1F1F1F"/>
          <w:sz w:val="18"/>
          <w:szCs w:val="18"/>
        </w:rPr>
        <w:t xml:space="preserve">                  FACT_PRESCRIPTION_TRANSACTION[DRUG_SK] = -1),</w:t>
      </w:r>
    </w:p>
    <w:p>
      <w:pPr>
        <w:shd w:fill="F2F2F2" w:val="clear"/>
        <w:spacing w:after="40"/>
        <w:jc w:val="left"/>
      </w:pPr>
      <w:r>
        <w:rPr>
          <w:rFonts w:ascii="Consolas" w:cs="Consolas" w:eastAsia="Consolas" w:hAnsi="Consolas"/>
          <w:color w:val="1F1F1F"/>
          <w:sz w:val="18"/>
          <w:szCs w:val="18"/>
        </w:rPr>
        <w:t xml:space="preserve">        [Total Prescriptions], 0</w:t>
      </w:r>
    </w:p>
    <w:p>
      <w:pPr>
        <w:shd w:fill="F2F2F2" w:val="clear"/>
        <w:spacing w:after="40"/>
        <w:jc w:val="left"/>
      </w:pPr>
      <w:r>
        <w:rPr>
          <w:rFonts w:ascii="Consolas" w:cs="Consolas" w:eastAsia="Consolas" w:hAnsi="Consolas"/>
          <w:color w:val="1F1F1F"/>
          <w:sz w:val="18"/>
          <w:szCs w:val="18"/>
        </w:rPr>
        <w:t xml:space="preserve">    ) * 100</w:t>
      </w:r>
    </w:p>
    <w:p>
      <w:pPr>
        <w:spacing w:after="120"/>
        <w:jc w:val="left"/>
      </w:pPr>
      <w:r>
        <w:rPr>
          <w:rFonts w:ascii="Calibri" w:cs="Calibri" w:eastAsia="Calibri" w:hAnsi="Calibri"/>
          <w:b w:val="false"/>
          <w:bCs w:val="false"/>
          <w:i w:val="false"/>
          <w:iCs w:val="false"/>
          <w:color w:val="000000"/>
          <w:sz w:val="22"/>
          <w:szCs w:val="22"/>
        </w:rPr>
        <w:t xml:space="preserve">This measure tracks the percentage of drugs not yet matched in DIM_DRUG. It's an important Data Quality KPI and is best placed on a dedicated Data Quality page.</w:t>
      </w:r>
    </w:p>
    <w:p>
      <w:pPr>
        <w:pStyle w:val="Heading1"/>
        <w:pBdr>
          <w:bottom w:val="single" w:color="2E74B5" w:sz="8" w:space="4"/>
        </w:pBdr>
        <w:spacing w:after="180" w:before="360"/>
      </w:pPr>
      <w:r>
        <w:rPr>
          <w:rFonts w:ascii="Calibri" w:cs="Calibri" w:eastAsia="Calibri" w:hAnsi="Calibri"/>
          <w:b/>
          <w:bCs/>
          <w:color w:val="1F3864"/>
          <w:sz w:val="30"/>
          <w:szCs w:val="30"/>
        </w:rPr>
        <w:t xml:space="preserve">9. Suggested Dashboard Pages, Charts, and the Insight Each One Delivers</w:t>
      </w:r>
    </w:p>
    <w:p>
      <w:pPr>
        <w:spacing w:after="120"/>
        <w:jc w:val="left"/>
      </w:pPr>
      <w:r>
        <w:rPr>
          <w:rFonts w:ascii="Calibri" w:cs="Calibri" w:eastAsia="Calibri" w:hAnsi="Calibri"/>
          <w:b w:val="false"/>
          <w:bCs w:val="false"/>
          <w:i w:val="false"/>
          <w:iCs w:val="false"/>
          <w:color w:val="000000"/>
          <w:sz w:val="22"/>
          <w:szCs w:val="22"/>
        </w:rPr>
        <w:t xml:space="preserve">Each page below lists the recommended visuals with their exact fields, followed by the specific business question that visual answers — this is the “insight” the chart is designed to surface.</w:t>
      </w:r>
    </w:p>
    <w:p>
      <w:pPr>
        <w:pStyle w:val="Heading2"/>
        <w:spacing w:after="140" w:before="260"/>
      </w:pPr>
      <w:r>
        <w:rPr>
          <w:rFonts w:ascii="Calibri" w:cs="Calibri" w:eastAsia="Calibri" w:hAnsi="Calibri"/>
          <w:b/>
          <w:bCs/>
          <w:color w:val="2E74B5"/>
          <w:sz w:val="26"/>
          <w:szCs w:val="26"/>
        </w:rPr>
        <w:t xml:space="preserve">9.1 Page: Executive Overview</w:t>
      </w:r>
    </w:p>
    <w:p>
      <w:pPr>
        <w:spacing w:after="60" w:before="200"/>
      </w:pPr>
      <w:r>
        <w:rPr>
          <w:rFonts w:ascii="Calibri" w:cs="Calibri" w:eastAsia="Calibri" w:hAnsi="Calibri"/>
          <w:b/>
          <w:bCs/>
          <w:color w:val="1F3864"/>
          <w:sz w:val="22"/>
          <w:szCs w:val="22"/>
        </w:rPr>
        <w:t xml:space="preserve">KPI Card Row — Total Prescriptions / Interaction Rate % / High Risk Patients / Avg Patient Risk Score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3864" w:val="clear"/>
            <w:vAlign w:val="center"/>
          </w:tcPr>
          <w:p>
            <w:pPr>
              <w:jc w:val="center"/>
            </w:pPr>
            <w:r>
              <w:rPr>
                <w:rFonts w:ascii="Calibri" w:cs="Calibri" w:eastAsia="Calibri" w:hAnsi="Calibri"/>
                <w:b/>
                <w:bCs/>
                <w:color w:val="FFFFFF"/>
                <w:sz w:val="20"/>
                <w:szCs w:val="20"/>
              </w:rPr>
              <w:t xml:space="preserve">Attribute</w:t>
            </w:r>
          </w:p>
        </w:tc>
        <w:tc>
          <w:tcPr>
            <w:tcW w:type="dxa" w:w="7400"/>
            <w:shd w:fill="1F3864" w:val="clear"/>
            <w:vAlign w:val="center"/>
          </w:tcPr>
          <w:p>
            <w:pPr>
              <w:jc w:val="center"/>
            </w:pPr>
            <w:r>
              <w:rPr>
                <w:rFonts w:ascii="Calibri" w:cs="Calibri" w:eastAsia="Calibri" w:hAnsi="Calibri"/>
                <w:b/>
                <w:bCs/>
                <w:color w:val="FFFFFF"/>
                <w:sz w:val="20"/>
                <w:szCs w:val="20"/>
              </w:rPr>
              <w:t xml:space="preserve">Detail</w:t>
            </w:r>
          </w:p>
        </w:tc>
      </w:tr>
      <w:tr>
        <w:tc>
          <w:tcPr>
            <w:tcW w:type="dxa" w:w="2200"/>
            <w:shd w:fill="FFFFFF" w:val="clear"/>
            <w:vAlign w:val="center"/>
          </w:tcPr>
          <w:p>
            <w:pPr>
              <w:jc w:val="left"/>
            </w:pPr>
            <w:r>
              <w:rPr>
                <w:rFonts w:ascii="Consolas" w:cs="Consolas" w:eastAsia="Consolas" w:hAnsi="Consolas"/>
                <w:sz w:val="19"/>
                <w:szCs w:val="19"/>
              </w:rPr>
              <w:t xml:space="preserve">Visual type</w:t>
            </w:r>
          </w:p>
        </w:tc>
        <w:tc>
          <w:tcPr>
            <w:tcW w:type="dxa" w:w="7400"/>
            <w:shd w:fill="FFFFFF" w:val="clear"/>
            <w:vAlign w:val="center"/>
          </w:tcPr>
          <w:p>
            <w:pPr>
              <w:jc w:val="left"/>
            </w:pPr>
            <w:r>
              <w:rPr>
                <w:rFonts w:ascii="Calibri" w:cs="Calibri" w:eastAsia="Calibri" w:hAnsi="Calibri"/>
                <w:sz w:val="19"/>
                <w:szCs w:val="19"/>
              </w:rPr>
              <w:t xml:space="preserve">4 Card visuals</w:t>
            </w:r>
          </w:p>
        </w:tc>
      </w:tr>
      <w:tr>
        <w:tc>
          <w:tcPr>
            <w:tcW w:type="dxa" w:w="2200"/>
            <w:shd w:fill="F2F6FA" w:val="clear"/>
            <w:vAlign w:val="center"/>
          </w:tcPr>
          <w:p>
            <w:pPr>
              <w:jc w:val="left"/>
            </w:pPr>
            <w:r>
              <w:rPr>
                <w:rFonts w:ascii="Consolas" w:cs="Consolas" w:eastAsia="Consolas" w:hAnsi="Consolas"/>
                <w:sz w:val="19"/>
                <w:szCs w:val="19"/>
              </w:rPr>
              <w:t xml:space="preserve">Fields used</w:t>
            </w:r>
          </w:p>
        </w:tc>
        <w:tc>
          <w:tcPr>
            <w:tcW w:type="dxa" w:w="7400"/>
            <w:shd w:fill="F2F6FA" w:val="clear"/>
            <w:vAlign w:val="center"/>
          </w:tcPr>
          <w:p>
            <w:pPr>
              <w:jc w:val="left"/>
            </w:pPr>
            <w:r>
              <w:rPr>
                <w:rFonts w:ascii="Calibri" w:cs="Calibri" w:eastAsia="Calibri" w:hAnsi="Calibri"/>
                <w:sz w:val="19"/>
                <w:szCs w:val="19"/>
              </w:rPr>
              <w:t xml:space="preserve">[Total Prescriptions], [Interaction Rate %], [High Risk Patients Count], [Avg Patient Risk Score]</w:t>
            </w:r>
          </w:p>
        </w:tc>
      </w:tr>
    </w:tbl>
    <w:p>
      <w:pPr>
        <w:pBdr>
          <w:left w:val="single" w:color="548235" w:sz="18" w:space="6"/>
        </w:pBdr>
        <w:shd w:fill="E2EFDA" w:val="clear"/>
        <w:spacing w:after="200" w:before="60"/>
        <w:ind w:left="120"/>
      </w:pPr>
      <w:r>
        <w:rPr>
          <w:rFonts w:ascii="Calibri" w:cs="Calibri" w:eastAsia="Calibri" w:hAnsi="Calibri"/>
          <w:b/>
          <w:bCs/>
          <w:color w:val="375623"/>
          <w:sz w:val="21"/>
          <w:szCs w:val="21"/>
        </w:rPr>
        <w:t xml:space="preserve">Insight: </w:t>
      </w:r>
      <w:r>
        <w:rPr>
          <w:rFonts w:ascii="Calibri" w:cs="Calibri" w:eastAsia="Calibri" w:hAnsi="Calibri"/>
          <w:color w:val="375623"/>
          <w:sz w:val="21"/>
          <w:szCs w:val="21"/>
        </w:rPr>
        <w:t xml:space="preserve">Gives leadership an at-a-glance health check of the entire prescribing pipeline: how much volume is moving, what share of it is risky, and how many patients need attention right now — the single first thing anyone opening the dashboard should see.</w:t>
      </w:r>
    </w:p>
    <w:p>
      <w:pPr>
        <w:spacing w:after="60" w:before="200"/>
      </w:pPr>
      <w:r>
        <w:rPr>
          <w:rFonts w:ascii="Calibri" w:cs="Calibri" w:eastAsia="Calibri" w:hAnsi="Calibri"/>
          <w:b/>
          <w:bCs/>
          <w:color w:val="1F3864"/>
          <w:sz w:val="22"/>
          <w:szCs w:val="22"/>
        </w:rPr>
        <w:t xml:space="preserve">Prescriptions Over Time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3864" w:val="clear"/>
            <w:vAlign w:val="center"/>
          </w:tcPr>
          <w:p>
            <w:pPr>
              <w:jc w:val="center"/>
            </w:pPr>
            <w:r>
              <w:rPr>
                <w:rFonts w:ascii="Calibri" w:cs="Calibri" w:eastAsia="Calibri" w:hAnsi="Calibri"/>
                <w:b/>
                <w:bCs/>
                <w:color w:val="FFFFFF"/>
                <w:sz w:val="20"/>
                <w:szCs w:val="20"/>
              </w:rPr>
              <w:t xml:space="preserve">Attribute</w:t>
            </w:r>
          </w:p>
        </w:tc>
        <w:tc>
          <w:tcPr>
            <w:tcW w:type="dxa" w:w="7400"/>
            <w:shd w:fill="1F3864" w:val="clear"/>
            <w:vAlign w:val="center"/>
          </w:tcPr>
          <w:p>
            <w:pPr>
              <w:jc w:val="center"/>
            </w:pPr>
            <w:r>
              <w:rPr>
                <w:rFonts w:ascii="Calibri" w:cs="Calibri" w:eastAsia="Calibri" w:hAnsi="Calibri"/>
                <w:b/>
                <w:bCs/>
                <w:color w:val="FFFFFF"/>
                <w:sz w:val="20"/>
                <w:szCs w:val="20"/>
              </w:rPr>
              <w:t xml:space="preserve">Detail</w:t>
            </w:r>
          </w:p>
        </w:tc>
      </w:tr>
      <w:tr>
        <w:tc>
          <w:tcPr>
            <w:tcW w:type="dxa" w:w="2200"/>
            <w:shd w:fill="FFFFFF" w:val="clear"/>
            <w:vAlign w:val="center"/>
          </w:tcPr>
          <w:p>
            <w:pPr>
              <w:jc w:val="left"/>
            </w:pPr>
            <w:r>
              <w:rPr>
                <w:rFonts w:ascii="Consolas" w:cs="Consolas" w:eastAsia="Consolas" w:hAnsi="Consolas"/>
                <w:sz w:val="19"/>
                <w:szCs w:val="19"/>
              </w:rPr>
              <w:t xml:space="preserve">Visual type</w:t>
            </w:r>
          </w:p>
        </w:tc>
        <w:tc>
          <w:tcPr>
            <w:tcW w:type="dxa" w:w="7400"/>
            <w:shd w:fill="FFFFFF" w:val="clear"/>
            <w:vAlign w:val="center"/>
          </w:tcPr>
          <w:p>
            <w:pPr>
              <w:jc w:val="left"/>
            </w:pPr>
            <w:r>
              <w:rPr>
                <w:rFonts w:ascii="Calibri" w:cs="Calibri" w:eastAsia="Calibri" w:hAnsi="Calibri"/>
                <w:sz w:val="19"/>
                <w:szCs w:val="19"/>
              </w:rPr>
              <w:t xml:space="preserve">Line chart</w:t>
            </w:r>
          </w:p>
        </w:tc>
      </w:tr>
      <w:tr>
        <w:tc>
          <w:tcPr>
            <w:tcW w:type="dxa" w:w="2200"/>
            <w:shd w:fill="F2F6FA" w:val="clear"/>
            <w:vAlign w:val="center"/>
          </w:tcPr>
          <w:p>
            <w:pPr>
              <w:jc w:val="left"/>
            </w:pPr>
            <w:r>
              <w:rPr>
                <w:rFonts w:ascii="Consolas" w:cs="Consolas" w:eastAsia="Consolas" w:hAnsi="Consolas"/>
                <w:sz w:val="19"/>
                <w:szCs w:val="19"/>
              </w:rPr>
              <w:t xml:space="preserve">Fields used</w:t>
            </w:r>
          </w:p>
        </w:tc>
        <w:tc>
          <w:tcPr>
            <w:tcW w:type="dxa" w:w="7400"/>
            <w:shd w:fill="F2F6FA" w:val="clear"/>
            <w:vAlign w:val="center"/>
          </w:tcPr>
          <w:p>
            <w:pPr>
              <w:jc w:val="left"/>
            </w:pPr>
            <w:r>
              <w:rPr>
                <w:rFonts w:ascii="Calibri" w:cs="Calibri" w:eastAsia="Calibri" w:hAnsi="Calibri"/>
                <w:sz w:val="19"/>
                <w:szCs w:val="19"/>
              </w:rPr>
              <w:t xml:space="preserve">Axis: DIM_DATE[FULL_DATE] · Values: [Total Prescriptions]</w:t>
            </w:r>
          </w:p>
        </w:tc>
      </w:tr>
    </w:tbl>
    <w:p>
      <w:pPr>
        <w:pBdr>
          <w:left w:val="single" w:color="548235" w:sz="18" w:space="6"/>
        </w:pBdr>
        <w:shd w:fill="E2EFDA" w:val="clear"/>
        <w:spacing w:after="200" w:before="60"/>
        <w:ind w:left="120"/>
      </w:pPr>
      <w:r>
        <w:rPr>
          <w:rFonts w:ascii="Calibri" w:cs="Calibri" w:eastAsia="Calibri" w:hAnsi="Calibri"/>
          <w:b/>
          <w:bCs/>
          <w:color w:val="375623"/>
          <w:sz w:val="21"/>
          <w:szCs w:val="21"/>
        </w:rPr>
        <w:t xml:space="preserve">Insight: </w:t>
      </w:r>
      <w:r>
        <w:rPr>
          <w:rFonts w:ascii="Calibri" w:cs="Calibri" w:eastAsia="Calibri" w:hAnsi="Calibri"/>
          <w:color w:val="375623"/>
          <w:sz w:val="21"/>
          <w:szCs w:val="21"/>
        </w:rPr>
        <w:t xml:space="preserve">Reveals volume trends and seasonality — spikes, dips, or a sudden drop after a system change (e.g. right after the Kafka pipeline restart) become immediately visible, which is the fastest way to catch an ingestion problem.</w:t>
      </w:r>
    </w:p>
    <w:p>
      <w:pPr>
        <w:spacing w:after="60" w:before="200"/>
      </w:pPr>
      <w:r>
        <w:rPr>
          <w:rFonts w:ascii="Calibri" w:cs="Calibri" w:eastAsia="Calibri" w:hAnsi="Calibri"/>
          <w:b/>
          <w:bCs/>
          <w:color w:val="1F3864"/>
          <w:sz w:val="22"/>
          <w:szCs w:val="22"/>
        </w:rPr>
        <w:t xml:space="preserve">Interaction Rate Trend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3864" w:val="clear"/>
            <w:vAlign w:val="center"/>
          </w:tcPr>
          <w:p>
            <w:pPr>
              <w:jc w:val="center"/>
            </w:pPr>
            <w:r>
              <w:rPr>
                <w:rFonts w:ascii="Calibri" w:cs="Calibri" w:eastAsia="Calibri" w:hAnsi="Calibri"/>
                <w:b/>
                <w:bCs/>
                <w:color w:val="FFFFFF"/>
                <w:sz w:val="20"/>
                <w:szCs w:val="20"/>
              </w:rPr>
              <w:t xml:space="preserve">Attribute</w:t>
            </w:r>
          </w:p>
        </w:tc>
        <w:tc>
          <w:tcPr>
            <w:tcW w:type="dxa" w:w="7400"/>
            <w:shd w:fill="1F3864" w:val="clear"/>
            <w:vAlign w:val="center"/>
          </w:tcPr>
          <w:p>
            <w:pPr>
              <w:jc w:val="center"/>
            </w:pPr>
            <w:r>
              <w:rPr>
                <w:rFonts w:ascii="Calibri" w:cs="Calibri" w:eastAsia="Calibri" w:hAnsi="Calibri"/>
                <w:b/>
                <w:bCs/>
                <w:color w:val="FFFFFF"/>
                <w:sz w:val="20"/>
                <w:szCs w:val="20"/>
              </w:rPr>
              <w:t xml:space="preserve">Detail</w:t>
            </w:r>
          </w:p>
        </w:tc>
      </w:tr>
      <w:tr>
        <w:tc>
          <w:tcPr>
            <w:tcW w:type="dxa" w:w="2200"/>
            <w:shd w:fill="FFFFFF" w:val="clear"/>
            <w:vAlign w:val="center"/>
          </w:tcPr>
          <w:p>
            <w:pPr>
              <w:jc w:val="left"/>
            </w:pPr>
            <w:r>
              <w:rPr>
                <w:rFonts w:ascii="Consolas" w:cs="Consolas" w:eastAsia="Consolas" w:hAnsi="Consolas"/>
                <w:sz w:val="19"/>
                <w:szCs w:val="19"/>
              </w:rPr>
              <w:t xml:space="preserve">Visual type</w:t>
            </w:r>
          </w:p>
        </w:tc>
        <w:tc>
          <w:tcPr>
            <w:tcW w:type="dxa" w:w="7400"/>
            <w:shd w:fill="FFFFFF" w:val="clear"/>
            <w:vAlign w:val="center"/>
          </w:tcPr>
          <w:p>
            <w:pPr>
              <w:jc w:val="left"/>
            </w:pPr>
            <w:r>
              <w:rPr>
                <w:rFonts w:ascii="Calibri" w:cs="Calibri" w:eastAsia="Calibri" w:hAnsi="Calibri"/>
                <w:sz w:val="19"/>
                <w:szCs w:val="19"/>
              </w:rPr>
              <w:t xml:space="preserve">Line chart (secondary line on the volume chart, or its own chart)</w:t>
            </w:r>
          </w:p>
        </w:tc>
      </w:tr>
      <w:tr>
        <w:tc>
          <w:tcPr>
            <w:tcW w:type="dxa" w:w="2200"/>
            <w:shd w:fill="F2F6FA" w:val="clear"/>
            <w:vAlign w:val="center"/>
          </w:tcPr>
          <w:p>
            <w:pPr>
              <w:jc w:val="left"/>
            </w:pPr>
            <w:r>
              <w:rPr>
                <w:rFonts w:ascii="Consolas" w:cs="Consolas" w:eastAsia="Consolas" w:hAnsi="Consolas"/>
                <w:sz w:val="19"/>
                <w:szCs w:val="19"/>
              </w:rPr>
              <w:t xml:space="preserve">Fields used</w:t>
            </w:r>
          </w:p>
        </w:tc>
        <w:tc>
          <w:tcPr>
            <w:tcW w:type="dxa" w:w="7400"/>
            <w:shd w:fill="F2F6FA" w:val="clear"/>
            <w:vAlign w:val="center"/>
          </w:tcPr>
          <w:p>
            <w:pPr>
              <w:jc w:val="left"/>
            </w:pPr>
            <w:r>
              <w:rPr>
                <w:rFonts w:ascii="Calibri" w:cs="Calibri" w:eastAsia="Calibri" w:hAnsi="Calibri"/>
                <w:sz w:val="19"/>
                <w:szCs w:val="19"/>
              </w:rPr>
              <w:t xml:space="preserve">Axis: DIM_DATE[FULL_DATE] · Values: [Interaction Rate %]</w:t>
            </w:r>
          </w:p>
        </w:tc>
      </w:tr>
    </w:tbl>
    <w:p>
      <w:pPr>
        <w:pBdr>
          <w:left w:val="single" w:color="548235" w:sz="18" w:space="6"/>
        </w:pBdr>
        <w:shd w:fill="E2EFDA" w:val="clear"/>
        <w:spacing w:after="200" w:before="60"/>
        <w:ind w:left="120"/>
      </w:pPr>
      <w:r>
        <w:rPr>
          <w:rFonts w:ascii="Calibri" w:cs="Calibri" w:eastAsia="Calibri" w:hAnsi="Calibri"/>
          <w:b/>
          <w:bCs/>
          <w:color w:val="375623"/>
          <w:sz w:val="21"/>
          <w:szCs w:val="21"/>
        </w:rPr>
        <w:t xml:space="preserve">Insight: </w:t>
      </w:r>
      <w:r>
        <w:rPr>
          <w:rFonts w:ascii="Calibri" w:cs="Calibri" w:eastAsia="Calibri" w:hAnsi="Calibri"/>
          <w:color w:val="375623"/>
          <w:sz w:val="21"/>
          <w:szCs w:val="21"/>
        </w:rPr>
        <w:t xml:space="preserve">Shows whether drug-interaction risk is rising or falling over time independent of volume — a rising line means the patient population or prescribing mix is getting riskier even if overall Rx counts are flat.</w:t>
      </w:r>
    </w:p>
    <w:p>
      <w:pPr>
        <w:spacing w:after="60" w:before="200"/>
      </w:pPr>
      <w:r>
        <w:rPr>
          <w:rFonts w:ascii="Calibri" w:cs="Calibri" w:eastAsia="Calibri" w:hAnsi="Calibri"/>
          <w:b/>
          <w:bCs/>
          <w:color w:val="1F3864"/>
          <w:sz w:val="22"/>
          <w:szCs w:val="22"/>
        </w:rPr>
        <w:t xml:space="preserve">Interaction Severity Breakdown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3864" w:val="clear"/>
            <w:vAlign w:val="center"/>
          </w:tcPr>
          <w:p>
            <w:pPr>
              <w:jc w:val="center"/>
            </w:pPr>
            <w:r>
              <w:rPr>
                <w:rFonts w:ascii="Calibri" w:cs="Calibri" w:eastAsia="Calibri" w:hAnsi="Calibri"/>
                <w:b/>
                <w:bCs/>
                <w:color w:val="FFFFFF"/>
                <w:sz w:val="20"/>
                <w:szCs w:val="20"/>
              </w:rPr>
              <w:t xml:space="preserve">Attribute</w:t>
            </w:r>
          </w:p>
        </w:tc>
        <w:tc>
          <w:tcPr>
            <w:tcW w:type="dxa" w:w="7400"/>
            <w:shd w:fill="1F3864" w:val="clear"/>
            <w:vAlign w:val="center"/>
          </w:tcPr>
          <w:p>
            <w:pPr>
              <w:jc w:val="center"/>
            </w:pPr>
            <w:r>
              <w:rPr>
                <w:rFonts w:ascii="Calibri" w:cs="Calibri" w:eastAsia="Calibri" w:hAnsi="Calibri"/>
                <w:b/>
                <w:bCs/>
                <w:color w:val="FFFFFF"/>
                <w:sz w:val="20"/>
                <w:szCs w:val="20"/>
              </w:rPr>
              <w:t xml:space="preserve">Detail</w:t>
            </w:r>
          </w:p>
        </w:tc>
      </w:tr>
      <w:tr>
        <w:tc>
          <w:tcPr>
            <w:tcW w:type="dxa" w:w="2200"/>
            <w:shd w:fill="FFFFFF" w:val="clear"/>
            <w:vAlign w:val="center"/>
          </w:tcPr>
          <w:p>
            <w:pPr>
              <w:jc w:val="left"/>
            </w:pPr>
            <w:r>
              <w:rPr>
                <w:rFonts w:ascii="Consolas" w:cs="Consolas" w:eastAsia="Consolas" w:hAnsi="Consolas"/>
                <w:sz w:val="19"/>
                <w:szCs w:val="19"/>
              </w:rPr>
              <w:t xml:space="preserve">Visual type</w:t>
            </w:r>
          </w:p>
        </w:tc>
        <w:tc>
          <w:tcPr>
            <w:tcW w:type="dxa" w:w="7400"/>
            <w:shd w:fill="FFFFFF" w:val="clear"/>
            <w:vAlign w:val="center"/>
          </w:tcPr>
          <w:p>
            <w:pPr>
              <w:jc w:val="left"/>
            </w:pPr>
            <w:r>
              <w:rPr>
                <w:rFonts w:ascii="Calibri" w:cs="Calibri" w:eastAsia="Calibri" w:hAnsi="Calibri"/>
                <w:sz w:val="19"/>
                <w:szCs w:val="19"/>
              </w:rPr>
              <w:t xml:space="preserve">Donut chart</w:t>
            </w:r>
          </w:p>
        </w:tc>
      </w:tr>
      <w:tr>
        <w:tc>
          <w:tcPr>
            <w:tcW w:type="dxa" w:w="2200"/>
            <w:shd w:fill="F2F6FA" w:val="clear"/>
            <w:vAlign w:val="center"/>
          </w:tcPr>
          <w:p>
            <w:pPr>
              <w:jc w:val="left"/>
            </w:pPr>
            <w:r>
              <w:rPr>
                <w:rFonts w:ascii="Consolas" w:cs="Consolas" w:eastAsia="Consolas" w:hAnsi="Consolas"/>
                <w:sz w:val="19"/>
                <w:szCs w:val="19"/>
              </w:rPr>
              <w:t xml:space="preserve">Fields used</w:t>
            </w:r>
          </w:p>
        </w:tc>
        <w:tc>
          <w:tcPr>
            <w:tcW w:type="dxa" w:w="7400"/>
            <w:shd w:fill="F2F6FA" w:val="clear"/>
            <w:vAlign w:val="center"/>
          </w:tcPr>
          <w:p>
            <w:pPr>
              <w:jc w:val="left"/>
            </w:pPr>
            <w:r>
              <w:rPr>
                <w:rFonts w:ascii="Calibri" w:cs="Calibri" w:eastAsia="Calibri" w:hAnsi="Calibri"/>
                <w:sz w:val="19"/>
                <w:szCs w:val="19"/>
              </w:rPr>
              <w:t xml:space="preserve">Legend: FACT_PRESCRIPTION_TRANSACTION[INTERACTION_SEVERITY] · Values: [Total Interactions Detected]</w:t>
            </w:r>
          </w:p>
        </w:tc>
      </w:tr>
    </w:tbl>
    <w:p>
      <w:pPr>
        <w:pBdr>
          <w:left w:val="single" w:color="548235" w:sz="18" w:space="6"/>
        </w:pBdr>
        <w:shd w:fill="E2EFDA" w:val="clear"/>
        <w:spacing w:after="200" w:before="60"/>
        <w:ind w:left="120"/>
      </w:pPr>
      <w:r>
        <w:rPr>
          <w:rFonts w:ascii="Calibri" w:cs="Calibri" w:eastAsia="Calibri" w:hAnsi="Calibri"/>
          <w:b/>
          <w:bCs/>
          <w:color w:val="375623"/>
          <w:sz w:val="21"/>
          <w:szCs w:val="21"/>
        </w:rPr>
        <w:t xml:space="preserve">Insight: </w:t>
      </w:r>
      <w:r>
        <w:rPr>
          <w:rFonts w:ascii="Calibri" w:cs="Calibri" w:eastAsia="Calibri" w:hAnsi="Calibri"/>
          <w:color w:val="375623"/>
          <w:sz w:val="21"/>
          <w:szCs w:val="21"/>
        </w:rPr>
        <w:t xml:space="preserve">Immediately tells you whether the interactions being caught are mostly Minor (low concern) or skew toward Major (needs clinical follow-up) — shapes how urgently the finding should be acted on.</w:t>
      </w:r>
    </w:p>
    <w:p>
      <w:pPr>
        <w:pStyle w:val="Heading2"/>
        <w:spacing w:after="140" w:before="260"/>
      </w:pPr>
      <w:r>
        <w:rPr>
          <w:rFonts w:ascii="Calibri" w:cs="Calibri" w:eastAsia="Calibri" w:hAnsi="Calibri"/>
          <w:b/>
          <w:bCs/>
          <w:color w:val="2E74B5"/>
          <w:sz w:val="26"/>
          <w:szCs w:val="26"/>
        </w:rPr>
        <w:t xml:space="preserve">9.2 Page: Pharmacy Performance</w:t>
      </w:r>
    </w:p>
    <w:p>
      <w:pPr>
        <w:spacing w:after="60" w:before="200"/>
      </w:pPr>
      <w:r>
        <w:rPr>
          <w:rFonts w:ascii="Calibri" w:cs="Calibri" w:eastAsia="Calibri" w:hAnsi="Calibri"/>
          <w:b/>
          <w:bCs/>
          <w:color w:val="1F3864"/>
          <w:sz w:val="22"/>
          <w:szCs w:val="22"/>
        </w:rPr>
        <w:t xml:space="preserve">Prescriptions and Interaction Rate by City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3864" w:val="clear"/>
            <w:vAlign w:val="center"/>
          </w:tcPr>
          <w:p>
            <w:pPr>
              <w:jc w:val="center"/>
            </w:pPr>
            <w:r>
              <w:rPr>
                <w:rFonts w:ascii="Calibri" w:cs="Calibri" w:eastAsia="Calibri" w:hAnsi="Calibri"/>
                <w:b/>
                <w:bCs/>
                <w:color w:val="FFFFFF"/>
                <w:sz w:val="20"/>
                <w:szCs w:val="20"/>
              </w:rPr>
              <w:t xml:space="preserve">Attribute</w:t>
            </w:r>
          </w:p>
        </w:tc>
        <w:tc>
          <w:tcPr>
            <w:tcW w:type="dxa" w:w="7400"/>
            <w:shd w:fill="1F3864" w:val="clear"/>
            <w:vAlign w:val="center"/>
          </w:tcPr>
          <w:p>
            <w:pPr>
              <w:jc w:val="center"/>
            </w:pPr>
            <w:r>
              <w:rPr>
                <w:rFonts w:ascii="Calibri" w:cs="Calibri" w:eastAsia="Calibri" w:hAnsi="Calibri"/>
                <w:b/>
                <w:bCs/>
                <w:color w:val="FFFFFF"/>
                <w:sz w:val="20"/>
                <w:szCs w:val="20"/>
              </w:rPr>
              <w:t xml:space="preserve">Detail</w:t>
            </w:r>
          </w:p>
        </w:tc>
      </w:tr>
      <w:tr>
        <w:tc>
          <w:tcPr>
            <w:tcW w:type="dxa" w:w="2200"/>
            <w:shd w:fill="FFFFFF" w:val="clear"/>
            <w:vAlign w:val="center"/>
          </w:tcPr>
          <w:p>
            <w:pPr>
              <w:jc w:val="left"/>
            </w:pPr>
            <w:r>
              <w:rPr>
                <w:rFonts w:ascii="Consolas" w:cs="Consolas" w:eastAsia="Consolas" w:hAnsi="Consolas"/>
                <w:sz w:val="19"/>
                <w:szCs w:val="19"/>
              </w:rPr>
              <w:t xml:space="preserve">Visual type</w:t>
            </w:r>
          </w:p>
        </w:tc>
        <w:tc>
          <w:tcPr>
            <w:tcW w:type="dxa" w:w="7400"/>
            <w:shd w:fill="FFFFFF" w:val="clear"/>
            <w:vAlign w:val="center"/>
          </w:tcPr>
          <w:p>
            <w:pPr>
              <w:jc w:val="left"/>
            </w:pPr>
            <w:r>
              <w:rPr>
                <w:rFonts w:ascii="Calibri" w:cs="Calibri" w:eastAsia="Calibri" w:hAnsi="Calibri"/>
                <w:sz w:val="19"/>
                <w:szCs w:val="19"/>
              </w:rPr>
              <w:t xml:space="preserve">Map (bubble size = Total Prescriptions, color = Interaction Rate %)</w:t>
            </w:r>
          </w:p>
        </w:tc>
      </w:tr>
      <w:tr>
        <w:tc>
          <w:tcPr>
            <w:tcW w:type="dxa" w:w="2200"/>
            <w:shd w:fill="F2F6FA" w:val="clear"/>
            <w:vAlign w:val="center"/>
          </w:tcPr>
          <w:p>
            <w:pPr>
              <w:jc w:val="left"/>
            </w:pPr>
            <w:r>
              <w:rPr>
                <w:rFonts w:ascii="Consolas" w:cs="Consolas" w:eastAsia="Consolas" w:hAnsi="Consolas"/>
                <w:sz w:val="19"/>
                <w:szCs w:val="19"/>
              </w:rPr>
              <w:t xml:space="preserve">Fields used</w:t>
            </w:r>
          </w:p>
        </w:tc>
        <w:tc>
          <w:tcPr>
            <w:tcW w:type="dxa" w:w="7400"/>
            <w:shd w:fill="F2F6FA" w:val="clear"/>
            <w:vAlign w:val="center"/>
          </w:tcPr>
          <w:p>
            <w:pPr>
              <w:jc w:val="left"/>
            </w:pPr>
            <w:r>
              <w:rPr>
                <w:rFonts w:ascii="Calibri" w:cs="Calibri" w:eastAsia="Calibri" w:hAnsi="Calibri"/>
                <w:sz w:val="19"/>
                <w:szCs w:val="19"/>
              </w:rPr>
              <w:t xml:space="preserve">Location: DIM_PHARMACY[CITY] · Size: [Total Prescriptions] · Color saturation: [Interaction Rate %]</w:t>
            </w:r>
          </w:p>
        </w:tc>
      </w:tr>
    </w:tbl>
    <w:p>
      <w:pPr>
        <w:pBdr>
          <w:left w:val="single" w:color="548235" w:sz="18" w:space="6"/>
        </w:pBdr>
        <w:shd w:fill="E2EFDA" w:val="clear"/>
        <w:spacing w:after="200" w:before="60"/>
        <w:ind w:left="120"/>
      </w:pPr>
      <w:r>
        <w:rPr>
          <w:rFonts w:ascii="Calibri" w:cs="Calibri" w:eastAsia="Calibri" w:hAnsi="Calibri"/>
          <w:b/>
          <w:bCs/>
          <w:color w:val="375623"/>
          <w:sz w:val="21"/>
          <w:szCs w:val="21"/>
        </w:rPr>
        <w:t xml:space="preserve">Insight: </w:t>
      </w:r>
      <w:r>
        <w:rPr>
          <w:rFonts w:ascii="Calibri" w:cs="Calibri" w:eastAsia="Calibri" w:hAnsi="Calibri"/>
          <w:color w:val="375623"/>
          <w:sz w:val="21"/>
          <w:szCs w:val="21"/>
        </w:rPr>
        <w:t xml:space="preserve">Surfaces geographic hot spots — cities with both high volume and high interaction rates are the ones that most need a pharmacist review or staff training, rather than spreading effort evenly across all locations.</w:t>
      </w:r>
    </w:p>
    <w:p>
      <w:pPr>
        <w:spacing w:after="60" w:before="200"/>
      </w:pPr>
      <w:r>
        <w:rPr>
          <w:rFonts w:ascii="Calibri" w:cs="Calibri" w:eastAsia="Calibri" w:hAnsi="Calibri"/>
          <w:b/>
          <w:bCs/>
          <w:color w:val="1F3864"/>
          <w:sz w:val="22"/>
          <w:szCs w:val="22"/>
        </w:rPr>
        <w:t xml:space="preserve">Top 10 Pharmacies by Interaction Rate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3864" w:val="clear"/>
            <w:vAlign w:val="center"/>
          </w:tcPr>
          <w:p>
            <w:pPr>
              <w:jc w:val="center"/>
            </w:pPr>
            <w:r>
              <w:rPr>
                <w:rFonts w:ascii="Calibri" w:cs="Calibri" w:eastAsia="Calibri" w:hAnsi="Calibri"/>
                <w:b/>
                <w:bCs/>
                <w:color w:val="FFFFFF"/>
                <w:sz w:val="20"/>
                <w:szCs w:val="20"/>
              </w:rPr>
              <w:t xml:space="preserve">Attribute</w:t>
            </w:r>
          </w:p>
        </w:tc>
        <w:tc>
          <w:tcPr>
            <w:tcW w:type="dxa" w:w="7400"/>
            <w:shd w:fill="1F3864" w:val="clear"/>
            <w:vAlign w:val="center"/>
          </w:tcPr>
          <w:p>
            <w:pPr>
              <w:jc w:val="center"/>
            </w:pPr>
            <w:r>
              <w:rPr>
                <w:rFonts w:ascii="Calibri" w:cs="Calibri" w:eastAsia="Calibri" w:hAnsi="Calibri"/>
                <w:b/>
                <w:bCs/>
                <w:color w:val="FFFFFF"/>
                <w:sz w:val="20"/>
                <w:szCs w:val="20"/>
              </w:rPr>
              <w:t xml:space="preserve">Detail</w:t>
            </w:r>
          </w:p>
        </w:tc>
      </w:tr>
      <w:tr>
        <w:tc>
          <w:tcPr>
            <w:tcW w:type="dxa" w:w="2200"/>
            <w:shd w:fill="FFFFFF" w:val="clear"/>
            <w:vAlign w:val="center"/>
          </w:tcPr>
          <w:p>
            <w:pPr>
              <w:jc w:val="left"/>
            </w:pPr>
            <w:r>
              <w:rPr>
                <w:rFonts w:ascii="Consolas" w:cs="Consolas" w:eastAsia="Consolas" w:hAnsi="Consolas"/>
                <w:sz w:val="19"/>
                <w:szCs w:val="19"/>
              </w:rPr>
              <w:t xml:space="preserve">Visual type</w:t>
            </w:r>
          </w:p>
        </w:tc>
        <w:tc>
          <w:tcPr>
            <w:tcW w:type="dxa" w:w="7400"/>
            <w:shd w:fill="FFFFFF" w:val="clear"/>
            <w:vAlign w:val="center"/>
          </w:tcPr>
          <w:p>
            <w:pPr>
              <w:jc w:val="left"/>
            </w:pPr>
            <w:r>
              <w:rPr>
                <w:rFonts w:ascii="Calibri" w:cs="Calibri" w:eastAsia="Calibri" w:hAnsi="Calibri"/>
                <w:sz w:val="19"/>
                <w:szCs w:val="19"/>
              </w:rPr>
              <w:t xml:space="preserve">Bar chart (horizontal, sorted descending)</w:t>
            </w:r>
          </w:p>
        </w:tc>
      </w:tr>
      <w:tr>
        <w:tc>
          <w:tcPr>
            <w:tcW w:type="dxa" w:w="2200"/>
            <w:shd w:fill="F2F6FA" w:val="clear"/>
            <w:vAlign w:val="center"/>
          </w:tcPr>
          <w:p>
            <w:pPr>
              <w:jc w:val="left"/>
            </w:pPr>
            <w:r>
              <w:rPr>
                <w:rFonts w:ascii="Consolas" w:cs="Consolas" w:eastAsia="Consolas" w:hAnsi="Consolas"/>
                <w:sz w:val="19"/>
                <w:szCs w:val="19"/>
              </w:rPr>
              <w:t xml:space="preserve">Fields used</w:t>
            </w:r>
          </w:p>
        </w:tc>
        <w:tc>
          <w:tcPr>
            <w:tcW w:type="dxa" w:w="7400"/>
            <w:shd w:fill="F2F6FA" w:val="clear"/>
            <w:vAlign w:val="center"/>
          </w:tcPr>
          <w:p>
            <w:pPr>
              <w:jc w:val="left"/>
            </w:pPr>
            <w:r>
              <w:rPr>
                <w:rFonts w:ascii="Calibri" w:cs="Calibri" w:eastAsia="Calibri" w:hAnsi="Calibri"/>
                <w:sz w:val="19"/>
                <w:szCs w:val="19"/>
              </w:rPr>
              <w:t xml:space="preserve">Axis: DIM_PHARMACY[PHARMACY_NAME] · Values: [Interaction Rate %]</w:t>
            </w:r>
          </w:p>
        </w:tc>
      </w:tr>
    </w:tbl>
    <w:p>
      <w:pPr>
        <w:pBdr>
          <w:left w:val="single" w:color="548235" w:sz="18" w:space="6"/>
        </w:pBdr>
        <w:shd w:fill="E2EFDA" w:val="clear"/>
        <w:spacing w:after="200" w:before="60"/>
        <w:ind w:left="120"/>
      </w:pPr>
      <w:r>
        <w:rPr>
          <w:rFonts w:ascii="Calibri" w:cs="Calibri" w:eastAsia="Calibri" w:hAnsi="Calibri"/>
          <w:b/>
          <w:bCs/>
          <w:color w:val="375623"/>
          <w:sz w:val="21"/>
          <w:szCs w:val="21"/>
        </w:rPr>
        <w:t xml:space="preserve">Insight: </w:t>
      </w:r>
      <w:r>
        <w:rPr>
          <w:rFonts w:ascii="Calibri" w:cs="Calibri" w:eastAsia="Calibri" w:hAnsi="Calibri"/>
          <w:color w:val="375623"/>
          <w:sz w:val="21"/>
          <w:szCs w:val="21"/>
        </w:rPr>
        <w:t xml:space="preserve">Pinpoints the specific pharmacies performing worst on safety, so operations teams know exactly which branch to visit or audit first instead of guessing from the aggregate number.</w:t>
      </w:r>
    </w:p>
    <w:p>
      <w:pPr>
        <w:spacing w:after="60" w:before="200"/>
      </w:pPr>
      <w:r>
        <w:rPr>
          <w:rFonts w:ascii="Calibri" w:cs="Calibri" w:eastAsia="Calibri" w:hAnsi="Calibri"/>
          <w:b/>
          <w:bCs/>
          <w:color w:val="1F3864"/>
          <w:sz w:val="22"/>
          <w:szCs w:val="22"/>
        </w:rPr>
        <w:t xml:space="preserve">Pharmacy Risk Summary Table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3864" w:val="clear"/>
            <w:vAlign w:val="center"/>
          </w:tcPr>
          <w:p>
            <w:pPr>
              <w:jc w:val="center"/>
            </w:pPr>
            <w:r>
              <w:rPr>
                <w:rFonts w:ascii="Calibri" w:cs="Calibri" w:eastAsia="Calibri" w:hAnsi="Calibri"/>
                <w:b/>
                <w:bCs/>
                <w:color w:val="FFFFFF"/>
                <w:sz w:val="20"/>
                <w:szCs w:val="20"/>
              </w:rPr>
              <w:t xml:space="preserve">Attribute</w:t>
            </w:r>
          </w:p>
        </w:tc>
        <w:tc>
          <w:tcPr>
            <w:tcW w:type="dxa" w:w="7400"/>
            <w:shd w:fill="1F3864" w:val="clear"/>
            <w:vAlign w:val="center"/>
          </w:tcPr>
          <w:p>
            <w:pPr>
              <w:jc w:val="center"/>
            </w:pPr>
            <w:r>
              <w:rPr>
                <w:rFonts w:ascii="Calibri" w:cs="Calibri" w:eastAsia="Calibri" w:hAnsi="Calibri"/>
                <w:b/>
                <w:bCs/>
                <w:color w:val="FFFFFF"/>
                <w:sz w:val="20"/>
                <w:szCs w:val="20"/>
              </w:rPr>
              <w:t xml:space="preserve">Detail</w:t>
            </w:r>
          </w:p>
        </w:tc>
      </w:tr>
      <w:tr>
        <w:tc>
          <w:tcPr>
            <w:tcW w:type="dxa" w:w="2200"/>
            <w:shd w:fill="FFFFFF" w:val="clear"/>
            <w:vAlign w:val="center"/>
          </w:tcPr>
          <w:p>
            <w:pPr>
              <w:jc w:val="left"/>
            </w:pPr>
            <w:r>
              <w:rPr>
                <w:rFonts w:ascii="Consolas" w:cs="Consolas" w:eastAsia="Consolas" w:hAnsi="Consolas"/>
                <w:sz w:val="19"/>
                <w:szCs w:val="19"/>
              </w:rPr>
              <w:t xml:space="preserve">Visual type</w:t>
            </w:r>
          </w:p>
        </w:tc>
        <w:tc>
          <w:tcPr>
            <w:tcW w:type="dxa" w:w="7400"/>
            <w:shd w:fill="FFFFFF" w:val="clear"/>
            <w:vAlign w:val="center"/>
          </w:tcPr>
          <w:p>
            <w:pPr>
              <w:jc w:val="left"/>
            </w:pPr>
            <w:r>
              <w:rPr>
                <w:rFonts w:ascii="Calibri" w:cs="Calibri" w:eastAsia="Calibri" w:hAnsi="Calibri"/>
                <w:sz w:val="19"/>
                <w:szCs w:val="19"/>
              </w:rPr>
              <w:t xml:space="preserve">Table / Matrix</w:t>
            </w:r>
          </w:p>
        </w:tc>
      </w:tr>
      <w:tr>
        <w:tc>
          <w:tcPr>
            <w:tcW w:type="dxa" w:w="2200"/>
            <w:shd w:fill="F2F6FA" w:val="clear"/>
            <w:vAlign w:val="center"/>
          </w:tcPr>
          <w:p>
            <w:pPr>
              <w:jc w:val="left"/>
            </w:pPr>
            <w:r>
              <w:rPr>
                <w:rFonts w:ascii="Consolas" w:cs="Consolas" w:eastAsia="Consolas" w:hAnsi="Consolas"/>
                <w:sz w:val="19"/>
                <w:szCs w:val="19"/>
              </w:rPr>
              <w:t xml:space="preserve">Fields used</w:t>
            </w:r>
          </w:p>
        </w:tc>
        <w:tc>
          <w:tcPr>
            <w:tcW w:type="dxa" w:w="7400"/>
            <w:shd w:fill="F2F6FA" w:val="clear"/>
            <w:vAlign w:val="center"/>
          </w:tcPr>
          <w:p>
            <w:pPr>
              <w:jc w:val="left"/>
            </w:pPr>
            <w:r>
              <w:rPr>
                <w:rFonts w:ascii="Calibri" w:cs="Calibri" w:eastAsia="Calibri" w:hAnsi="Calibri"/>
                <w:sz w:val="19"/>
                <w:szCs w:val="19"/>
              </w:rPr>
              <w:t xml:space="preserve">PHARMACY_RISK_SUMMARY: PHARMACY_NAME, TOTAL_PRESCRIPTIONS, TOTAL_INTERACTIONS_DETECTED, HIGH_RISK_PATIENT_COUNT, AVG_PATIENT_RISK_SCORE</w:t>
            </w:r>
          </w:p>
        </w:tc>
      </w:tr>
    </w:tbl>
    <w:p>
      <w:pPr>
        <w:pBdr>
          <w:left w:val="single" w:color="548235" w:sz="18" w:space="6"/>
        </w:pBdr>
        <w:shd w:fill="E2EFDA" w:val="clear"/>
        <w:spacing w:after="200" w:before="60"/>
        <w:ind w:left="120"/>
      </w:pPr>
      <w:r>
        <w:rPr>
          <w:rFonts w:ascii="Calibri" w:cs="Calibri" w:eastAsia="Calibri" w:hAnsi="Calibri"/>
          <w:b/>
          <w:bCs/>
          <w:color w:val="375623"/>
          <w:sz w:val="21"/>
          <w:szCs w:val="21"/>
        </w:rPr>
        <w:t xml:space="preserve">Insight: </w:t>
      </w:r>
      <w:r>
        <w:rPr>
          <w:rFonts w:ascii="Calibri" w:cs="Calibri" w:eastAsia="Calibri" w:hAnsi="Calibri"/>
          <w:color w:val="375623"/>
          <w:sz w:val="21"/>
          <w:szCs w:val="21"/>
        </w:rPr>
        <w:t xml:space="preserve">Gives an operational, exportable daily snapshot per pharmacy — the level of detail a regional manager needs for a weekly performance review, beyond what a single chart can show.</w:t>
      </w:r>
    </w:p>
    <w:p>
      <w:pPr>
        <w:spacing w:after="60" w:before="200"/>
      </w:pPr>
      <w:r>
        <w:rPr>
          <w:rFonts w:ascii="Calibri" w:cs="Calibri" w:eastAsia="Calibri" w:hAnsi="Calibri"/>
          <w:b/>
          <w:bCs/>
          <w:color w:val="1F3864"/>
          <w:sz w:val="22"/>
          <w:szCs w:val="22"/>
        </w:rPr>
        <w:t xml:space="preserve">Polypharmacy Cases by Pharmacy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3864" w:val="clear"/>
            <w:vAlign w:val="center"/>
          </w:tcPr>
          <w:p>
            <w:pPr>
              <w:jc w:val="center"/>
            </w:pPr>
            <w:r>
              <w:rPr>
                <w:rFonts w:ascii="Calibri" w:cs="Calibri" w:eastAsia="Calibri" w:hAnsi="Calibri"/>
                <w:b/>
                <w:bCs/>
                <w:color w:val="FFFFFF"/>
                <w:sz w:val="20"/>
                <w:szCs w:val="20"/>
              </w:rPr>
              <w:t xml:space="preserve">Attribute</w:t>
            </w:r>
          </w:p>
        </w:tc>
        <w:tc>
          <w:tcPr>
            <w:tcW w:type="dxa" w:w="7400"/>
            <w:shd w:fill="1F3864" w:val="clear"/>
            <w:vAlign w:val="center"/>
          </w:tcPr>
          <w:p>
            <w:pPr>
              <w:jc w:val="center"/>
            </w:pPr>
            <w:r>
              <w:rPr>
                <w:rFonts w:ascii="Calibri" w:cs="Calibri" w:eastAsia="Calibri" w:hAnsi="Calibri"/>
                <w:b/>
                <w:bCs/>
                <w:color w:val="FFFFFF"/>
                <w:sz w:val="20"/>
                <w:szCs w:val="20"/>
              </w:rPr>
              <w:t xml:space="preserve">Detail</w:t>
            </w:r>
          </w:p>
        </w:tc>
      </w:tr>
      <w:tr>
        <w:tc>
          <w:tcPr>
            <w:tcW w:type="dxa" w:w="2200"/>
            <w:shd w:fill="FFFFFF" w:val="clear"/>
            <w:vAlign w:val="center"/>
          </w:tcPr>
          <w:p>
            <w:pPr>
              <w:jc w:val="left"/>
            </w:pPr>
            <w:r>
              <w:rPr>
                <w:rFonts w:ascii="Consolas" w:cs="Consolas" w:eastAsia="Consolas" w:hAnsi="Consolas"/>
                <w:sz w:val="19"/>
                <w:szCs w:val="19"/>
              </w:rPr>
              <w:t xml:space="preserve">Visual type</w:t>
            </w:r>
          </w:p>
        </w:tc>
        <w:tc>
          <w:tcPr>
            <w:tcW w:type="dxa" w:w="7400"/>
            <w:shd w:fill="FFFFFF" w:val="clear"/>
            <w:vAlign w:val="center"/>
          </w:tcPr>
          <w:p>
            <w:pPr>
              <w:jc w:val="left"/>
            </w:pPr>
            <w:r>
              <w:rPr>
                <w:rFonts w:ascii="Calibri" w:cs="Calibri" w:eastAsia="Calibri" w:hAnsi="Calibri"/>
                <w:sz w:val="19"/>
                <w:szCs w:val="19"/>
              </w:rPr>
              <w:t xml:space="preserve">Clustered bar chart</w:t>
            </w:r>
          </w:p>
        </w:tc>
      </w:tr>
      <w:tr>
        <w:tc>
          <w:tcPr>
            <w:tcW w:type="dxa" w:w="2200"/>
            <w:shd w:fill="F2F6FA" w:val="clear"/>
            <w:vAlign w:val="center"/>
          </w:tcPr>
          <w:p>
            <w:pPr>
              <w:jc w:val="left"/>
            </w:pPr>
            <w:r>
              <w:rPr>
                <w:rFonts w:ascii="Consolas" w:cs="Consolas" w:eastAsia="Consolas" w:hAnsi="Consolas"/>
                <w:sz w:val="19"/>
                <w:szCs w:val="19"/>
              </w:rPr>
              <w:t xml:space="preserve">Fields used</w:t>
            </w:r>
          </w:p>
        </w:tc>
        <w:tc>
          <w:tcPr>
            <w:tcW w:type="dxa" w:w="7400"/>
            <w:shd w:fill="F2F6FA" w:val="clear"/>
            <w:vAlign w:val="center"/>
          </w:tcPr>
          <w:p>
            <w:pPr>
              <w:jc w:val="left"/>
            </w:pPr>
            <w:r>
              <w:rPr>
                <w:rFonts w:ascii="Calibri" w:cs="Calibri" w:eastAsia="Calibri" w:hAnsi="Calibri"/>
                <w:sz w:val="19"/>
                <w:szCs w:val="19"/>
              </w:rPr>
              <w:t xml:space="preserve">Axis: DIM_PHARMACY[PHARMACY_NAME] · Values: [Polypharmacy Cases]</w:t>
            </w:r>
          </w:p>
        </w:tc>
      </w:tr>
    </w:tbl>
    <w:p>
      <w:pPr>
        <w:pBdr>
          <w:left w:val="single" w:color="548235" w:sz="18" w:space="6"/>
        </w:pBdr>
        <w:shd w:fill="E2EFDA" w:val="clear"/>
        <w:spacing w:after="200" w:before="60"/>
        <w:ind w:left="120"/>
      </w:pPr>
      <w:r>
        <w:rPr>
          <w:rFonts w:ascii="Calibri" w:cs="Calibri" w:eastAsia="Calibri" w:hAnsi="Calibri"/>
          <w:b/>
          <w:bCs/>
          <w:color w:val="375623"/>
          <w:sz w:val="21"/>
          <w:szCs w:val="21"/>
        </w:rPr>
        <w:t xml:space="preserve">Insight: </w:t>
      </w:r>
      <w:r>
        <w:rPr>
          <w:rFonts w:ascii="Calibri" w:cs="Calibri" w:eastAsia="Calibri" w:hAnsi="Calibri"/>
          <w:color w:val="375623"/>
          <w:sz w:val="21"/>
          <w:szCs w:val="21"/>
        </w:rPr>
        <w:t xml:space="preserve">Identifies which pharmacies are seeing the most patients on 5+ concurrent medications — a population that needs closer pharmacist counseling regardless of whether an interaction was formally flagged.</w:t>
      </w:r>
    </w:p>
    <w:p>
      <w:pPr>
        <w:pStyle w:val="Heading2"/>
        <w:spacing w:after="140" w:before="260"/>
      </w:pPr>
      <w:r>
        <w:rPr>
          <w:rFonts w:ascii="Calibri" w:cs="Calibri" w:eastAsia="Calibri" w:hAnsi="Calibri"/>
          <w:b/>
          <w:bCs/>
          <w:color w:val="2E74B5"/>
          <w:sz w:val="26"/>
          <w:szCs w:val="26"/>
        </w:rPr>
        <w:t xml:space="preserve">9.3 Page: High-Risk Case Review</w:t>
      </w:r>
    </w:p>
    <w:p>
      <w:pPr>
        <w:spacing w:after="60" w:before="200"/>
      </w:pPr>
      <w:r>
        <w:rPr>
          <w:rFonts w:ascii="Calibri" w:cs="Calibri" w:eastAsia="Calibri" w:hAnsi="Calibri"/>
          <w:b/>
          <w:bCs/>
          <w:color w:val="1F3864"/>
          <w:sz w:val="22"/>
          <w:szCs w:val="22"/>
        </w:rPr>
        <w:t xml:space="preserve">High-Risk Prescriptions Detail Table (drill-through target)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3864" w:val="clear"/>
            <w:vAlign w:val="center"/>
          </w:tcPr>
          <w:p>
            <w:pPr>
              <w:jc w:val="center"/>
            </w:pPr>
            <w:r>
              <w:rPr>
                <w:rFonts w:ascii="Calibri" w:cs="Calibri" w:eastAsia="Calibri" w:hAnsi="Calibri"/>
                <w:b/>
                <w:bCs/>
                <w:color w:val="FFFFFF"/>
                <w:sz w:val="20"/>
                <w:szCs w:val="20"/>
              </w:rPr>
              <w:t xml:space="preserve">Attribute</w:t>
            </w:r>
          </w:p>
        </w:tc>
        <w:tc>
          <w:tcPr>
            <w:tcW w:type="dxa" w:w="7400"/>
            <w:shd w:fill="1F3864" w:val="clear"/>
            <w:vAlign w:val="center"/>
          </w:tcPr>
          <w:p>
            <w:pPr>
              <w:jc w:val="center"/>
            </w:pPr>
            <w:r>
              <w:rPr>
                <w:rFonts w:ascii="Calibri" w:cs="Calibri" w:eastAsia="Calibri" w:hAnsi="Calibri"/>
                <w:b/>
                <w:bCs/>
                <w:color w:val="FFFFFF"/>
                <w:sz w:val="20"/>
                <w:szCs w:val="20"/>
              </w:rPr>
              <w:t xml:space="preserve">Detail</w:t>
            </w:r>
          </w:p>
        </w:tc>
      </w:tr>
      <w:tr>
        <w:tc>
          <w:tcPr>
            <w:tcW w:type="dxa" w:w="2200"/>
            <w:shd w:fill="FFFFFF" w:val="clear"/>
            <w:vAlign w:val="center"/>
          </w:tcPr>
          <w:p>
            <w:pPr>
              <w:jc w:val="left"/>
            </w:pPr>
            <w:r>
              <w:rPr>
                <w:rFonts w:ascii="Consolas" w:cs="Consolas" w:eastAsia="Consolas" w:hAnsi="Consolas"/>
                <w:sz w:val="19"/>
                <w:szCs w:val="19"/>
              </w:rPr>
              <w:t xml:space="preserve">Visual type</w:t>
            </w:r>
          </w:p>
        </w:tc>
        <w:tc>
          <w:tcPr>
            <w:tcW w:type="dxa" w:w="7400"/>
            <w:shd w:fill="FFFFFF" w:val="clear"/>
            <w:vAlign w:val="center"/>
          </w:tcPr>
          <w:p>
            <w:pPr>
              <w:jc w:val="left"/>
            </w:pPr>
            <w:r>
              <w:rPr>
                <w:rFonts w:ascii="Calibri" w:cs="Calibri" w:eastAsia="Calibri" w:hAnsi="Calibri"/>
                <w:sz w:val="19"/>
                <w:szCs w:val="19"/>
              </w:rPr>
              <w:t xml:space="preserve">Table</w:t>
            </w:r>
          </w:p>
        </w:tc>
      </w:tr>
      <w:tr>
        <w:tc>
          <w:tcPr>
            <w:tcW w:type="dxa" w:w="2200"/>
            <w:shd w:fill="F2F6FA" w:val="clear"/>
            <w:vAlign w:val="center"/>
          </w:tcPr>
          <w:p>
            <w:pPr>
              <w:jc w:val="left"/>
            </w:pPr>
            <w:r>
              <w:rPr>
                <w:rFonts w:ascii="Consolas" w:cs="Consolas" w:eastAsia="Consolas" w:hAnsi="Consolas"/>
                <w:sz w:val="19"/>
                <w:szCs w:val="19"/>
              </w:rPr>
              <w:t xml:space="preserve">Fields used</w:t>
            </w:r>
          </w:p>
        </w:tc>
        <w:tc>
          <w:tcPr>
            <w:tcW w:type="dxa" w:w="7400"/>
            <w:shd w:fill="F2F6FA" w:val="clear"/>
            <w:vAlign w:val="center"/>
          </w:tcPr>
          <w:p>
            <w:pPr>
              <w:jc w:val="left"/>
            </w:pPr>
            <w:r>
              <w:rPr>
                <w:rFonts w:ascii="Calibri" w:cs="Calibri" w:eastAsia="Calibri" w:hAnsi="Calibri"/>
                <w:sz w:val="19"/>
                <w:szCs w:val="19"/>
              </w:rPr>
              <w:t xml:space="preserve">V_HIGH_RISK_PRESCRIPTIONS: TX_DATE, DRUG_NAME, PHARMACY_NAME, CITY, INTERACTING_DRUGS, INTERACTION_SEVERITY, PATIENT_RISK_SCORE</w:t>
            </w:r>
          </w:p>
        </w:tc>
      </w:tr>
    </w:tbl>
    <w:p>
      <w:pPr>
        <w:pBdr>
          <w:left w:val="single" w:color="548235" w:sz="18" w:space="6"/>
        </w:pBdr>
        <w:shd w:fill="E2EFDA" w:val="clear"/>
        <w:spacing w:after="200" w:before="60"/>
        <w:ind w:left="120"/>
      </w:pPr>
      <w:r>
        <w:rPr>
          <w:rFonts w:ascii="Calibri" w:cs="Calibri" w:eastAsia="Calibri" w:hAnsi="Calibri"/>
          <w:b/>
          <w:bCs/>
          <w:color w:val="375623"/>
          <w:sz w:val="21"/>
          <w:szCs w:val="21"/>
        </w:rPr>
        <w:t xml:space="preserve">Insight: </w:t>
      </w:r>
      <w:r>
        <w:rPr>
          <w:rFonts w:ascii="Calibri" w:cs="Calibri" w:eastAsia="Calibri" w:hAnsi="Calibri"/>
          <w:color w:val="375623"/>
          <w:sz w:val="21"/>
          <w:szCs w:val="21"/>
        </w:rPr>
        <w:t xml:space="preserve">Lets a reviewer go from a summary number straight to the exact transactions behind it — which drug pair, which pharmacy, which day — turning a KPI into an actionable case list instead of just a statistic.</w:t>
      </w:r>
    </w:p>
    <w:p>
      <w:pPr>
        <w:spacing w:after="60" w:before="200"/>
      </w:pPr>
      <w:r>
        <w:rPr>
          <w:rFonts w:ascii="Calibri" w:cs="Calibri" w:eastAsia="Calibri" w:hAnsi="Calibri"/>
          <w:b/>
          <w:bCs/>
          <w:color w:val="1F3864"/>
          <w:sz w:val="22"/>
          <w:szCs w:val="22"/>
        </w:rPr>
        <w:t xml:space="preserve">High-Risk Patients Over Time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3864" w:val="clear"/>
            <w:vAlign w:val="center"/>
          </w:tcPr>
          <w:p>
            <w:pPr>
              <w:jc w:val="center"/>
            </w:pPr>
            <w:r>
              <w:rPr>
                <w:rFonts w:ascii="Calibri" w:cs="Calibri" w:eastAsia="Calibri" w:hAnsi="Calibri"/>
                <w:b/>
                <w:bCs/>
                <w:color w:val="FFFFFF"/>
                <w:sz w:val="20"/>
                <w:szCs w:val="20"/>
              </w:rPr>
              <w:t xml:space="preserve">Attribute</w:t>
            </w:r>
          </w:p>
        </w:tc>
        <w:tc>
          <w:tcPr>
            <w:tcW w:type="dxa" w:w="7400"/>
            <w:shd w:fill="1F3864" w:val="clear"/>
            <w:vAlign w:val="center"/>
          </w:tcPr>
          <w:p>
            <w:pPr>
              <w:jc w:val="center"/>
            </w:pPr>
            <w:r>
              <w:rPr>
                <w:rFonts w:ascii="Calibri" w:cs="Calibri" w:eastAsia="Calibri" w:hAnsi="Calibri"/>
                <w:b/>
                <w:bCs/>
                <w:color w:val="FFFFFF"/>
                <w:sz w:val="20"/>
                <w:szCs w:val="20"/>
              </w:rPr>
              <w:t xml:space="preserve">Detail</w:t>
            </w:r>
          </w:p>
        </w:tc>
      </w:tr>
      <w:tr>
        <w:tc>
          <w:tcPr>
            <w:tcW w:type="dxa" w:w="2200"/>
            <w:shd w:fill="FFFFFF" w:val="clear"/>
            <w:vAlign w:val="center"/>
          </w:tcPr>
          <w:p>
            <w:pPr>
              <w:jc w:val="left"/>
            </w:pPr>
            <w:r>
              <w:rPr>
                <w:rFonts w:ascii="Consolas" w:cs="Consolas" w:eastAsia="Consolas" w:hAnsi="Consolas"/>
                <w:sz w:val="19"/>
                <w:szCs w:val="19"/>
              </w:rPr>
              <w:t xml:space="preserve">Visual type</w:t>
            </w:r>
          </w:p>
        </w:tc>
        <w:tc>
          <w:tcPr>
            <w:tcW w:type="dxa" w:w="7400"/>
            <w:shd w:fill="FFFFFF" w:val="clear"/>
            <w:vAlign w:val="center"/>
          </w:tcPr>
          <w:p>
            <w:pPr>
              <w:jc w:val="left"/>
            </w:pPr>
            <w:r>
              <w:rPr>
                <w:rFonts w:ascii="Calibri" w:cs="Calibri" w:eastAsia="Calibri" w:hAnsi="Calibri"/>
                <w:sz w:val="19"/>
                <w:szCs w:val="19"/>
              </w:rPr>
              <w:t xml:space="preserve">Column chart</w:t>
            </w:r>
          </w:p>
        </w:tc>
      </w:tr>
      <w:tr>
        <w:tc>
          <w:tcPr>
            <w:tcW w:type="dxa" w:w="2200"/>
            <w:shd w:fill="F2F6FA" w:val="clear"/>
            <w:vAlign w:val="center"/>
          </w:tcPr>
          <w:p>
            <w:pPr>
              <w:jc w:val="left"/>
            </w:pPr>
            <w:r>
              <w:rPr>
                <w:rFonts w:ascii="Consolas" w:cs="Consolas" w:eastAsia="Consolas" w:hAnsi="Consolas"/>
                <w:sz w:val="19"/>
                <w:szCs w:val="19"/>
              </w:rPr>
              <w:t xml:space="preserve">Fields used</w:t>
            </w:r>
          </w:p>
        </w:tc>
        <w:tc>
          <w:tcPr>
            <w:tcW w:type="dxa" w:w="7400"/>
            <w:shd w:fill="F2F6FA" w:val="clear"/>
            <w:vAlign w:val="center"/>
          </w:tcPr>
          <w:p>
            <w:pPr>
              <w:jc w:val="left"/>
            </w:pPr>
            <w:r>
              <w:rPr>
                <w:rFonts w:ascii="Calibri" w:cs="Calibri" w:eastAsia="Calibri" w:hAnsi="Calibri"/>
                <w:sz w:val="19"/>
                <w:szCs w:val="19"/>
              </w:rPr>
              <w:t xml:space="preserve">Axis: DIM_DATE[FULL_DATE] (by week) · Values: [High Risk Patients Count]</w:t>
            </w:r>
          </w:p>
        </w:tc>
      </w:tr>
    </w:tbl>
    <w:p>
      <w:pPr>
        <w:pBdr>
          <w:left w:val="single" w:color="548235" w:sz="18" w:space="6"/>
        </w:pBdr>
        <w:shd w:fill="E2EFDA" w:val="clear"/>
        <w:spacing w:after="200" w:before="60"/>
        <w:ind w:left="120"/>
      </w:pPr>
      <w:r>
        <w:rPr>
          <w:rFonts w:ascii="Calibri" w:cs="Calibri" w:eastAsia="Calibri" w:hAnsi="Calibri"/>
          <w:b/>
          <w:bCs/>
          <w:color w:val="375623"/>
          <w:sz w:val="21"/>
          <w:szCs w:val="21"/>
        </w:rPr>
        <w:t xml:space="preserve">Insight: </w:t>
      </w:r>
      <w:r>
        <w:rPr>
          <w:rFonts w:ascii="Calibri" w:cs="Calibri" w:eastAsia="Calibri" w:hAnsi="Calibri"/>
          <w:color w:val="375623"/>
          <w:sz w:val="21"/>
          <w:szCs w:val="21"/>
        </w:rPr>
        <w:t xml:space="preserve">Shows whether high-risk cases are increasing week over week, which is an early warning signal for either a genuinely riskier patient mix or a problem with how a pharmacy is prescribing.</w:t>
      </w:r>
    </w:p>
    <w:p>
      <w:pPr>
        <w:spacing w:after="60" w:before="200"/>
      </w:pPr>
      <w:r>
        <w:rPr>
          <w:rFonts w:ascii="Calibri" w:cs="Calibri" w:eastAsia="Calibri" w:hAnsi="Calibri"/>
          <w:b/>
          <w:bCs/>
          <w:color w:val="1F3864"/>
          <w:sz w:val="22"/>
          <w:szCs w:val="22"/>
        </w:rPr>
        <w:t xml:space="preserve">Major Interactions by Drug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3864" w:val="clear"/>
            <w:vAlign w:val="center"/>
          </w:tcPr>
          <w:p>
            <w:pPr>
              <w:jc w:val="center"/>
            </w:pPr>
            <w:r>
              <w:rPr>
                <w:rFonts w:ascii="Calibri" w:cs="Calibri" w:eastAsia="Calibri" w:hAnsi="Calibri"/>
                <w:b/>
                <w:bCs/>
                <w:color w:val="FFFFFF"/>
                <w:sz w:val="20"/>
                <w:szCs w:val="20"/>
              </w:rPr>
              <w:t xml:space="preserve">Attribute</w:t>
            </w:r>
          </w:p>
        </w:tc>
        <w:tc>
          <w:tcPr>
            <w:tcW w:type="dxa" w:w="7400"/>
            <w:shd w:fill="1F3864" w:val="clear"/>
            <w:vAlign w:val="center"/>
          </w:tcPr>
          <w:p>
            <w:pPr>
              <w:jc w:val="center"/>
            </w:pPr>
            <w:r>
              <w:rPr>
                <w:rFonts w:ascii="Calibri" w:cs="Calibri" w:eastAsia="Calibri" w:hAnsi="Calibri"/>
                <w:b/>
                <w:bCs/>
                <w:color w:val="FFFFFF"/>
                <w:sz w:val="20"/>
                <w:szCs w:val="20"/>
              </w:rPr>
              <w:t xml:space="preserve">Detail</w:t>
            </w:r>
          </w:p>
        </w:tc>
      </w:tr>
      <w:tr>
        <w:tc>
          <w:tcPr>
            <w:tcW w:type="dxa" w:w="2200"/>
            <w:shd w:fill="FFFFFF" w:val="clear"/>
            <w:vAlign w:val="center"/>
          </w:tcPr>
          <w:p>
            <w:pPr>
              <w:jc w:val="left"/>
            </w:pPr>
            <w:r>
              <w:rPr>
                <w:rFonts w:ascii="Consolas" w:cs="Consolas" w:eastAsia="Consolas" w:hAnsi="Consolas"/>
                <w:sz w:val="19"/>
                <w:szCs w:val="19"/>
              </w:rPr>
              <w:t xml:space="preserve">Visual type</w:t>
            </w:r>
          </w:p>
        </w:tc>
        <w:tc>
          <w:tcPr>
            <w:tcW w:type="dxa" w:w="7400"/>
            <w:shd w:fill="FFFFFF" w:val="clear"/>
            <w:vAlign w:val="center"/>
          </w:tcPr>
          <w:p>
            <w:pPr>
              <w:jc w:val="left"/>
            </w:pPr>
            <w:r>
              <w:rPr>
                <w:rFonts w:ascii="Calibri" w:cs="Calibri" w:eastAsia="Calibri" w:hAnsi="Calibri"/>
                <w:sz w:val="19"/>
                <w:szCs w:val="19"/>
              </w:rPr>
              <w:t xml:space="preserve">Bar chart</w:t>
            </w:r>
          </w:p>
        </w:tc>
      </w:tr>
      <w:tr>
        <w:tc>
          <w:tcPr>
            <w:tcW w:type="dxa" w:w="2200"/>
            <w:shd w:fill="F2F6FA" w:val="clear"/>
            <w:vAlign w:val="center"/>
          </w:tcPr>
          <w:p>
            <w:pPr>
              <w:jc w:val="left"/>
            </w:pPr>
            <w:r>
              <w:rPr>
                <w:rFonts w:ascii="Consolas" w:cs="Consolas" w:eastAsia="Consolas" w:hAnsi="Consolas"/>
                <w:sz w:val="19"/>
                <w:szCs w:val="19"/>
              </w:rPr>
              <w:t xml:space="preserve">Fields used</w:t>
            </w:r>
          </w:p>
        </w:tc>
        <w:tc>
          <w:tcPr>
            <w:tcW w:type="dxa" w:w="7400"/>
            <w:shd w:fill="F2F6FA" w:val="clear"/>
            <w:vAlign w:val="center"/>
          </w:tcPr>
          <w:p>
            <w:pPr>
              <w:jc w:val="left"/>
            </w:pPr>
            <w:r>
              <w:rPr>
                <w:rFonts w:ascii="Calibri" w:cs="Calibri" w:eastAsia="Calibri" w:hAnsi="Calibri"/>
                <w:sz w:val="19"/>
                <w:szCs w:val="19"/>
              </w:rPr>
              <w:t xml:space="preserve">Axis: DIM_DRUG[TRADE_NAME] · Values: [Major Interactions]</w:t>
            </w:r>
          </w:p>
        </w:tc>
      </w:tr>
    </w:tbl>
    <w:p>
      <w:pPr>
        <w:pBdr>
          <w:left w:val="single" w:color="548235" w:sz="18" w:space="6"/>
        </w:pBdr>
        <w:shd w:fill="E2EFDA" w:val="clear"/>
        <w:spacing w:after="200" w:before="60"/>
        <w:ind w:left="120"/>
      </w:pPr>
      <w:r>
        <w:rPr>
          <w:rFonts w:ascii="Calibri" w:cs="Calibri" w:eastAsia="Calibri" w:hAnsi="Calibri"/>
          <w:b/>
          <w:bCs/>
          <w:color w:val="375623"/>
          <w:sz w:val="21"/>
          <w:szCs w:val="21"/>
        </w:rPr>
        <w:t xml:space="preserve">Insight: </w:t>
      </w:r>
      <w:r>
        <w:rPr>
          <w:rFonts w:ascii="Calibri" w:cs="Calibri" w:eastAsia="Calibri" w:hAnsi="Calibri"/>
          <w:color w:val="375623"/>
          <w:sz w:val="21"/>
          <w:szCs w:val="21"/>
        </w:rPr>
        <w:t xml:space="preserve">Flags which specific drugs are most frequently involved in the most severe interactions — the natural starting point for a clinical safety review or a targeted prescriber alert.</w:t>
      </w:r>
    </w:p>
    <w:p>
      <w:pPr>
        <w:pStyle w:val="Heading2"/>
        <w:spacing w:after="140" w:before="260"/>
      </w:pPr>
      <w:r>
        <w:rPr>
          <w:rFonts w:ascii="Calibri" w:cs="Calibri" w:eastAsia="Calibri" w:hAnsi="Calibri"/>
          <w:b/>
          <w:bCs/>
          <w:color w:val="2E74B5"/>
          <w:sz w:val="26"/>
          <w:szCs w:val="26"/>
        </w:rPr>
        <w:t xml:space="preserve">9.4 Page: Data Quality Monitor</w:t>
      </w:r>
    </w:p>
    <w:p>
      <w:pPr>
        <w:spacing w:after="60" w:before="200"/>
      </w:pPr>
      <w:r>
        <w:rPr>
          <w:rFonts w:ascii="Calibri" w:cs="Calibri" w:eastAsia="Calibri" w:hAnsi="Calibri"/>
          <w:b/>
          <w:bCs/>
          <w:color w:val="1F3864"/>
          <w:sz w:val="22"/>
          <w:szCs w:val="22"/>
        </w:rPr>
        <w:t xml:space="preserve">Drugs Missing Metadata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3864" w:val="clear"/>
            <w:vAlign w:val="center"/>
          </w:tcPr>
          <w:p>
            <w:pPr>
              <w:jc w:val="center"/>
            </w:pPr>
            <w:r>
              <w:rPr>
                <w:rFonts w:ascii="Calibri" w:cs="Calibri" w:eastAsia="Calibri" w:hAnsi="Calibri"/>
                <w:b/>
                <w:bCs/>
                <w:color w:val="FFFFFF"/>
                <w:sz w:val="20"/>
                <w:szCs w:val="20"/>
              </w:rPr>
              <w:t xml:space="preserve">Attribute</w:t>
            </w:r>
          </w:p>
        </w:tc>
        <w:tc>
          <w:tcPr>
            <w:tcW w:type="dxa" w:w="7400"/>
            <w:shd w:fill="1F3864" w:val="clear"/>
            <w:vAlign w:val="center"/>
          </w:tcPr>
          <w:p>
            <w:pPr>
              <w:jc w:val="center"/>
            </w:pPr>
            <w:r>
              <w:rPr>
                <w:rFonts w:ascii="Calibri" w:cs="Calibri" w:eastAsia="Calibri" w:hAnsi="Calibri"/>
                <w:b/>
                <w:bCs/>
                <w:color w:val="FFFFFF"/>
                <w:sz w:val="20"/>
                <w:szCs w:val="20"/>
              </w:rPr>
              <w:t xml:space="preserve">Detail</w:t>
            </w:r>
          </w:p>
        </w:tc>
      </w:tr>
      <w:tr>
        <w:tc>
          <w:tcPr>
            <w:tcW w:type="dxa" w:w="2200"/>
            <w:shd w:fill="FFFFFF" w:val="clear"/>
            <w:vAlign w:val="center"/>
          </w:tcPr>
          <w:p>
            <w:pPr>
              <w:jc w:val="left"/>
            </w:pPr>
            <w:r>
              <w:rPr>
                <w:rFonts w:ascii="Consolas" w:cs="Consolas" w:eastAsia="Consolas" w:hAnsi="Consolas"/>
                <w:sz w:val="19"/>
                <w:szCs w:val="19"/>
              </w:rPr>
              <w:t xml:space="preserve">Visual type</w:t>
            </w:r>
          </w:p>
        </w:tc>
        <w:tc>
          <w:tcPr>
            <w:tcW w:type="dxa" w:w="7400"/>
            <w:shd w:fill="FFFFFF" w:val="clear"/>
            <w:vAlign w:val="center"/>
          </w:tcPr>
          <w:p>
            <w:pPr>
              <w:jc w:val="left"/>
            </w:pPr>
            <w:r>
              <w:rPr>
                <w:rFonts w:ascii="Calibri" w:cs="Calibri" w:eastAsia="Calibri" w:hAnsi="Calibri"/>
                <w:sz w:val="19"/>
                <w:szCs w:val="19"/>
              </w:rPr>
              <w:t xml:space="preserve">Gauge or Card</w:t>
            </w:r>
          </w:p>
        </w:tc>
      </w:tr>
      <w:tr>
        <w:tc>
          <w:tcPr>
            <w:tcW w:type="dxa" w:w="2200"/>
            <w:shd w:fill="F2F6FA" w:val="clear"/>
            <w:vAlign w:val="center"/>
          </w:tcPr>
          <w:p>
            <w:pPr>
              <w:jc w:val="left"/>
            </w:pPr>
            <w:r>
              <w:rPr>
                <w:rFonts w:ascii="Consolas" w:cs="Consolas" w:eastAsia="Consolas" w:hAnsi="Consolas"/>
                <w:sz w:val="19"/>
                <w:szCs w:val="19"/>
              </w:rPr>
              <w:t xml:space="preserve">Fields used</w:t>
            </w:r>
          </w:p>
        </w:tc>
        <w:tc>
          <w:tcPr>
            <w:tcW w:type="dxa" w:w="7400"/>
            <w:shd w:fill="F2F6FA" w:val="clear"/>
            <w:vAlign w:val="center"/>
          </w:tcPr>
          <w:p>
            <w:pPr>
              <w:jc w:val="left"/>
            </w:pPr>
            <w:r>
              <w:rPr>
                <w:rFonts w:ascii="Calibri" w:cs="Calibri" w:eastAsia="Calibri" w:hAnsi="Calibri"/>
                <w:sz w:val="19"/>
                <w:szCs w:val="19"/>
              </w:rPr>
              <w:t xml:space="preserve">[Drugs Missing Metadata %]</w:t>
            </w:r>
          </w:p>
        </w:tc>
      </w:tr>
    </w:tbl>
    <w:p>
      <w:pPr>
        <w:pBdr>
          <w:left w:val="single" w:color="548235" w:sz="18" w:space="6"/>
        </w:pBdr>
        <w:shd w:fill="E2EFDA" w:val="clear"/>
        <w:spacing w:after="200" w:before="60"/>
        <w:ind w:left="120"/>
      </w:pPr>
      <w:r>
        <w:rPr>
          <w:rFonts w:ascii="Calibri" w:cs="Calibri" w:eastAsia="Calibri" w:hAnsi="Calibri"/>
          <w:b/>
          <w:bCs/>
          <w:color w:val="375623"/>
          <w:sz w:val="21"/>
          <w:szCs w:val="21"/>
        </w:rPr>
        <w:t xml:space="preserve">Insight: </w:t>
      </w:r>
      <w:r>
        <w:rPr>
          <w:rFonts w:ascii="Calibri" w:cs="Calibri" w:eastAsia="Calibri" w:hAnsi="Calibri"/>
          <w:color w:val="375623"/>
          <w:sz w:val="21"/>
          <w:szCs w:val="21"/>
        </w:rPr>
        <w:t xml:space="preserve">Tells the data team how much of the fact table is running on an unmatched drug (DRUG_SK = -1). A high value means dimensional analysis by drug (therapeutic group, warnings, etc.) is unreliable until DIM_DRUG is enriched.</w:t>
      </w:r>
    </w:p>
    <w:p>
      <w:pPr>
        <w:spacing w:after="60" w:before="200"/>
      </w:pPr>
      <w:r>
        <w:rPr>
          <w:rFonts w:ascii="Calibri" w:cs="Calibri" w:eastAsia="Calibri" w:hAnsi="Calibri"/>
          <w:b/>
          <w:bCs/>
          <w:color w:val="1F3864"/>
          <w:sz w:val="22"/>
          <w:szCs w:val="22"/>
        </w:rPr>
        <w:t xml:space="preserve">Unprocessed Staging Rows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3864" w:val="clear"/>
            <w:vAlign w:val="center"/>
          </w:tcPr>
          <w:p>
            <w:pPr>
              <w:jc w:val="center"/>
            </w:pPr>
            <w:r>
              <w:rPr>
                <w:rFonts w:ascii="Calibri" w:cs="Calibri" w:eastAsia="Calibri" w:hAnsi="Calibri"/>
                <w:b/>
                <w:bCs/>
                <w:color w:val="FFFFFF"/>
                <w:sz w:val="20"/>
                <w:szCs w:val="20"/>
              </w:rPr>
              <w:t xml:space="preserve">Attribute</w:t>
            </w:r>
          </w:p>
        </w:tc>
        <w:tc>
          <w:tcPr>
            <w:tcW w:type="dxa" w:w="7400"/>
            <w:shd w:fill="1F3864" w:val="clear"/>
            <w:vAlign w:val="center"/>
          </w:tcPr>
          <w:p>
            <w:pPr>
              <w:jc w:val="center"/>
            </w:pPr>
            <w:r>
              <w:rPr>
                <w:rFonts w:ascii="Calibri" w:cs="Calibri" w:eastAsia="Calibri" w:hAnsi="Calibri"/>
                <w:b/>
                <w:bCs/>
                <w:color w:val="FFFFFF"/>
                <w:sz w:val="20"/>
                <w:szCs w:val="20"/>
              </w:rPr>
              <w:t xml:space="preserve">Detail</w:t>
            </w:r>
          </w:p>
        </w:tc>
      </w:tr>
      <w:tr>
        <w:tc>
          <w:tcPr>
            <w:tcW w:type="dxa" w:w="2200"/>
            <w:shd w:fill="FFFFFF" w:val="clear"/>
            <w:vAlign w:val="center"/>
          </w:tcPr>
          <w:p>
            <w:pPr>
              <w:jc w:val="left"/>
            </w:pPr>
            <w:r>
              <w:rPr>
                <w:rFonts w:ascii="Consolas" w:cs="Consolas" w:eastAsia="Consolas" w:hAnsi="Consolas"/>
                <w:sz w:val="19"/>
                <w:szCs w:val="19"/>
              </w:rPr>
              <w:t xml:space="preserve">Visual type</w:t>
            </w:r>
          </w:p>
        </w:tc>
        <w:tc>
          <w:tcPr>
            <w:tcW w:type="dxa" w:w="7400"/>
            <w:shd w:fill="FFFFFF" w:val="clear"/>
            <w:vAlign w:val="center"/>
          </w:tcPr>
          <w:p>
            <w:pPr>
              <w:jc w:val="left"/>
            </w:pPr>
            <w:r>
              <w:rPr>
                <w:rFonts w:ascii="Calibri" w:cs="Calibri" w:eastAsia="Calibri" w:hAnsi="Calibri"/>
                <w:sz w:val="19"/>
                <w:szCs w:val="19"/>
              </w:rPr>
              <w:t xml:space="preserve">Card (Import a lightweight direct count from Snowflake, or DirectQuery just for this visual)</w:t>
            </w:r>
          </w:p>
        </w:tc>
      </w:tr>
      <w:tr>
        <w:tc>
          <w:tcPr>
            <w:tcW w:type="dxa" w:w="2200"/>
            <w:shd w:fill="F2F6FA" w:val="clear"/>
            <w:vAlign w:val="center"/>
          </w:tcPr>
          <w:p>
            <w:pPr>
              <w:jc w:val="left"/>
            </w:pPr>
            <w:r>
              <w:rPr>
                <w:rFonts w:ascii="Consolas" w:cs="Consolas" w:eastAsia="Consolas" w:hAnsi="Consolas"/>
                <w:sz w:val="19"/>
                <w:szCs w:val="19"/>
              </w:rPr>
              <w:t xml:space="preserve">Fields used</w:t>
            </w:r>
          </w:p>
        </w:tc>
        <w:tc>
          <w:tcPr>
            <w:tcW w:type="dxa" w:w="7400"/>
            <w:shd w:fill="F2F6FA" w:val="clear"/>
            <w:vAlign w:val="center"/>
          </w:tcPr>
          <w:p>
            <w:pPr>
              <w:jc w:val="left"/>
            </w:pPr>
            <w:r>
              <w:rPr>
                <w:rFonts w:ascii="Calibri" w:cs="Calibri" w:eastAsia="Calibri" w:hAnsi="Calibri"/>
                <w:sz w:val="19"/>
                <w:szCs w:val="19"/>
              </w:rPr>
              <w:t xml:space="preserve">SELECT COUNT(*) FROM STAGING.STG_TRANSACTION WHERE IS_PROCESSED = FALSE</w:t>
            </w:r>
          </w:p>
        </w:tc>
      </w:tr>
    </w:tbl>
    <w:p>
      <w:pPr>
        <w:pBdr>
          <w:left w:val="single" w:color="548235" w:sz="18" w:space="6"/>
        </w:pBdr>
        <w:shd w:fill="E2EFDA" w:val="clear"/>
        <w:spacing w:after="200" w:before="60"/>
        <w:ind w:left="120"/>
      </w:pPr>
      <w:r>
        <w:rPr>
          <w:rFonts w:ascii="Calibri" w:cs="Calibri" w:eastAsia="Calibri" w:hAnsi="Calibri"/>
          <w:b/>
          <w:bCs/>
          <w:color w:val="375623"/>
          <w:sz w:val="21"/>
          <w:szCs w:val="21"/>
        </w:rPr>
        <w:t xml:space="preserve">Insight: </w:t>
      </w:r>
      <w:r>
        <w:rPr>
          <w:rFonts w:ascii="Calibri" w:cs="Calibri" w:eastAsia="Calibri" w:hAnsi="Calibri"/>
          <w:color w:val="375623"/>
          <w:sz w:val="21"/>
          <w:szCs w:val="21"/>
        </w:rPr>
        <w:t xml:space="preserve">Acts as a pipeline health check — if this number keeps climbing instead of staying near zero, the Snowflake Tasks chain is falling behind or has failed, and needs investigating before trusting any other page.</w:t>
      </w:r>
    </w:p>
    <w:p>
      <w:pPr>
        <w:spacing w:after="60" w:before="200"/>
      </w:pPr>
      <w:r>
        <w:rPr>
          <w:rFonts w:ascii="Calibri" w:cs="Calibri" w:eastAsia="Calibri" w:hAnsi="Calibri"/>
          <w:b/>
          <w:bCs/>
          <w:color w:val="1F3864"/>
          <w:sz w:val="22"/>
          <w:szCs w:val="22"/>
        </w:rPr>
        <w:t xml:space="preserve">Task Last Run Status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3864" w:val="clear"/>
            <w:vAlign w:val="center"/>
          </w:tcPr>
          <w:p>
            <w:pPr>
              <w:jc w:val="center"/>
            </w:pPr>
            <w:r>
              <w:rPr>
                <w:rFonts w:ascii="Calibri" w:cs="Calibri" w:eastAsia="Calibri" w:hAnsi="Calibri"/>
                <w:b/>
                <w:bCs/>
                <w:color w:val="FFFFFF"/>
                <w:sz w:val="20"/>
                <w:szCs w:val="20"/>
              </w:rPr>
              <w:t xml:space="preserve">Attribute</w:t>
            </w:r>
          </w:p>
        </w:tc>
        <w:tc>
          <w:tcPr>
            <w:tcW w:type="dxa" w:w="7400"/>
            <w:shd w:fill="1F3864" w:val="clear"/>
            <w:vAlign w:val="center"/>
          </w:tcPr>
          <w:p>
            <w:pPr>
              <w:jc w:val="center"/>
            </w:pPr>
            <w:r>
              <w:rPr>
                <w:rFonts w:ascii="Calibri" w:cs="Calibri" w:eastAsia="Calibri" w:hAnsi="Calibri"/>
                <w:b/>
                <w:bCs/>
                <w:color w:val="FFFFFF"/>
                <w:sz w:val="20"/>
                <w:szCs w:val="20"/>
              </w:rPr>
              <w:t xml:space="preserve">Detail</w:t>
            </w:r>
          </w:p>
        </w:tc>
      </w:tr>
      <w:tr>
        <w:tc>
          <w:tcPr>
            <w:tcW w:type="dxa" w:w="2200"/>
            <w:shd w:fill="FFFFFF" w:val="clear"/>
            <w:vAlign w:val="center"/>
          </w:tcPr>
          <w:p>
            <w:pPr>
              <w:jc w:val="left"/>
            </w:pPr>
            <w:r>
              <w:rPr>
                <w:rFonts w:ascii="Consolas" w:cs="Consolas" w:eastAsia="Consolas" w:hAnsi="Consolas"/>
                <w:sz w:val="19"/>
                <w:szCs w:val="19"/>
              </w:rPr>
              <w:t xml:space="preserve">Visual type</w:t>
            </w:r>
          </w:p>
        </w:tc>
        <w:tc>
          <w:tcPr>
            <w:tcW w:type="dxa" w:w="7400"/>
            <w:shd w:fill="FFFFFF" w:val="clear"/>
            <w:vAlign w:val="center"/>
          </w:tcPr>
          <w:p>
            <w:pPr>
              <w:jc w:val="left"/>
            </w:pPr>
            <w:r>
              <w:rPr>
                <w:rFonts w:ascii="Calibri" w:cs="Calibri" w:eastAsia="Calibri" w:hAnsi="Calibri"/>
                <w:sz w:val="19"/>
                <w:szCs w:val="19"/>
              </w:rPr>
              <w:t xml:space="preserve">Table</w:t>
            </w:r>
          </w:p>
        </w:tc>
      </w:tr>
      <w:tr>
        <w:tc>
          <w:tcPr>
            <w:tcW w:type="dxa" w:w="2200"/>
            <w:shd w:fill="F2F6FA" w:val="clear"/>
            <w:vAlign w:val="center"/>
          </w:tcPr>
          <w:p>
            <w:pPr>
              <w:jc w:val="left"/>
            </w:pPr>
            <w:r>
              <w:rPr>
                <w:rFonts w:ascii="Consolas" w:cs="Consolas" w:eastAsia="Consolas" w:hAnsi="Consolas"/>
                <w:sz w:val="19"/>
                <w:szCs w:val="19"/>
              </w:rPr>
              <w:t xml:space="preserve">Fields used</w:t>
            </w:r>
          </w:p>
        </w:tc>
        <w:tc>
          <w:tcPr>
            <w:tcW w:type="dxa" w:w="7400"/>
            <w:shd w:fill="F2F6FA" w:val="clear"/>
            <w:vAlign w:val="center"/>
          </w:tcPr>
          <w:p>
            <w:pPr>
              <w:jc w:val="left"/>
            </w:pPr>
            <w:r>
              <w:rPr>
                <w:rFonts w:ascii="Calibri" w:cs="Calibri" w:eastAsia="Calibri" w:hAnsi="Calibri"/>
                <w:sz w:val="19"/>
                <w:szCs w:val="19"/>
              </w:rPr>
              <w:t xml:space="preserve">INFORMATION_SCHEMA.TASK_HISTORY(): NAME, STATE, SCHEDULED_TIME, ERROR_MESSAGE</w:t>
            </w:r>
          </w:p>
        </w:tc>
      </w:tr>
    </w:tbl>
    <w:p>
      <w:pPr>
        <w:pBdr>
          <w:left w:val="single" w:color="548235" w:sz="18" w:space="6"/>
        </w:pBdr>
        <w:shd w:fill="E2EFDA" w:val="clear"/>
        <w:spacing w:after="200" w:before="60"/>
        <w:ind w:left="120"/>
      </w:pPr>
      <w:r>
        <w:rPr>
          <w:rFonts w:ascii="Calibri" w:cs="Calibri" w:eastAsia="Calibri" w:hAnsi="Calibri"/>
          <w:b/>
          <w:bCs/>
          <w:color w:val="375623"/>
          <w:sz w:val="21"/>
          <w:szCs w:val="21"/>
        </w:rPr>
        <w:t xml:space="preserve">Insight: </w:t>
      </w:r>
      <w:r>
        <w:rPr>
          <w:rFonts w:ascii="Calibri" w:cs="Calibri" w:eastAsia="Calibri" w:hAnsi="Calibri"/>
          <w:color w:val="375623"/>
          <w:sz w:val="21"/>
          <w:szCs w:val="21"/>
        </w:rPr>
        <w:t xml:space="preserve">Gives an at-a-glance operational view of whether every Task in the chain (DIM_DRUG, DIM_PHARMACY, FACT, MARK_PROCESSED, ANALYTICS refresh) succeeded on its last run, so failures are caught immediately rather than discovered days later as “stale data.”</w:t>
      </w:r>
    </w:p>
    <w:p>
      <w:pPr>
        <w:pStyle w:val="Heading1"/>
        <w:pBdr>
          <w:bottom w:val="single" w:color="2E74B5" w:sz="8" w:space="4"/>
        </w:pBdr>
        <w:spacing w:after="180" w:before="360"/>
      </w:pPr>
      <w:r>
        <w:rPr>
          <w:rFonts w:ascii="Calibri" w:cs="Calibri" w:eastAsia="Calibri" w:hAnsi="Calibri"/>
          <w:b/>
          <w:bCs/>
          <w:color w:val="1F3864"/>
          <w:sz w:val="30"/>
          <w:szCs w:val="30"/>
        </w:rPr>
        <w:t xml:space="preserve">10. Scheduled Refresh</w:t>
      </w:r>
    </w:p>
    <w:p>
      <w:pPr>
        <w:spacing w:after="120"/>
        <w:jc w:val="left"/>
      </w:pPr>
      <w:r>
        <w:rPr>
          <w:rFonts w:ascii="Calibri" w:cs="Calibri" w:eastAsia="Calibri" w:hAnsi="Calibri"/>
          <w:b w:val="false"/>
          <w:bCs w:val="false"/>
          <w:i w:val="false"/>
          <w:iCs w:val="false"/>
          <w:color w:val="000000"/>
          <w:sz w:val="22"/>
          <w:szCs w:val="22"/>
        </w:rPr>
        <w:t xml:space="preserve">Since the Snowflake Tasks run every 2 minutes, configure Power BI Service Scheduled Refresh (requires publishing the report to the Power BI Service, plus an On-premises Data Gateway if Snowflake is reached through a private network):</w:t>
      </w:r>
    </w:p>
    <w:p>
      <w:pPr>
        <w:pStyle w:val="ListParagraph"/>
        <w:numPr>
          <w:ilvl w:val="0"/>
          <w:numId w:val="2"/>
        </w:numPr>
        <w:spacing w:after="80"/>
      </w:pPr>
      <w:r>
        <w:rPr>
          <w:rFonts w:ascii="Calibri" w:cs="Calibri" w:eastAsia="Calibri" w:hAnsi="Calibri"/>
          <w:sz w:val="22"/>
          <w:szCs w:val="22"/>
        </w:rPr>
        <w:t xml:space="preserve">Recommended minimum interval: every 15 minutes (only available on Power BI Pro/Premium — the Free/Personal tier is limited to once a day).</w:t>
      </w:r>
    </w:p>
    <w:p>
      <w:pPr>
        <w:pStyle w:val="ListParagraph"/>
        <w:numPr>
          <w:ilvl w:val="0"/>
          <w:numId w:val="2"/>
        </w:numPr>
        <w:spacing w:after="80"/>
      </w:pPr>
      <w:r>
        <w:rPr>
          <w:rFonts w:ascii="Calibri" w:cs="Calibri" w:eastAsia="Calibri" w:hAnsi="Calibri"/>
          <w:sz w:val="22"/>
          <w:szCs w:val="22"/>
        </w:rPr>
        <w:t xml:space="preserve">If faster updates are needed, consider a Composite Model: keep the main KPI page on DirectQuery and everything else on Import.</w:t>
      </w:r>
    </w:p>
    <w:p>
      <w:pPr>
        <w:pStyle w:val="Heading1"/>
        <w:pBdr>
          <w:bottom w:val="single" w:color="2E74B5" w:sz="8" w:space="4"/>
        </w:pBdr>
        <w:spacing w:after="180" w:before="360"/>
      </w:pPr>
      <w:r>
        <w:rPr>
          <w:rFonts w:ascii="Calibri" w:cs="Calibri" w:eastAsia="Calibri" w:hAnsi="Calibri"/>
          <w:b/>
          <w:bCs/>
          <w:color w:val="1F3864"/>
          <w:sz w:val="30"/>
          <w:szCs w:val="30"/>
        </w:rPr>
        <w:t xml:space="preserve">11. Known Limitations</w:t>
      </w:r>
    </w:p>
    <w:p>
      <w:pPr>
        <w:pStyle w:val="ListParagraph"/>
        <w:numPr>
          <w:ilvl w:val="0"/>
          <w:numId w:val="2"/>
        </w:numPr>
        <w:spacing w:after="80"/>
      </w:pPr>
      <w:r>
        <w:rPr>
          <w:rFonts w:ascii="Calibri" w:cs="Calibri" w:eastAsia="Calibri" w:hAnsi="Calibri"/>
          <w:sz w:val="22"/>
          <w:szCs w:val="22"/>
        </w:rPr>
        <w:t xml:space="preserve">DIM_DRUG: has no detailed clinical data (warnings, therapeutic group) because it is derived only from transaction drug names.</w:t>
      </w:r>
    </w:p>
    <w:p>
      <w:pPr>
        <w:pStyle w:val="ListParagraph"/>
        <w:numPr>
          <w:ilvl w:val="0"/>
          <w:numId w:val="2"/>
        </w:numPr>
        <w:spacing w:after="80"/>
      </w:pPr>
      <w:r>
        <w:rPr>
          <w:rFonts w:ascii="Calibri" w:cs="Calibri" w:eastAsia="Calibri" w:hAnsi="Calibri"/>
          <w:sz w:val="22"/>
          <w:szCs w:val="22"/>
        </w:rPr>
        <w:t xml:space="preserve">DIM_PATIENT and DIM_INGREDIENT: not yet populated by the pipeline — avoid using them in any visual until they are wired to real data.</w:t>
      </w:r>
    </w:p>
    <w:p>
      <w:pPr>
        <w:pStyle w:val="ListParagraph"/>
        <w:numPr>
          <w:ilvl w:val="0"/>
          <w:numId w:val="2"/>
        </w:numPr>
        <w:spacing w:after="80"/>
      </w:pPr>
      <w:r>
        <w:rPr>
          <w:rFonts w:ascii="Calibri" w:cs="Calibri" w:eastAsia="Calibri" w:hAnsi="Calibri"/>
          <w:sz w:val="22"/>
          <w:szCs w:val="22"/>
        </w:rPr>
        <w:t xml:space="preserve">DRUG_INTERACTION_SUMMARY: needs a data source from Neo4j (drug pairs); no automated Task builds it yet.</w:t>
      </w:r>
    </w:p>
    <w:p>
      <w:pPr>
        <w:pStyle w:val="ListParagraph"/>
        <w:numPr>
          <w:ilvl w:val="0"/>
          <w:numId w:val="2"/>
        </w:numPr>
        <w:spacing w:after="80"/>
      </w:pPr>
      <w:r>
        <w:rPr>
          <w:rFonts w:ascii="Calibri" w:cs="Calibri" w:eastAsia="Calibri" w:hAnsi="Calibri"/>
          <w:sz w:val="22"/>
          <w:szCs w:val="22"/>
        </w:rPr>
        <w:t xml:space="preserve">PATIENT_RISK_PROFILE: depends on DIM_PATIENT, so it is not usable yet.</w:t>
      </w:r>
    </w:p>
    <w:p>
      <w:pPr>
        <w:pBdr>
          <w:top w:val="single" w:color="BF8F00" w:sz="4" w:space="4"/>
          <w:bottom w:val="single" w:color="BF8F00" w:sz="4" w:space="4"/>
          <w:left w:val="single" w:color="BF8F00" w:sz="4" w:space="4"/>
          <w:right w:val="single" w:color="BF8F00" w:sz="4" w:space="4"/>
        </w:pBdr>
        <w:shd w:fill="FFF2CC" w:val="clear"/>
        <w:spacing w:after="200" w:before="120"/>
      </w:pPr>
      <w:r>
        <w:rPr>
          <w:rFonts w:ascii="Calibri" w:cs="Calibri" w:eastAsia="Calibri" w:hAnsi="Calibri"/>
          <w:b/>
          <w:bCs/>
          <w:color w:val="7F6000"/>
          <w:sz w:val="21"/>
          <w:szCs w:val="21"/>
        </w:rPr>
        <w:t xml:space="preserve">NOTE: Check back with the data team periodically to learn when DIM_PATIENT, DIM_INGREDIENT, and DRUG_INTERACTION_SUMMARY get populated — they will unlock additional analytical pages (age-band analysis, a drug interaction network graph).</w:t>
      </w:r>
    </w:p>
    <w:p>
      <w:pPr>
        <w:pStyle w:val="Heading1"/>
        <w:pBdr>
          <w:bottom w:val="single" w:color="2E74B5" w:sz="8" w:space="4"/>
        </w:pBdr>
        <w:spacing w:after="180" w:before="360"/>
      </w:pPr>
      <w:r>
        <w:rPr>
          <w:rFonts w:ascii="Calibri" w:cs="Calibri" w:eastAsia="Calibri" w:hAnsi="Calibri"/>
          <w:b/>
          <w:bCs/>
          <w:color w:val="1F3864"/>
          <w:sz w:val="30"/>
          <w:szCs w:val="30"/>
        </w:rPr>
        <w:t xml:space="preserve">12. Quick Verification Queries Before Opening Power BI</w:t>
      </w:r>
    </w:p>
    <w:p>
      <w:pPr>
        <w:spacing w:after="120"/>
        <w:jc w:val="left"/>
      </w:pPr>
      <w:r>
        <w:rPr>
          <w:rFonts w:ascii="Calibri" w:cs="Calibri" w:eastAsia="Calibri" w:hAnsi="Calibri"/>
          <w:b w:val="false"/>
          <w:bCs w:val="false"/>
          <w:i w:val="false"/>
          <w:iCs w:val="false"/>
          <w:color w:val="000000"/>
          <w:sz w:val="22"/>
          <w:szCs w:val="22"/>
        </w:rPr>
        <w:t xml:space="preserve">Run these in Snowsight before opening Power BI to confirm the data is actually there and current:</w:t>
      </w:r>
    </w:p>
    <w:p>
      <w:pPr>
        <w:shd w:fill="F2F2F2" w:val="clear"/>
        <w:spacing w:after="40"/>
        <w:jc w:val="left"/>
      </w:pPr>
      <w:r>
        <w:rPr>
          <w:rFonts w:ascii="Consolas" w:cs="Consolas" w:eastAsia="Consolas" w:hAnsi="Consolas"/>
          <w:color w:val="1F1F1F"/>
          <w:sz w:val="18"/>
          <w:szCs w:val="18"/>
        </w:rPr>
        <w:t xml:space="preserve">SELECT COUNT(*) AS drug_count       FROM DIMENSIONS.DIM_DRUG;</w:t>
      </w:r>
    </w:p>
    <w:p>
      <w:pPr>
        <w:shd w:fill="F2F2F2" w:val="clear"/>
        <w:spacing w:after="40"/>
        <w:jc w:val="left"/>
      </w:pPr>
      <w:r>
        <w:rPr>
          <w:rFonts w:ascii="Consolas" w:cs="Consolas" w:eastAsia="Consolas" w:hAnsi="Consolas"/>
          <w:color w:val="1F1F1F"/>
          <w:sz w:val="18"/>
          <w:szCs w:val="18"/>
        </w:rPr>
        <w:t xml:space="preserve">SELECT COUNT(*) AS pharmacy_count   FROM DIMENSIONS.DIM_PHARMACY;</w:t>
      </w:r>
    </w:p>
    <w:p>
      <w:pPr>
        <w:shd w:fill="F2F2F2" w:val="clear"/>
        <w:spacing w:after="40"/>
        <w:jc w:val="left"/>
      </w:pPr>
      <w:r>
        <w:rPr>
          <w:rFonts w:ascii="Consolas" w:cs="Consolas" w:eastAsia="Consolas" w:hAnsi="Consolas"/>
          <w:color w:val="1F1F1F"/>
          <w:sz w:val="18"/>
          <w:szCs w:val="18"/>
        </w:rPr>
        <w:t xml:space="preserve">SELECT COUNT(*) AS fact_count       FROM FACTS.FACT_PRESCRIPTION_TRANSACTION;</w:t>
      </w:r>
    </w:p>
    <w:p>
      <w:pPr>
        <w:shd w:fill="F2F2F2" w:val="clear"/>
        <w:spacing w:after="40"/>
        <w:jc w:val="left"/>
      </w:pPr>
      <w:r>
        <w:rPr>
          <w:rFonts w:ascii="Consolas" w:cs="Consolas" w:eastAsia="Consolas" w:hAnsi="Consolas"/>
          <w:color w:val="1F1F1F"/>
          <w:sz w:val="18"/>
          <w:szCs w:val="18"/>
        </w:rPr>
        <w:t xml:space="preserve">SELECT COUNT(*) AS summary_count    FROM ANALYTICS.PHARMACY_RISK_SUMMARY;</w:t>
      </w:r>
    </w:p>
    <w:p>
      <w:pPr>
        <w:shd w:fill="F2F2F2" w:val="clear"/>
        <w:spacing w:after="40"/>
        <w:jc w:val="left"/>
      </w:pPr>
      <w:r>
        <w:rPr>
          <w:rFonts w:ascii="Consolas" w:cs="Consolas" w:eastAsia="Consolas" w:hAnsi="Consolas"/>
          <w:color w:val="1F1F1F"/>
          <w:sz w:val="18"/>
          <w:szCs w:val="18"/>
        </w:rPr>
        <w:t xml:space="preserve">SELECT MAX(LOAD_TIMESTAMP) AS last_fact_load FROM FACTS.FACT_PRESCRIPTION_TRANSACTION;</w:t>
      </w:r>
    </w:p>
    <w:p>
      <w:pPr>
        <w:shd w:fill="F2F2F2" w:val="clear"/>
        <w:spacing w:after="40"/>
        <w:jc w:val="left"/>
      </w:pPr>
      <w:r>
        <w:rPr>
          <w:rFonts w:ascii="Consolas" w:cs="Consolas" w:eastAsia="Consolas" w:hAnsi="Consolas"/>
          <w:color w:val="1F1F1F"/>
          <w:sz w:val="18"/>
          <w:szCs w:val="18"/>
        </w:rPr>
        <w:t xml:space="preserve">SELECT COUNT(*) AS unprocessed_rows FROM STAGING.STG_TRANSACTION WHERE IS_PROCESSED = FALSE;</w:t>
      </w:r>
    </w:p>
    <w:p>
      <w:pPr>
        <w:spacing w:after="120"/>
        <w:jc w:val="left"/>
      </w:pPr>
      <w:r>
        <w:rPr>
          <w:rFonts w:ascii="Calibri" w:cs="Calibri" w:eastAsia="Calibri" w:hAnsi="Calibri"/>
          <w:b w:val="false"/>
          <w:bCs w:val="false"/>
          <w:i w:val="false"/>
          <w:iCs w:val="false"/>
          <w:color w:val="000000"/>
          <w:sz w:val="22"/>
          <w:szCs w:val="22"/>
        </w:rPr>
        <w:t xml:space="preserve">If last_fact_load looks stale, or unprocessed_rows keeps climbing without ever going down, check the Task status:</w:t>
      </w:r>
    </w:p>
    <w:p>
      <w:pPr>
        <w:shd w:fill="F2F2F2" w:val="clear"/>
        <w:spacing w:after="40"/>
        <w:jc w:val="left"/>
      </w:pPr>
      <w:r>
        <w:rPr>
          <w:rFonts w:ascii="Consolas" w:cs="Consolas" w:eastAsia="Consolas" w:hAnsi="Consolas"/>
          <w:color w:val="1F1F1F"/>
          <w:sz w:val="18"/>
          <w:szCs w:val="18"/>
        </w:rPr>
        <w:t xml:space="preserve">SELECT * FROM TABLE(INFORMATION_SCHEMA.TASK_HISTORY()) ORDER BY SCHEDULED_TIME DESC LIMIT 30;</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center"/>
    </w:pPr>
    <w:r>
      <w:rPr>
        <w:rFonts w:ascii="Calibri" w:cs="Calibri" w:eastAsia="Calibri" w:hAnsi="Calibri"/>
        <w:color w:val="595959"/>
        <w:sz w:val="16"/>
        <w:szCs w:val="16"/>
      </w:rPr>
      <w:t xml:space="preserve">DataDose Pharma Analytics — Power BI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lvl w:ilvl="1" w15: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2026-07-06T19:50:48.268Z</dcterms:created>
  <dcterms:modified xsi:type="dcterms:W3CDTF">2026-07-06T19:50:48.280Z</dcterms:modified>
</cp:coreProperties>
</file>

<file path=docProps/custom.xml><?xml version="1.0" encoding="utf-8"?>
<Properties xmlns="http://schemas.openxmlformats.org/officeDocument/2006/custom-properties" xmlns:vt="http://schemas.openxmlformats.org/officeDocument/2006/docPropsVTypes"/>
</file>