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5F"/>
          <w:sz w:val="44"/>
          <w:szCs w:val="44"/>
          <w:rtl/>
        </w:rPr>
        <w:t xml:space="preserve">تقرير مراجعة مشروع OmniFlow AI</w:t>
      </w:r>
    </w:p>
    <w:p>
      <w:pPr>
        <w:spacing w:after="60"/>
        <w:jc w:val="center"/>
      </w:pPr>
      <w:r>
        <w:rPr>
          <w:rFonts w:ascii="Arial" w:cs="Arial" w:eastAsia="Arial" w:hAnsi="Arial"/>
          <w:color w:val="444444"/>
          <w:sz w:val="26"/>
          <w:szCs w:val="26"/>
          <w:rtl/>
        </w:rPr>
        <w:t xml:space="preserve">مقارنة تفصيلية بين مستند متطلبات النظام (SRS) والتنفيذ الفعلي للكود</w:t>
      </w:r>
    </w:p>
    <w:p>
      <w:pPr>
        <w:spacing w:after="400"/>
        <w:jc w:val="center"/>
      </w:pPr>
      <w:r>
        <w:rPr>
          <w:rFonts w:ascii="Arial" w:cs="Arial" w:eastAsia="Arial" w:hAnsi="Arial"/>
          <w:color w:val="888888"/>
          <w:sz w:val="20"/>
          <w:szCs w:val="20"/>
          <w:rtl/>
        </w:rPr>
        <w:t xml:space="preserve">تاريخ المراجعة: 12 أغسطس 2026</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1. الخلاصة التنفيذية</w:t>
      </w:r>
    </w:p>
    <w:p>
      <w:pPr>
        <w:bidi/>
        <w:spacing w:after="160"/>
        <w:jc w:val="right"/>
      </w:pPr>
      <w:r>
        <w:rPr>
          <w:rFonts w:ascii="Arial" w:cs="Arial" w:eastAsia="Arial" w:hAnsi="Arial"/>
          <w:b w:val="false"/>
          <w:bCs w:val="false"/>
          <w:i w:val="false"/>
          <w:iCs w:val="false"/>
          <w:sz w:val="22"/>
          <w:szCs w:val="22"/>
          <w:rtl/>
        </w:rPr>
        <w:t xml:space="preserve">مشروع OmniFlow AI هو منصة "توأم رقمي" (Digital Twin) لمستشار عقاري سعودي، مبنية على معمارية Event-Driven Microservices متعددة الإيجار (Multi-Tenant SaaS) بثلاث طبقات اشتراك (Economic / Professional / Enterprise). السيرفر الخلفي مبني بـ FastAPI + PostgreSQL (RLS) + Kafka/Redpanda + Qdrant، والواجهة الأمامية Next.js 14 مع Clerk للمصادقة.</w:t>
      </w:r>
    </w:p>
    <w:p>
      <w:pPr>
        <w:bidi/>
        <w:spacing w:after="160"/>
        <w:jc w:val="right"/>
      </w:pPr>
      <w:r>
        <w:rPr>
          <w:rFonts w:ascii="Arial" w:cs="Arial" w:eastAsia="Arial" w:hAnsi="Arial"/>
          <w:b w:val="false"/>
          <w:bCs w:val="false"/>
          <w:i w:val="false"/>
          <w:iCs w:val="false"/>
          <w:sz w:val="22"/>
          <w:szCs w:val="22"/>
          <w:rtl/>
        </w:rPr>
        <w:t xml:space="preserve">المراجعة شملت قراءة كاملة لنسختي SRS (التقنية وغير التقنية)، وفحص شامل لكود الـ backend والـ frontend وإعدادات النشر (omniflow-deploy)، ثم مطابقة كل ميزة موصوفة في SRS بما هو منفّذ فعليًا في الكود.</w:t>
      </w:r>
    </w:p>
    <w:p>
      <w:pPr>
        <w:bidi/>
        <w:spacing w:after="160"/>
        <w:jc w:val="right"/>
      </w:pPr>
      <w:r>
        <w:rPr>
          <w:rFonts w:ascii="Arial" w:cs="Arial" w:eastAsia="Arial" w:hAnsi="Arial"/>
          <w:b w:val="false"/>
          <w:bCs w:val="false"/>
          <w:i w:val="false"/>
          <w:iCs w:val="false"/>
          <w:sz w:val="22"/>
          <w:szCs w:val="22"/>
          <w:rtl/>
        </w:rPr>
        <w:t xml:space="preserve">النتيجة العامة: المشروع في مرحلة إثبات مفهوم متقدم (Advanced MVP) — البنية المعمارية الأساسية (RLS متعدد الإيجار، خط أنابيب AI عبر Kafka، محول WhatsApp) منفّذة باحتراف ملحوظ، لكن نسبة كبيرة من الميزات الموصوفة في SRS (خصوصًا الجدولة الزمنية عبر Celery، المدفوعات، VIP Broadcast، القنوات الإضافية، ومعظم واجهات لوحة التحكم) إما غير منفّذة أو منفّذة كواجهة وهمية بلا اتصال حقيقي بالخلفية. كما تم رصد ثغرات أمنية حرجة تستوجب معالجة فورية قبل أي طرح إنتاجي.</w:t>
      </w:r>
    </w:p>
    <w:p>
      <w:pPr>
        <w:pStyle w:val="Heading2"/>
        <w:bidi/>
        <w:spacing w:after="160" w:before="300"/>
        <w:jc w:val="right"/>
      </w:pPr>
      <w:r>
        <w:rPr>
          <w:rFonts w:ascii="Arial" w:cs="Arial" w:eastAsia="Arial" w:hAnsi="Arial"/>
          <w:b/>
          <w:bCs/>
          <w:color w:val="2E6E8E"/>
          <w:sz w:val="26"/>
          <w:szCs w:val="26"/>
          <w:rtl/>
        </w:rPr>
        <w:t xml:space="preserve">أهم 5 ملاحظات يجب الانتباه لها فورًا</w:t>
      </w:r>
    </w:p>
    <w:p>
      <w:pPr>
        <w:pStyle w:val="ListParagraph"/>
        <w:numPr>
          <w:ilvl w:val="0"/>
          <w:numId w:val="2"/>
        </w:numPr>
        <w:bidi/>
        <w:spacing w:after="100"/>
        <w:jc w:val="right"/>
      </w:pPr>
      <w:r>
        <w:rPr>
          <w:rFonts w:ascii="Arial" w:cs="Arial" w:eastAsia="Arial" w:hAnsi="Arial"/>
          <w:sz w:val="21"/>
          <w:szCs w:val="21"/>
          <w:rtl/>
        </w:rPr>
        <w:t xml:space="preserve">[حرج] مفتاح Gemini API وتوكن Instagram Access Token مكتوبان صراحة داخل كود الباك-إند (hardcoded secrets) — يجب سحبهما فورًا وتدويرهما (rotate).</w:t>
      </w:r>
    </w:p>
    <w:p>
      <w:pPr>
        <w:pStyle w:val="ListParagraph"/>
        <w:numPr>
          <w:ilvl w:val="0"/>
          <w:numId w:val="2"/>
        </w:numPr>
        <w:bidi/>
        <w:spacing w:after="100"/>
        <w:jc w:val="right"/>
      </w:pPr>
      <w:r>
        <w:rPr>
          <w:rFonts w:ascii="Arial" w:cs="Arial" w:eastAsia="Arial" w:hAnsi="Arial"/>
          <w:sz w:val="21"/>
          <w:szCs w:val="21"/>
          <w:rtl/>
        </w:rPr>
        <w:t xml:space="preserve">[حرج] يوجد نظاما مصادقة متوازيان ومتضاربان (JWT محلي قديم + Clerk) في الفرونت والباك، ما قد يؤدي لسلوك غير متسق مثل زر "تسجيل خروج" لا ينهي فعليًا الجلسة.</w:t>
      </w:r>
    </w:p>
    <w:p>
      <w:pPr>
        <w:pStyle w:val="ListParagraph"/>
        <w:numPr>
          <w:ilvl w:val="0"/>
          <w:numId w:val="2"/>
        </w:numPr>
        <w:bidi/>
        <w:spacing w:after="100"/>
        <w:jc w:val="right"/>
      </w:pPr>
      <w:r>
        <w:rPr>
          <w:rFonts w:ascii="Arial" w:cs="Arial" w:eastAsia="Arial" w:hAnsi="Arial"/>
          <w:sz w:val="21"/>
          <w:szCs w:val="21"/>
          <w:rtl/>
        </w:rPr>
        <w:t xml:space="preserve">[حرج] Celery غير مُطبَّق فعليًا إطلاقًا رغم أنه العمود الفقري لكل الجدولة الزمنية الموصوفة في SRS (تصعيد SLA، تذكيرات VCard، متابعات VIP، إعادة تحقق REGA).</w:t>
      </w:r>
    </w:p>
    <w:p>
      <w:pPr>
        <w:pStyle w:val="ListParagraph"/>
        <w:numPr>
          <w:ilvl w:val="0"/>
          <w:numId w:val="2"/>
        </w:numPr>
        <w:bidi/>
        <w:spacing w:after="100"/>
        <w:jc w:val="right"/>
      </w:pPr>
      <w:r>
        <w:rPr>
          <w:rFonts w:ascii="Arial" w:cs="Arial" w:eastAsia="Arial" w:hAnsi="Arial"/>
          <w:sz w:val="21"/>
          <w:szCs w:val="21"/>
          <w:rtl/>
        </w:rPr>
        <w:t xml:space="preserve">[حرج] لا يوجد أي مجلد اختبارات (tests/) في الباك-إند رغم أن الإعداد يفرض تغطية 85%، ولا اختبارات وحدة في الفرونت، واختبارات E2E الموجودة متوقّع فشلها فعليًا لعدم تطابقها مع الكود الحالي.</w:t>
      </w:r>
    </w:p>
    <w:p>
      <w:pPr>
        <w:pStyle w:val="ListParagraph"/>
        <w:numPr>
          <w:ilvl w:val="0"/>
          <w:numId w:val="2"/>
        </w:numPr>
        <w:bidi/>
        <w:spacing w:after="100"/>
        <w:jc w:val="right"/>
      </w:pPr>
      <w:r>
        <w:rPr>
          <w:rFonts w:ascii="Arial" w:cs="Arial" w:eastAsia="Arial" w:hAnsi="Arial"/>
          <w:sz w:val="21"/>
          <w:szCs w:val="21"/>
          <w:rtl/>
        </w:rPr>
        <w:t xml:space="preserve">[حرج] المشروع غير جاهز للنشر الإنتاجي حاليًا: HTTPS معطّل بالكامل (الكتلة موجودة لكن معلّقة)، لا نسخ احتياطي تلقائي، لا مراقبة (monitoring)، ولا rate limiting.</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2. ملخص ما يصفه SRS</w:t>
      </w:r>
    </w:p>
    <w:p>
      <w:pPr>
        <w:bidi/>
        <w:spacing w:after="160"/>
        <w:jc w:val="right"/>
      </w:pPr>
      <w:r>
        <w:rPr>
          <w:rFonts w:ascii="Arial" w:cs="Arial" w:eastAsia="Arial" w:hAnsi="Arial"/>
          <w:b w:val="false"/>
          <w:bCs w:val="false"/>
          <w:i w:val="false"/>
          <w:iCs w:val="false"/>
          <w:sz w:val="22"/>
          <w:szCs w:val="22"/>
          <w:rtl/>
        </w:rPr>
        <w:t xml:space="preserve">النموذج التجاري مزدوج البوابة (Dual-Gate): بوابة B2C تحت علامة "أحمد الصائغ" (سمسرة، استشارات مدفوعة 29/15 ريال، عمولات)، وبوابة B2B عبارة عن منصة SaaS متعددة الإيجار للمكاتب العقارية بثلاث باقات تحكم في مستوى تخصيص الهوية (Branding) وعزل البنية التحتية.</w:t>
      </w:r>
    </w:p>
    <w:p>
      <w:pPr>
        <w:pStyle w:val="Heading3"/>
        <w:bidi/>
        <w:spacing w:after="120" w:before="200"/>
        <w:jc w:val="right"/>
      </w:pPr>
      <w:r>
        <w:rPr>
          <w:rFonts w:ascii="Arial" w:cs="Arial" w:eastAsia="Arial" w:hAnsi="Arial"/>
          <w:b/>
          <w:bCs/>
          <w:color w:val="444444"/>
          <w:sz w:val="23"/>
          <w:szCs w:val="23"/>
          <w:rtl/>
        </w:rPr>
        <w:t xml:space="preserve">التحديات الهندسية الثلاثة المعلَنة صراحة في SRS</w:t>
      </w:r>
    </w:p>
    <w:p>
      <w:pPr>
        <w:pStyle w:val="ListParagraph"/>
        <w:numPr>
          <w:ilvl w:val="0"/>
          <w:numId w:val="2"/>
        </w:numPr>
        <w:bidi/>
        <w:spacing w:after="100"/>
        <w:jc w:val="right"/>
      </w:pPr>
      <w:r>
        <w:rPr>
          <w:rFonts w:ascii="Arial" w:cs="Arial" w:eastAsia="Arial" w:hAnsi="Arial"/>
          <w:sz w:val="21"/>
          <w:szCs w:val="21"/>
          <w:rtl/>
        </w:rPr>
        <w:t xml:space="preserve">تزامن الذاكرة عبر 6 قنوات تواصل (واتساب، إنستغرام، تيك توك، X، سناب شات، ويب).</w:t>
      </w:r>
    </w:p>
    <w:p>
      <w:pPr>
        <w:pStyle w:val="ListParagraph"/>
        <w:numPr>
          <w:ilvl w:val="0"/>
          <w:numId w:val="2"/>
        </w:numPr>
        <w:bidi/>
        <w:spacing w:after="100"/>
        <w:jc w:val="right"/>
      </w:pPr>
      <w:r>
        <w:rPr>
          <w:rFonts w:ascii="Arial" w:cs="Arial" w:eastAsia="Arial" w:hAnsi="Arial"/>
          <w:sz w:val="21"/>
          <w:szCs w:val="21"/>
          <w:rtl/>
        </w:rPr>
        <w:t xml:space="preserve">عزل صارم متعدد الإيجار على كل الطبقات (لا تسرّب بيانات بين المكاتب).</w:t>
      </w:r>
    </w:p>
    <w:p>
      <w:pPr>
        <w:pStyle w:val="ListParagraph"/>
        <w:numPr>
          <w:ilvl w:val="0"/>
          <w:numId w:val="2"/>
        </w:numPr>
        <w:bidi/>
        <w:spacing w:after="100"/>
        <w:jc w:val="right"/>
      </w:pPr>
      <w:r>
        <w:rPr>
          <w:rFonts w:ascii="Arial" w:cs="Arial" w:eastAsia="Arial" w:hAnsi="Arial"/>
          <w:sz w:val="21"/>
          <w:szCs w:val="21"/>
          <w:rtl/>
        </w:rPr>
        <w:t xml:space="preserve">كفاءة تكلفة استدعاء نماذج LLM (موصوفة بأنها "شرط بقاء وجودي" للمشروع).</w:t>
      </w:r>
    </w:p>
    <w:p>
      <w:pPr>
        <w:pStyle w:val="Heading3"/>
        <w:bidi/>
        <w:spacing w:after="120" w:before="200"/>
        <w:jc w:val="right"/>
      </w:pPr>
      <w:r>
        <w:rPr>
          <w:rFonts w:ascii="Arial" w:cs="Arial" w:eastAsia="Arial" w:hAnsi="Arial"/>
          <w:b/>
          <w:bCs/>
          <w:color w:val="444444"/>
          <w:sz w:val="23"/>
          <w:szCs w:val="23"/>
          <w:rtl/>
        </w:rPr>
        <w:t xml:space="preserve">أبرز المحركات الوظيفية الموصوفة</w:t>
      </w:r>
    </w:p>
    <w:p>
      <w:pPr>
        <w:pStyle w:val="ListParagraph"/>
        <w:numPr>
          <w:ilvl w:val="0"/>
          <w:numId w:val="2"/>
        </w:numPr>
        <w:bidi/>
        <w:spacing w:after="100"/>
        <w:jc w:val="right"/>
      </w:pPr>
      <w:r>
        <w:rPr>
          <w:rFonts w:ascii="Arial" w:cs="Arial" w:eastAsia="Arial" w:hAnsi="Arial"/>
          <w:sz w:val="21"/>
          <w:szCs w:val="21"/>
          <w:rtl/>
        </w:rPr>
        <w:t xml:space="preserve">محرك حوكمة الجودة: تحقق إلزامي من رخصة فال ورقم إعلان REGA قبل نشر أي عرض عقاري.</w:t>
      </w:r>
    </w:p>
    <w:p>
      <w:pPr>
        <w:pStyle w:val="ListParagraph"/>
        <w:numPr>
          <w:ilvl w:val="0"/>
          <w:numId w:val="2"/>
        </w:numPr>
        <w:bidi/>
        <w:spacing w:after="100"/>
        <w:jc w:val="right"/>
      </w:pPr>
      <w:r>
        <w:rPr>
          <w:rFonts w:ascii="Arial" w:cs="Arial" w:eastAsia="Arial" w:hAnsi="Arial"/>
          <w:sz w:val="21"/>
          <w:szCs w:val="21"/>
          <w:rtl/>
        </w:rPr>
        <w:t xml:space="preserve">محرك جدولة/انتداب لوجستي لحساب تكاليف الفحص الميداني، مع تكامل CalDAV.</w:t>
      </w:r>
    </w:p>
    <w:p>
      <w:pPr>
        <w:pStyle w:val="ListParagraph"/>
        <w:numPr>
          <w:ilvl w:val="0"/>
          <w:numId w:val="2"/>
        </w:numPr>
        <w:bidi/>
        <w:spacing w:after="100"/>
        <w:jc w:val="right"/>
      </w:pPr>
      <w:r>
        <w:rPr>
          <w:rFonts w:ascii="Arial" w:cs="Arial" w:eastAsia="Arial" w:hAnsi="Arial"/>
          <w:sz w:val="21"/>
          <w:szCs w:val="21"/>
          <w:rtl/>
        </w:rPr>
        <w:t xml:space="preserve">بنية تقسيم مدفوعات (Tap + Moyasar) لثلاث تدفقات: اشتراكات، رسوم تقارير، عمولات سمسرة.</w:t>
      </w:r>
    </w:p>
    <w:p>
      <w:pPr>
        <w:pStyle w:val="ListParagraph"/>
        <w:numPr>
          <w:ilvl w:val="0"/>
          <w:numId w:val="2"/>
        </w:numPr>
        <w:bidi/>
        <w:spacing w:after="100"/>
        <w:jc w:val="right"/>
      </w:pPr>
      <w:r>
        <w:rPr>
          <w:rFonts w:ascii="Arial" w:cs="Arial" w:eastAsia="Arial" w:hAnsi="Arial"/>
          <w:sz w:val="21"/>
          <w:szCs w:val="21"/>
          <w:rtl/>
        </w:rPr>
        <w:t xml:space="preserve">مسار تصعيد بشري بشروط دقيقة (قيمة صفقة، عدد الجولات، المشاعر، ثقة النموذج) مع SLA Timer عبر Celery.</w:t>
      </w:r>
    </w:p>
    <w:p>
      <w:pPr>
        <w:pStyle w:val="ListParagraph"/>
        <w:numPr>
          <w:ilvl w:val="0"/>
          <w:numId w:val="2"/>
        </w:numPr>
        <w:bidi/>
        <w:spacing w:after="100"/>
        <w:jc w:val="right"/>
      </w:pPr>
      <w:r>
        <w:rPr>
          <w:rFonts w:ascii="Arial" w:cs="Arial" w:eastAsia="Arial" w:hAnsi="Arial"/>
          <w:sz w:val="21"/>
          <w:szCs w:val="21"/>
          <w:rtl/>
        </w:rPr>
        <w:t xml:space="preserve">محرك VCard Gatekeeper: قفل الميزات المتقدمة حتى يؤكد العميل حفظ جهة الاتصال (آلة حالات من 5 مراحل).</w:t>
      </w:r>
    </w:p>
    <w:p>
      <w:pPr>
        <w:pStyle w:val="ListParagraph"/>
        <w:numPr>
          <w:ilvl w:val="0"/>
          <w:numId w:val="2"/>
        </w:numPr>
        <w:bidi/>
        <w:spacing w:after="100"/>
        <w:jc w:val="right"/>
      </w:pPr>
      <w:r>
        <w:rPr>
          <w:rFonts w:ascii="Arial" w:cs="Arial" w:eastAsia="Arial" w:hAnsi="Arial"/>
          <w:sz w:val="21"/>
          <w:szCs w:val="21"/>
          <w:rtl/>
        </w:rPr>
        <w:t xml:space="preserve">محرك بث VIP: تنبيهات مجدولة بحد 2-3 رسائل أسبوعياً مع آلية Opt-out إلزامية.</w:t>
      </w:r>
    </w:p>
    <w:p>
      <w:pPr>
        <w:pStyle w:val="ListParagraph"/>
        <w:numPr>
          <w:ilvl w:val="0"/>
          <w:numId w:val="2"/>
        </w:numPr>
        <w:bidi/>
        <w:spacing w:after="100"/>
        <w:jc w:val="right"/>
      </w:pPr>
      <w:r>
        <w:rPr>
          <w:rFonts w:ascii="Arial" w:cs="Arial" w:eastAsia="Arial" w:hAnsi="Arial"/>
          <w:sz w:val="21"/>
          <w:szCs w:val="21"/>
          <w:rtl/>
        </w:rPr>
        <w:t xml:space="preserve">خزانة تقارير دائمة (Reports Vault) قابلة للاسترجاع من أي قناة عبر كلمات مفتاحية.</w:t>
      </w:r>
    </w:p>
    <w:p>
      <w:pPr>
        <w:pStyle w:val="ListParagraph"/>
        <w:numPr>
          <w:ilvl w:val="0"/>
          <w:numId w:val="2"/>
        </w:numPr>
        <w:bidi/>
        <w:spacing w:after="100"/>
        <w:jc w:val="right"/>
      </w:pPr>
      <w:r>
        <w:rPr>
          <w:rFonts w:ascii="Arial" w:cs="Arial" w:eastAsia="Arial" w:hAnsi="Arial"/>
          <w:sz w:val="21"/>
          <w:szCs w:val="21"/>
          <w:rtl/>
        </w:rPr>
        <w:t xml:space="preserve">امتثال PDPL كامل: 7 حقوق لأصحاب البيانات مع محرك Cascade Delete عبر كل الأنظمة (Postgres/Qdrant/Redis/S3/ClickHouse).</w:t>
      </w:r>
    </w:p>
    <w:p>
      <w:pPr>
        <w:pStyle w:val="Heading3"/>
        <w:bidi/>
        <w:spacing w:after="120" w:before="200"/>
        <w:jc w:val="right"/>
      </w:pPr>
      <w:r>
        <w:rPr>
          <w:rFonts w:ascii="Arial" w:cs="Arial" w:eastAsia="Arial" w:hAnsi="Arial"/>
          <w:b/>
          <w:bCs/>
          <w:color w:val="444444"/>
          <w:sz w:val="23"/>
          <w:szCs w:val="23"/>
          <w:rtl/>
        </w:rPr>
        <w:t xml:space="preserve">المعمارية التقنية الموصوفة</w:t>
      </w:r>
    </w:p>
    <w:p>
      <w:pPr>
        <w:bidi/>
        <w:spacing w:after="160"/>
        <w:jc w:val="right"/>
      </w:pPr>
      <w:r>
        <w:rPr>
          <w:rFonts w:ascii="Arial" w:cs="Arial" w:eastAsia="Arial" w:hAnsi="Arial"/>
          <w:b w:val="false"/>
          <w:bCs w:val="false"/>
          <w:i w:val="false"/>
          <w:iCs w:val="false"/>
          <w:sz w:val="22"/>
          <w:szCs w:val="22"/>
          <w:rtl/>
        </w:rPr>
        <w:t xml:space="preserve">Next.js 14 + FastAPI (async) + Kafka + Celery/Redis Beat + PostgreSQL (RLS) + Qdrant + ClickHouse (OLAP) + S3 + Kubernetes + Terraform + Prometheus/Grafana/Loki/Jaeger، مع هرم نماذج LLM من 4 مستويات (Cache → Triage → RAG → Master).</w:t>
      </w:r>
    </w:p>
    <w:p>
      <w:pPr>
        <w:bidi/>
        <w:spacing w:after="160"/>
        <w:jc w:val="right"/>
      </w:pPr>
      <w:r>
        <w:rPr>
          <w:rFonts w:ascii="Arial" w:cs="Arial" w:eastAsia="Arial" w:hAnsi="Arial"/>
          <w:b w:val="false"/>
          <w:bCs w:val="false"/>
          <w:i w:val="false"/>
          <w:iCs w:val="false"/>
          <w:sz w:val="22"/>
          <w:szCs w:val="22"/>
          <w:rtl/>
        </w:rPr>
        <w:t xml:space="preserve">أهداف أداء صريحة: ~3,500 رسالة/ثانية بالذروة، P95 &lt; 200ms للردود المخزّنة، Uptime 99.95%–99.99%، RPO ≤ 60 ثانية RTO ≤ 15 دقيقة.</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3. مصفوفة المطابقة: SRS مقابل الكود الفعلي</w:t>
      </w:r>
    </w:p>
    <w:p>
      <w:pPr>
        <w:bidi/>
        <w:spacing w:after="160"/>
        <w:jc w:val="right"/>
      </w:pPr>
      <w:r>
        <w:rPr>
          <w:rFonts w:ascii="Arial" w:cs="Arial" w:eastAsia="Arial" w:hAnsi="Arial"/>
          <w:b w:val="false"/>
          <w:bCs w:val="false"/>
          <w:i w:val="false"/>
          <w:iCs w:val="false"/>
          <w:sz w:val="22"/>
          <w:szCs w:val="22"/>
          <w:rtl/>
        </w:rPr>
        <w:t xml:space="preserve">الجدول التالي يقارن كل مجموعة ميزات رئيسية موصوفة في SRS بحالتها الفعلية في الكود المفحوص.</w:t>
      </w:r>
    </w:p>
    <w:p>
      <w:pPr>
        <w:pStyle w:val="Heading2"/>
        <w:bidi/>
        <w:spacing w:after="160" w:before="300"/>
        <w:jc w:val="right"/>
      </w:pPr>
      <w:r>
        <w:rPr>
          <w:rFonts w:ascii="Arial" w:cs="Arial" w:eastAsia="Arial" w:hAnsi="Arial"/>
          <w:b/>
          <w:bCs/>
          <w:color w:val="2E6E8E"/>
          <w:sz w:val="26"/>
          <w:szCs w:val="26"/>
          <w:rtl/>
        </w:rPr>
        <w:t xml:space="preserve">3.1 المعمارية الأساسية والعزل متعدد الإيجار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PostgreSQL RLS متعدد الإيجار (FORCE RLS)</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مطبّق فعليًا (migration 0002_rls_policies) على 5 جداول رئيسية، مع SET LOCAL app.current_tenant_id في session.py.</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عزل الرسائل (messages) عبر RLS</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جدول messages لا يحمل tenant_id مباشرة؛ العزل يعتمد على JOIN مع conversations وليس RLS مباشرة.</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get_system_session بقيمة 'system' غير UUID</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B00020</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يضبط app.current_tenant_id='system' بينما السياسة تحوّلها لـ ::uuid — يُحتمل فشل استعلامات في auth.py وdependencies.py ومسارات الـ webhooks. يستوجب تحقق تشغيلي فوري.</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عزل Qdrant (Collection لكل tenant)</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الكود يستخدم Qdrant لكن لم يُتحقق بوضوح من نمط collection منفصل لكل tenant كما وصفه SRS بدقة (tenant_{uuid}_documents).</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عزل S3 / Redis بادئة المفتاح</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بنية التخزين موجودة (storage_client.py) لكن التحقق من الفصل الصارم بالبادئة لكل tenant لم يُؤكد بالكامل.</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Kafka Event-Driven Pipeline (L0→L3)</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منفّذ فعليًا في src/ai_workers عبر semantic_router → llm_invoker → rag_engine بمنطق طبقات واضح.</w:t>
            </w:r>
          </w:p>
        </w:tc>
      </w:tr>
    </w:tbl>
    <w:p>
      <w:pPr>
        <w:pStyle w:val="Heading2"/>
        <w:bidi/>
        <w:spacing w:after="160" w:before="300"/>
        <w:jc w:val="right"/>
      </w:pPr>
      <w:r>
        <w:rPr>
          <w:rFonts w:ascii="Arial" w:cs="Arial" w:eastAsia="Arial" w:hAnsi="Arial"/>
          <w:b/>
          <w:bCs/>
          <w:color w:val="2E6E8E"/>
          <w:sz w:val="26"/>
          <w:szCs w:val="26"/>
          <w:rtl/>
        </w:rPr>
        <w:t xml:space="preserve">3.2 الجدولة الزمنية والمهام الخلفية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Celery + Redis Beat (SLA timers, VCard reminders...)</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src/celery_app فارغ تمامًا (docstring فقط). لا مهام مسجّلة رغم وجود flower في docker-compose وكل التبعيات في pyproject.toml.</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مسار تصعيد بشري + SLA Timer</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منطق الاستحواذ (takeover) موجود في conversations.py، لكن SLA Timer الفعلي (المعتمد على Celery) غير منفّذ.</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محرك VCard Gatekeeper (آلة حالات 5 مراحل)</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worker موجود (vcard_gatekeeper/worker.py) لكن src/shared/tasks/vcard_tasks.py مجرد stub يطبع log فقط — التذكيرات المجدولة غير مفعّلة فعليًا.</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إعادة تحقق REGA الدورية (Cron)</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لا كود ظاهر لاستدعاء REGA API فعليًا رغم الإعدادات الكاملة في .env.example.</w:t>
            </w:r>
          </w:p>
        </w:tc>
      </w:tr>
    </w:tbl>
    <w:p>
      <w:pPr>
        <w:pStyle w:val="Heading2"/>
        <w:bidi/>
        <w:spacing w:after="160" w:before="300"/>
        <w:jc w:val="right"/>
      </w:pPr>
      <w:r>
        <w:rPr>
          <w:rFonts w:ascii="Arial" w:cs="Arial" w:eastAsia="Arial" w:hAnsi="Arial"/>
          <w:b/>
          <w:bCs/>
          <w:color w:val="2E6E8E"/>
          <w:sz w:val="26"/>
          <w:szCs w:val="26"/>
          <w:rtl/>
        </w:rPr>
        <w:t xml:space="preserve">3.3 القنوات (Omnichannel)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واتساب (WhatsApp Cloud API)</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محول مكتمل ومطبّق باحتراف: HMAC verification، رد &lt;200ms، معالجة الوسائط.</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إنستغرام / Messenger</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محول مكتمل (~722 سطر) بنفس نمط واتساب.</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تيك توك / X / سناب شات</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3 stubs فارغة تمامًا رغم وجودها في enums و.env.example.</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محرك Identity Resolution (توحيد الهوية عبر القنوات)</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جدول identity_links موصوف في SRS لكن لم يظهر بوضوح كجدول ORM فعلي في models.py المفحوص.</w:t>
            </w:r>
          </w:p>
        </w:tc>
      </w:tr>
    </w:tbl>
    <w:p>
      <w:pPr>
        <w:pStyle w:val="Heading2"/>
        <w:bidi/>
        <w:spacing w:after="160" w:before="300"/>
        <w:jc w:val="right"/>
      </w:pPr>
      <w:r>
        <w:rPr>
          <w:rFonts w:ascii="Arial" w:cs="Arial" w:eastAsia="Arial" w:hAnsi="Arial"/>
          <w:b/>
          <w:bCs/>
          <w:color w:val="2E6E8E"/>
          <w:sz w:val="26"/>
          <w:szCs w:val="26"/>
          <w:rtl/>
        </w:rPr>
        <w:t xml:space="preserve">3.4 المدفوعات والفوترة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بوابات الدفع (Tap / Moyasar)</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المكتبات مثبّتة (moyasar) والإعدادات كاملة، لكن لا يوجد جدول transactions ولا router/service فعلي لمعالجة الدفع.</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دفتر تسوية Double-Entry (transactions/journal_entries/payouts)</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غير موجود على مستوى الـ schema إطلاقًا.</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خزانة التقارير المدفوعة (customer_reports)</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الجدول موجود فعليًا في models.py مع s3_url وpayment_reference، وworker توليد PDF (vault_worker) مكتمل جزئيًا.</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VIP Broadcast (broadcast_campaigns / vip_subscribers)</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broadcast_worker منفّذ جزئيًا، لكن لا يوجد جدول vip_subscribers فعلي في الـ schema رغم وجود enum VipSubscriberStatus.</w:t>
            </w:r>
          </w:p>
        </w:tc>
      </w:tr>
    </w:tbl>
    <w:p>
      <w:pPr>
        <w:pStyle w:val="Heading2"/>
        <w:bidi/>
        <w:spacing w:after="160" w:before="300"/>
        <w:jc w:val="right"/>
      </w:pPr>
      <w:r>
        <w:rPr>
          <w:rFonts w:ascii="Arial" w:cs="Arial" w:eastAsia="Arial" w:hAnsi="Arial"/>
          <w:b/>
          <w:bCs/>
          <w:color w:val="2E6E8E"/>
          <w:sz w:val="26"/>
          <w:szCs w:val="26"/>
          <w:rtl/>
        </w:rPr>
        <w:t xml:space="preserve">3.5 المصادقة والصلاحيات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نظام مصادقة موحّد وواضح</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نظامان متوازيان متضاربان: JWT محلي (auth.py) لا يزال يصدر توكنات، بينما get_current_user المستخدم فعليًا في كل الراوترات المحمية يتحقق فقط من Clerk. توكن /auth/login لن يُقبل عمليًا في أي endpoint محمي.</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RBAC (admin/agent/auditor)</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الحقل موجود في tenant_users، لكن فقط guard واحد صريح (require_property_write_role) موجود فعليًا؛ باقي الموارد بلا تمييز أدوار واضح.</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زر تسجيل الخروج (Frontend)</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Sidebar.tsx يستدعي نظام Zustand القديم (tenantStore.logout) بدلاً من Clerk signOut() — قد لا تُنهى جلسة Clerk الفعلية.</w:t>
            </w:r>
          </w:p>
        </w:tc>
      </w:tr>
    </w:tbl>
    <w:p>
      <w:pPr>
        <w:pStyle w:val="Heading2"/>
        <w:bidi/>
        <w:spacing w:after="160" w:before="300"/>
        <w:jc w:val="right"/>
      </w:pPr>
      <w:r>
        <w:rPr>
          <w:rFonts w:ascii="Arial" w:cs="Arial" w:eastAsia="Arial" w:hAnsi="Arial"/>
          <w:b/>
          <w:bCs/>
          <w:color w:val="2E6E8E"/>
          <w:sz w:val="26"/>
          <w:szCs w:val="26"/>
          <w:rtl/>
        </w:rPr>
        <w:t xml:space="preserve">3.6 لوحة التحكم (Dashboard) وواجهة المستخدم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SSE للتحديثات الحية (/stream/dashboard)</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منفّذ فعليًا عبر Redis Pub/Sub في الباك-إند، ومربوط في الفرونت عبر useInboxStream.ts.</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صفحة Properties (CRUD عقارات)</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الأكثر اكتمالًا في المشروع: CRUD كامل + مزامنة Qdrant + نموذج متقدم.</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صندوق الوارد (Inbox) — قراءة المحادثات</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مربوط بالكامل بـ API حقيقي + SSE.</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صندوق الوارد — إرسال الرسائل فعليًا</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B00020</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ChatInput.tsx لا يستدعي thunk الإرسال الحقيقي (sendAgentMessage)؛ يستخدم إضافة محلية + رد AI وهمي عبر setTimeout. الرسائل لا تُحفظ ولا تُرسل فعليًا عبر واتساب.</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صفحات Customers / Broadcasts / Reports / Settings / Support / Profile / Dashboard KPIs</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وهمي/عرض تقديمي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7 من 9 صفحات لوحة تحكم بيانات وهمية ثابتة بلا أي اتصال API حقيقي (أزرار بلا onClick فعلي).</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محاكي البوت (chat/simulate-mock)</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666666"/>
                <w:sz w:val="19"/>
                <w:szCs w:val="19"/>
                <w:rtl/>
              </w:rPr>
              <w:t xml:space="preserve">○ وهمي/عرض تقديمي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endpoint "Wizard of Oz" صريح — ردود مبرمجة يدويًا وليس LLM حقيقي، مقصود كعرض تقديمي فقط، لكنه مربوط برابط مُصلّب (hardcoded) في صفحة الإنتاج.</w:t>
            </w:r>
          </w:p>
        </w:tc>
      </w:tr>
    </w:tbl>
    <w:p>
      <w:pPr>
        <w:pStyle w:val="Heading2"/>
        <w:bidi/>
        <w:spacing w:after="160" w:before="300"/>
        <w:jc w:val="right"/>
      </w:pPr>
      <w:r>
        <w:rPr>
          <w:rFonts w:ascii="Arial" w:cs="Arial" w:eastAsia="Arial" w:hAnsi="Arial"/>
          <w:b/>
          <w:bCs/>
          <w:color w:val="2E6E8E"/>
          <w:sz w:val="26"/>
          <w:szCs w:val="26"/>
          <w:rtl/>
        </w:rPr>
        <w:t xml:space="preserve">3.7 دعم اللغتين (i18n)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بنية next-intl التقنية (routing, middleware, RTL/LTR)</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1E7B34"/>
                <w:sz w:val="19"/>
                <w:szCs w:val="19"/>
                <w:rtl/>
              </w:rPr>
              <w:t xml:space="preserve">✔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مطبّقة بشكل صحيح، وملفا ar.json/en.json متطابقان تمامًا في المفاتيح (63 مفتاحًا).</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تطبيق i18n فعليًا عبر الصفحات</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B00020</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useTranslations مستخدم في 3 ملفات فقط من عشرات الصفحات؛ الباقي (properties, customers, broadcasts, reports, settings...) نص عربي hardcoded بالكامل بغض النظر عن اللغة المختارة.</w:t>
            </w:r>
          </w:p>
        </w:tc>
      </w:tr>
    </w:tbl>
    <w:p>
      <w:pPr>
        <w:pStyle w:val="Heading2"/>
        <w:bidi/>
        <w:spacing w:after="160" w:before="300"/>
        <w:jc w:val="right"/>
      </w:pPr>
      <w:r>
        <w:rPr>
          <w:rFonts w:ascii="Arial" w:cs="Arial" w:eastAsia="Arial" w:hAnsi="Arial"/>
          <w:b/>
          <w:bCs/>
          <w:color w:val="2E6E8E"/>
          <w:sz w:val="26"/>
          <w:szCs w:val="26"/>
          <w:rtl/>
        </w:rPr>
        <w:t xml:space="preserve">3.8 الاختبارات وجودة الكود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اختبارات وحدة Backend (pytest, تغطية 85%)</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لا يوجد مجلد tests/ إطلاقًا رغم إعداد pyproject.toml الكامل لها؛ الموجود بدلاً منها ملفات scratch_*.py تجريبية غير منظمة.</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اختبارات E2E Frontend (Playwright)</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B00020</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الاختباران الموجودان (human_simulation, user_flow) يفترضان نموذج تسجيل دخول قديم غير موجود حاليًا (استُبدل بـ Clerk)، ومنفذ مختلف (3001 مقابل 3000) — متوقّع فشلهما فعليًا.</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اختبارات وحدة Frontend</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لا Jest/Vitest في devDependencies إطلاقًا.</w:t>
            </w:r>
          </w:p>
        </w:tc>
      </w:tr>
    </w:tbl>
    <w:p>
      <w:pPr>
        <w:pStyle w:val="Heading2"/>
        <w:bidi/>
        <w:spacing w:after="160" w:before="300"/>
        <w:jc w:val="right"/>
      </w:pPr>
      <w:r>
        <w:rPr>
          <w:rFonts w:ascii="Arial" w:cs="Arial" w:eastAsia="Arial" w:hAnsi="Arial"/>
          <w:b/>
          <w:bCs/>
          <w:color w:val="2E6E8E"/>
          <w:sz w:val="26"/>
          <w:szCs w:val="26"/>
          <w:rtl/>
        </w:rPr>
        <w:t xml:space="preserve">3.9 الأداء والمراقبة والإتاحة (NFRs)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الميزة / المتطلب (SRS)</w:t>
            </w:r>
          </w:p>
        </w:tc>
        <w:tc>
          <w:tcPr>
            <w:tcW w:type="dxa" w:w="16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الحالة</w:t>
            </w:r>
          </w:p>
        </w:tc>
        <w:tc>
          <w:tcPr>
            <w:tcW w:type="dxa" w:w="4200"/>
            <w:shd w:fill="1F4E5F"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أهداف الأداء (P95, throughput)</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666666"/>
                <w:sz w:val="19"/>
                <w:szCs w:val="19"/>
                <w:rtl/>
              </w:rPr>
              <w:t xml:space="preserve">؟ غير مُتحقَّق منه</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لا توجد اختبارات حملية (k6/Locust) مُنفَّذة أو نتائج فعلية؛ الأهداف موصوفة في SRS فقط دون دليل تنفيذ أو قياس.</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ClickHouse OLAP</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C77700"/>
                <w:sz w:val="19"/>
                <w:szCs w:val="19"/>
                <w:rtl/>
              </w:rPr>
              <w:t xml:space="preserve">◐ جزئي</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الإعدادات موجودة في docker-compose وconfig، لكن لم يُعثر على كود استخدام فعلي واضح لتغذية events_raw أو الـ Materialized Views.</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Observability (Prometheus/Grafana/Loki/Jaeger)</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غير موجودة إطلاقًا في omniflow-deploy — لا exporters، لا Grafana، لا تجميع مركزي للـ logs.</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HTTPS / TLS في الإنتاج</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كتلة SSL في nginx/prod.conf كاملة لكنها معلّقة بالكامل؛ الموقع حاليًا HTTP فقط، والدومين لا يزال example.com.</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نسخ احتياطي تلقائي (Postgres/Qdrant/MinIO)</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لا يوجد أي سكريبت أو جدولة نسخ احتياطي في omniflow-deploy رغم أن SRS يصف استراتيجية Hot/Warm/Cold مفصّلة.</w:t>
            </w:r>
          </w:p>
        </w:tc>
      </w:tr>
      <w:tr>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Rate Limiting</w:t>
            </w:r>
          </w:p>
        </w:tc>
        <w:tc>
          <w:tcPr>
            <w:tcW w:type="dxa" w:w="1600"/>
            <w:tcMar>
              <w:top w:type="dxa" w:w="100"/>
              <w:left w:type="dxa" w:w="120"/>
              <w:bottom w:type="dxa" w:w="100"/>
              <w:right w:type="dxa" w:w="120"/>
            </w:tcMar>
            <w:vAlign w:val="center"/>
          </w:tcPr>
          <w:p>
            <w:pPr>
              <w:bidi/>
              <w:jc w:val="right"/>
            </w:pPr>
            <w:r>
              <w:rPr>
                <w:rFonts w:ascii="Arial" w:cs="Arial" w:eastAsia="Arial" w:hAnsi="Arial"/>
                <w:b/>
                <w:bCs/>
                <w:color w:val="B00020"/>
                <w:sz w:val="19"/>
                <w:szCs w:val="19"/>
                <w:rtl/>
              </w:rPr>
              <w:t xml:space="preserve">✘ غير منفّذ</w:t>
            </w:r>
          </w:p>
        </w:tc>
        <w:tc>
          <w:tcPr>
            <w:tcW w:type="dxa" w:w="4200"/>
            <w:tcMar>
              <w:top w:type="dxa" w:w="100"/>
              <w:left w:type="dxa" w:w="120"/>
              <w:bottom w:type="dxa" w:w="100"/>
              <w:right w:type="dxa" w:w="120"/>
            </w:tcMar>
            <w:vAlign w:val="center"/>
          </w:tcPr>
          <w:p>
            <w:pPr>
              <w:bidi/>
              <w:jc w:val="right"/>
            </w:pPr>
            <w:r>
              <w:rPr>
                <w:rFonts w:ascii="Arial" w:cs="Arial" w:eastAsia="Arial" w:hAnsi="Arial"/>
                <w:b w:val="false"/>
                <w:bCs w:val="false"/>
                <w:sz w:val="19"/>
                <w:szCs w:val="19"/>
                <w:rtl/>
              </w:rPr>
              <w:t xml:space="preserve">لا limit_req_zone في nginx — لا حماية من brute-force أو استنزاف موارد AI المكلفة.</w:t>
            </w:r>
          </w:p>
        </w:tc>
      </w:tr>
    </w:tbl>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4. المشاكل الحرجة (أمنية) — تستوجب معالجة فورية</w:t>
      </w:r>
    </w:p>
    <w:p>
      <w:pPr>
        <w:pStyle w:val="ListParagraph"/>
        <w:numPr>
          <w:ilvl w:val="0"/>
          <w:numId w:val="2"/>
        </w:numPr>
        <w:bidi/>
        <w:spacing w:after="100"/>
        <w:jc w:val="right"/>
      </w:pPr>
      <w:r>
        <w:rPr>
          <w:rFonts w:ascii="Arial" w:cs="Arial" w:eastAsia="Arial" w:hAnsi="Arial"/>
          <w:sz w:val="21"/>
          <w:szCs w:val="21"/>
          <w:rtl/>
        </w:rPr>
        <w:t xml:space="preserve">مفتاح Gemini API مكتوب صراحة في src/ai_engine/llm_orchestrator.py (سطر ~48)، رغم تعليق في نفس السطر يعترف بضرورة نقله — لم يُنفَّذ. يجب سحبه وتدويره (rotate) فورًا.</w:t>
      </w:r>
    </w:p>
    <w:p>
      <w:pPr>
        <w:pStyle w:val="ListParagraph"/>
        <w:numPr>
          <w:ilvl w:val="0"/>
          <w:numId w:val="2"/>
        </w:numPr>
        <w:bidi/>
        <w:spacing w:after="100"/>
        <w:jc w:val="right"/>
      </w:pPr>
      <w:r>
        <w:rPr>
          <w:rFonts w:ascii="Arial" w:cs="Arial" w:eastAsia="Arial" w:hAnsi="Arial"/>
          <w:sz w:val="21"/>
          <w:szCs w:val="21"/>
          <w:rtl/>
        </w:rPr>
        <w:t xml:space="preserve">توكن Meta Instagram Page Access Token مكتوب كقيمة افتراضية في config.py — نفس الخطورة.</w:t>
      </w:r>
    </w:p>
    <w:p>
      <w:pPr>
        <w:pStyle w:val="ListParagraph"/>
        <w:numPr>
          <w:ilvl w:val="0"/>
          <w:numId w:val="2"/>
        </w:numPr>
        <w:bidi/>
        <w:spacing w:after="100"/>
        <w:jc w:val="right"/>
      </w:pPr>
      <w:r>
        <w:rPr>
          <w:rFonts w:ascii="Arial" w:cs="Arial" w:eastAsia="Arial" w:hAnsi="Arial"/>
          <w:sz w:val="21"/>
          <w:szCs w:val="21"/>
          <w:rtl/>
        </w:rPr>
        <w:t xml:space="preserve">get_system_session() يضبط app.current_tenant_id='system' غير الصالح كـ UUID، مستخدم في مسارات حرجة (auth.py، dependencies.py، webhooks.py، محولات واتساب/إنستغرام) — يستوجب تحقق تشغيلي فوري لتأكيد عدم فشل هذه المسارات فعليًا مع RLS.</w:t>
      </w:r>
    </w:p>
    <w:p>
      <w:pPr>
        <w:pStyle w:val="ListParagraph"/>
        <w:numPr>
          <w:ilvl w:val="0"/>
          <w:numId w:val="2"/>
        </w:numPr>
        <w:bidi/>
        <w:spacing w:after="100"/>
        <w:jc w:val="right"/>
      </w:pPr>
      <w:r>
        <w:rPr>
          <w:rFonts w:ascii="Arial" w:cs="Arial" w:eastAsia="Arial" w:hAnsi="Arial"/>
          <w:sz w:val="21"/>
          <w:szCs w:val="21"/>
          <w:rtl/>
        </w:rPr>
        <w:t xml:space="preserve">endpoint /api/v1/test-rls يبقى قابلاً للوصول فعليًا في الإنتاج (مخفي فقط من توثيق Swagger) بدون أي حماية مصادقة، ويكشف بيانات tenant حسب الهيدر الممرر — تحذير "MUST be removed before production" مكتوب في الكود نفسه ولم يُنفَّذ.</w:t>
      </w:r>
    </w:p>
    <w:p>
      <w:pPr>
        <w:pStyle w:val="ListParagraph"/>
        <w:numPr>
          <w:ilvl w:val="0"/>
          <w:numId w:val="2"/>
        </w:numPr>
        <w:bidi/>
        <w:spacing w:after="100"/>
        <w:jc w:val="right"/>
      </w:pPr>
      <w:r>
        <w:rPr>
          <w:rFonts w:ascii="Arial" w:cs="Arial" w:eastAsia="Arial" w:hAnsi="Arial"/>
          <w:sz w:val="21"/>
          <w:szCs w:val="21"/>
          <w:rtl/>
        </w:rPr>
        <w:t xml:space="preserve">تعارض نظامي المصادقة (JWT محلي مقابل Clerk) يعني أن مسار /auth/login القديم قد يكون "ميتًا" فعليًا لكل الـ endpoints المحمية، وأن زر تسجيل الخروج في الواجهة لا ينهي الجلسة الحقيقية.</w:t>
      </w:r>
    </w:p>
    <w:p>
      <w:pPr>
        <w:pStyle w:val="ListParagraph"/>
        <w:numPr>
          <w:ilvl w:val="0"/>
          <w:numId w:val="2"/>
        </w:numPr>
        <w:bidi/>
        <w:spacing w:after="100"/>
        <w:jc w:val="right"/>
      </w:pPr>
      <w:r>
        <w:rPr>
          <w:rFonts w:ascii="Arial" w:cs="Arial" w:eastAsia="Arial" w:hAnsi="Arial"/>
          <w:sz w:val="21"/>
          <w:szCs w:val="21"/>
          <w:rtl/>
        </w:rPr>
        <w:t xml:space="preserve">HTTPS معطّل بالكامل في الإنتاج — كل حركة المرور (بما فيها بيانات الدخول) تمر حاليًا بدون تشفير.</w:t>
      </w:r>
    </w:p>
    <w:p>
      <w:pPr>
        <w:pStyle w:val="ListParagraph"/>
        <w:numPr>
          <w:ilvl w:val="0"/>
          <w:numId w:val="2"/>
        </w:numPr>
        <w:bidi/>
        <w:spacing w:after="100"/>
        <w:jc w:val="right"/>
      </w:pPr>
      <w:r>
        <w:rPr>
          <w:rFonts w:ascii="Arial" w:cs="Arial" w:eastAsia="Arial" w:hAnsi="Arial"/>
          <w:sz w:val="21"/>
          <w:szCs w:val="21"/>
          <w:rtl/>
        </w:rPr>
        <w:t xml:space="preserve">MinIO bucket يُضبط كـ public بالكامل عبر سكريبت minio-init، ما قد يعرّض ملفات/تقارير حساسة للوصول العام لأي شخص يعرف اسم الملف.</w:t>
      </w:r>
    </w:p>
    <w:p>
      <w:pPr>
        <w:pStyle w:val="ListParagraph"/>
        <w:numPr>
          <w:ilvl w:val="0"/>
          <w:numId w:val="2"/>
        </w:numPr>
        <w:bidi/>
        <w:spacing w:after="100"/>
        <w:jc w:val="right"/>
      </w:pPr>
      <w:r>
        <w:rPr>
          <w:rFonts w:ascii="Arial" w:cs="Arial" w:eastAsia="Arial" w:hAnsi="Arial"/>
          <w:sz w:val="21"/>
          <w:szCs w:val="21"/>
          <w:rtl/>
        </w:rPr>
        <w:t xml:space="preserve">/docs و /openapi.json مكشوفان للعامة في الإنتاج بدون قيود — يسهّل رسم خريطة كاملة للـ API على أي مهاجم.</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5. فجوات عالية الأولوية (اكتمال الميزات)</w:t>
      </w:r>
    </w:p>
    <w:p>
      <w:pPr>
        <w:pStyle w:val="ListParagraph"/>
        <w:numPr>
          <w:ilvl w:val="0"/>
          <w:numId w:val="2"/>
        </w:numPr>
        <w:bidi/>
        <w:spacing w:after="100"/>
        <w:jc w:val="right"/>
      </w:pPr>
      <w:r>
        <w:rPr>
          <w:rFonts w:ascii="Arial" w:cs="Arial" w:eastAsia="Arial" w:hAnsi="Arial"/>
          <w:sz w:val="21"/>
          <w:szCs w:val="21"/>
          <w:rtl/>
        </w:rPr>
        <w:t xml:space="preserve">Celery غير مُطبَّق إطلاقًا — يُبطل عمليًا كل الجدولة الزمنية الموصوفة في SRS (SLA، VCard، VIP، REGA).</w:t>
      </w:r>
    </w:p>
    <w:p>
      <w:pPr>
        <w:pStyle w:val="ListParagraph"/>
        <w:numPr>
          <w:ilvl w:val="0"/>
          <w:numId w:val="2"/>
        </w:numPr>
        <w:bidi/>
        <w:spacing w:after="100"/>
        <w:jc w:val="right"/>
      </w:pPr>
      <w:r>
        <w:rPr>
          <w:rFonts w:ascii="Arial" w:cs="Arial" w:eastAsia="Arial" w:hAnsi="Arial"/>
          <w:sz w:val="21"/>
          <w:szCs w:val="21"/>
          <w:rtl/>
        </w:rPr>
        <w:t xml:space="preserve">لا اختبارات فعلية على الإطلاق في الباك-إند (رغم بنية تحتية كاملة لها)، واختبارات E2E الفرونت متوقّع فشلها لعدم مطابقتها للكود الحالي (تفترض واجهة دخول قديمة استُبدلت بـ Clerk).</w:t>
      </w:r>
    </w:p>
    <w:p>
      <w:pPr>
        <w:pStyle w:val="ListParagraph"/>
        <w:numPr>
          <w:ilvl w:val="0"/>
          <w:numId w:val="2"/>
        </w:numPr>
        <w:bidi/>
        <w:spacing w:after="100"/>
        <w:jc w:val="right"/>
      </w:pPr>
      <w:r>
        <w:rPr>
          <w:rFonts w:ascii="Arial" w:cs="Arial" w:eastAsia="Arial" w:hAnsi="Arial"/>
          <w:sz w:val="21"/>
          <w:szCs w:val="21"/>
          <w:rtl/>
        </w:rPr>
        <w:t xml:space="preserve">7 من 9 صفحات لوحة التحكم في الفرونت واجهات مصممة بصريًا فقط بلا أي اتصال API حقيقي (بيانات وهمية ثابتة).</w:t>
      </w:r>
    </w:p>
    <w:p>
      <w:pPr>
        <w:pStyle w:val="ListParagraph"/>
        <w:numPr>
          <w:ilvl w:val="0"/>
          <w:numId w:val="2"/>
        </w:numPr>
        <w:bidi/>
        <w:spacing w:after="100"/>
        <w:jc w:val="right"/>
      </w:pPr>
      <w:r>
        <w:rPr>
          <w:rFonts w:ascii="Arial" w:cs="Arial" w:eastAsia="Arial" w:hAnsi="Arial"/>
          <w:sz w:val="21"/>
          <w:szCs w:val="21"/>
          <w:rtl/>
        </w:rPr>
        <w:t xml:space="preserve">إرسال الرسائل الفعلي في Inbox غير مربوط بالـ backend رغم وجود البنية الكاملة له في الـ store — أي رسالة يكتبها الوكيل لا تُحفظ ولا تُرسل فعليًا للعميل.</w:t>
      </w:r>
    </w:p>
    <w:p>
      <w:pPr>
        <w:pStyle w:val="ListParagraph"/>
        <w:numPr>
          <w:ilvl w:val="0"/>
          <w:numId w:val="2"/>
        </w:numPr>
        <w:bidi/>
        <w:spacing w:after="100"/>
        <w:jc w:val="right"/>
      </w:pPr>
      <w:r>
        <w:rPr>
          <w:rFonts w:ascii="Arial" w:cs="Arial" w:eastAsia="Arial" w:hAnsi="Arial"/>
          <w:sz w:val="21"/>
          <w:szCs w:val="21"/>
          <w:rtl/>
        </w:rPr>
        <w:t xml:space="preserve">لا تنفيذ فعلي للمدفوعات (Tap/Moyasar) ولا لجدول transactions رغم الإعدادات الكاملة.</w:t>
      </w:r>
    </w:p>
    <w:p>
      <w:pPr>
        <w:pStyle w:val="ListParagraph"/>
        <w:numPr>
          <w:ilvl w:val="0"/>
          <w:numId w:val="2"/>
        </w:numPr>
        <w:bidi/>
        <w:spacing w:after="100"/>
        <w:jc w:val="right"/>
      </w:pPr>
      <w:r>
        <w:rPr>
          <w:rFonts w:ascii="Arial" w:cs="Arial" w:eastAsia="Arial" w:hAnsi="Arial"/>
          <w:sz w:val="21"/>
          <w:szCs w:val="21"/>
          <w:rtl/>
        </w:rPr>
        <w:t xml:space="preserve">قنوات تيك توك/X/سناب شات فارغة تمامًا رغم كونها جزءًا أساسيًا من رؤية "Omnichannel" في SRS.</w:t>
      </w:r>
    </w:p>
    <w:p>
      <w:pPr>
        <w:pStyle w:val="ListParagraph"/>
        <w:numPr>
          <w:ilvl w:val="0"/>
          <w:numId w:val="2"/>
        </w:numPr>
        <w:bidi/>
        <w:spacing w:after="100"/>
        <w:jc w:val="right"/>
      </w:pPr>
      <w:r>
        <w:rPr>
          <w:rFonts w:ascii="Arial" w:cs="Arial" w:eastAsia="Arial" w:hAnsi="Arial"/>
          <w:sz w:val="21"/>
          <w:szCs w:val="21"/>
          <w:rtl/>
        </w:rPr>
        <w:t xml:space="preserve">i18n مطبّق فعليًا على أقل من 10% من الواجهة رغم بنية تحتية جاهزة بالكامل.</w:t>
      </w:r>
    </w:p>
    <w:p>
      <w:pPr>
        <w:pStyle w:val="ListParagraph"/>
        <w:numPr>
          <w:ilvl w:val="0"/>
          <w:numId w:val="2"/>
        </w:numPr>
        <w:bidi/>
        <w:spacing w:after="100"/>
        <w:jc w:val="right"/>
      </w:pPr>
      <w:r>
        <w:rPr>
          <w:rFonts w:ascii="Arial" w:cs="Arial" w:eastAsia="Arial" w:hAnsi="Arial"/>
          <w:sz w:val="21"/>
          <w:szCs w:val="21"/>
          <w:rtl/>
        </w:rPr>
        <w:t xml:space="preserve">لا نسخ احتياطي تلقائي، لا مراقبة (Prometheus/Grafana)، لا rate limiting في إعداد النشر الحالي.</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6. ملاحظات متوسطة الأولوية (جودة كود وتنظيم)</w:t>
      </w:r>
    </w:p>
    <w:p>
      <w:pPr>
        <w:pStyle w:val="ListParagraph"/>
        <w:numPr>
          <w:ilvl w:val="0"/>
          <w:numId w:val="2"/>
        </w:numPr>
        <w:bidi/>
        <w:spacing w:after="100"/>
        <w:jc w:val="right"/>
      </w:pPr>
      <w:r>
        <w:rPr>
          <w:rFonts w:ascii="Arial" w:cs="Arial" w:eastAsia="Arial" w:hAnsi="Arial"/>
          <w:sz w:val="21"/>
          <w:szCs w:val="21"/>
          <w:rtl/>
        </w:rPr>
        <w:t xml:space="preserve">ازدواجية معمارية في الباك-إند: مجلدات src/vault_workers, src/broadcast_workers, src/notification_svc, src/celery_app كلها stubs متروكة من مرحلة تخطيط سابقة، بينما التنفيذ الفعلي موجود في src/ai_workers أو داخل الراوترات — مصدر ارتباك للمطورين الجدد.</w:t>
      </w:r>
    </w:p>
    <w:p>
      <w:pPr>
        <w:pStyle w:val="ListParagraph"/>
        <w:numPr>
          <w:ilvl w:val="0"/>
          <w:numId w:val="2"/>
        </w:numPr>
        <w:bidi/>
        <w:spacing w:after="100"/>
        <w:jc w:val="right"/>
      </w:pPr>
      <w:r>
        <w:rPr>
          <w:rFonts w:ascii="Arial" w:cs="Arial" w:eastAsia="Arial" w:hAnsi="Arial"/>
          <w:sz w:val="21"/>
          <w:szCs w:val="21"/>
          <w:rtl/>
        </w:rPr>
        <w:t xml:space="preserve">صفحتان مكرّرتان لنفس وظيفة تسجيل الدخول/التسجيل في الفرونت ((auth)/login مقابل sign-in/[[...sign-in]]).</w:t>
      </w:r>
    </w:p>
    <w:p>
      <w:pPr>
        <w:pStyle w:val="ListParagraph"/>
        <w:numPr>
          <w:ilvl w:val="0"/>
          <w:numId w:val="2"/>
        </w:numPr>
        <w:bidi/>
        <w:spacing w:after="100"/>
        <w:jc w:val="right"/>
      </w:pPr>
      <w:r>
        <w:rPr>
          <w:rFonts w:ascii="Arial" w:cs="Arial" w:eastAsia="Arial" w:hAnsi="Arial"/>
          <w:sz w:val="21"/>
          <w:szCs w:val="21"/>
          <w:rtl/>
        </w:rPr>
        <w:t xml:space="preserve">رابط API مُصلّب (hardcoded) لـ localhost:8000 في أداة TestBotSimulator المتروكة داخل صفحة الإنتاج.</w:t>
      </w:r>
    </w:p>
    <w:p>
      <w:pPr>
        <w:pStyle w:val="ListParagraph"/>
        <w:numPr>
          <w:ilvl w:val="0"/>
          <w:numId w:val="2"/>
        </w:numPr>
        <w:bidi/>
        <w:spacing w:after="100"/>
        <w:jc w:val="right"/>
      </w:pPr>
      <w:r>
        <w:rPr>
          <w:rFonts w:ascii="Arial" w:cs="Arial" w:eastAsia="Arial" w:hAnsi="Arial"/>
          <w:sz w:val="21"/>
          <w:szCs w:val="21"/>
          <w:rtl/>
        </w:rPr>
        <w:t xml:space="preserve">README.md في الباك-إند سطر واحد فقط — لا توثيق تشغيل فعلي رغم تعقيد البنية التحتية (10+ خدمات Docker).</w:t>
      </w:r>
    </w:p>
    <w:p>
      <w:pPr>
        <w:pStyle w:val="ListParagraph"/>
        <w:numPr>
          <w:ilvl w:val="0"/>
          <w:numId w:val="2"/>
        </w:numPr>
        <w:bidi/>
        <w:spacing w:after="100"/>
        <w:jc w:val="right"/>
      </w:pPr>
      <w:r>
        <w:rPr>
          <w:rFonts w:ascii="Arial" w:cs="Arial" w:eastAsia="Arial" w:hAnsi="Arial"/>
          <w:sz w:val="21"/>
          <w:szCs w:val="21"/>
          <w:rtl/>
        </w:rPr>
        <w:t xml:space="preserve">لا healthchecks لمعظم الخدمات الحرجة في docker-compose.prod.yml (redis, pgbouncer, redpanda, qdrant, fastapi-backend, nginx).</w:t>
      </w:r>
    </w:p>
    <w:p>
      <w:pPr>
        <w:pStyle w:val="ListParagraph"/>
        <w:numPr>
          <w:ilvl w:val="0"/>
          <w:numId w:val="2"/>
        </w:numPr>
        <w:bidi/>
        <w:spacing w:after="100"/>
        <w:jc w:val="right"/>
      </w:pPr>
      <w:r>
        <w:rPr>
          <w:rFonts w:ascii="Arial" w:cs="Arial" w:eastAsia="Arial" w:hAnsi="Arial"/>
          <w:sz w:val="21"/>
          <w:szCs w:val="21"/>
          <w:rtl/>
        </w:rPr>
        <w:t xml:space="preserve">لا rollback ولا health check بعد النشر في سكريبت deploy.sh، ولا خطوة صريحة لتشغيل alembic migrations قبل تشغيل الباك-إند.</w:t>
      </w:r>
    </w:p>
    <w:p>
      <w:pPr>
        <w:pStyle w:val="ListParagraph"/>
        <w:numPr>
          <w:ilvl w:val="0"/>
          <w:numId w:val="2"/>
        </w:numPr>
        <w:bidi/>
        <w:spacing w:after="100"/>
        <w:jc w:val="right"/>
      </w:pPr>
      <w:r>
        <w:rPr>
          <w:rFonts w:ascii="Arial" w:cs="Arial" w:eastAsia="Arial" w:hAnsi="Arial"/>
          <w:sz w:val="21"/>
          <w:szCs w:val="21"/>
          <w:rtl/>
        </w:rPr>
        <w:t xml:space="preserve">تكرار منطق auto-provisioning لمستخدمي Clerk الجدد في مكانين منفصلين من الكود بدل دالة مشتركة.</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7. نقاط القوة الملحوظة</w:t>
      </w:r>
    </w:p>
    <w:p>
      <w:pPr>
        <w:pStyle w:val="ListParagraph"/>
        <w:numPr>
          <w:ilvl w:val="0"/>
          <w:numId w:val="2"/>
        </w:numPr>
        <w:bidi/>
        <w:spacing w:after="100"/>
        <w:jc w:val="right"/>
      </w:pPr>
      <w:r>
        <w:rPr>
          <w:rFonts w:ascii="Arial" w:cs="Arial" w:eastAsia="Arial" w:hAnsi="Arial"/>
          <w:sz w:val="21"/>
          <w:szCs w:val="21"/>
          <w:rtl/>
        </w:rPr>
        <w:t xml:space="preserve">تصميم RLS متعدد الإيجار مدروس جيدًا نظريًا وعمليًا (FORCE RLS، migration منفصلة موثّقة بعناية).</w:t>
      </w:r>
    </w:p>
    <w:p>
      <w:pPr>
        <w:pStyle w:val="ListParagraph"/>
        <w:numPr>
          <w:ilvl w:val="0"/>
          <w:numId w:val="2"/>
        </w:numPr>
        <w:bidi/>
        <w:spacing w:after="100"/>
        <w:jc w:val="right"/>
      </w:pPr>
      <w:r>
        <w:rPr>
          <w:rFonts w:ascii="Arial" w:cs="Arial" w:eastAsia="Arial" w:hAnsi="Arial"/>
          <w:sz w:val="21"/>
          <w:szCs w:val="21"/>
          <w:rtl/>
        </w:rPr>
        <w:t xml:space="preserve">محول واتساب مكتمل ومطبّق باحتراف عالٍ (SLA رد &lt;200ms، معالجة غير متزامنة، HMAC verification مقاوم لهجمات التوقيت).</w:t>
      </w:r>
    </w:p>
    <w:p>
      <w:pPr>
        <w:pStyle w:val="ListParagraph"/>
        <w:numPr>
          <w:ilvl w:val="0"/>
          <w:numId w:val="2"/>
        </w:numPr>
        <w:bidi/>
        <w:spacing w:after="100"/>
        <w:jc w:val="right"/>
      </w:pPr>
      <w:r>
        <w:rPr>
          <w:rFonts w:ascii="Arial" w:cs="Arial" w:eastAsia="Arial" w:hAnsi="Arial"/>
          <w:sz w:val="21"/>
          <w:szCs w:val="21"/>
          <w:rtl/>
        </w:rPr>
        <w:t xml:space="preserve">تصميم JWT مدروس أمنيًا من ناحية المبدأ (bcrypt، حماية من timing attack، blacklist عبر Redis) — المشكلة في التطبيق المزدوج وليس في التصميم نفسه.</w:t>
      </w:r>
    </w:p>
    <w:p>
      <w:pPr>
        <w:pStyle w:val="ListParagraph"/>
        <w:numPr>
          <w:ilvl w:val="0"/>
          <w:numId w:val="2"/>
        </w:numPr>
        <w:bidi/>
        <w:spacing w:after="100"/>
        <w:jc w:val="right"/>
      </w:pPr>
      <w:r>
        <w:rPr>
          <w:rFonts w:ascii="Arial" w:cs="Arial" w:eastAsia="Arial" w:hAnsi="Arial"/>
          <w:sz w:val="21"/>
          <w:szCs w:val="21"/>
          <w:rtl/>
        </w:rPr>
        <w:t xml:space="preserve">خط أنابيب AI عبر Kafka مصمم بعناية مع فصل واضح بين الطبقات (L0 Cache → L1 Triage → L2 RAG → L3 Master).</w:t>
      </w:r>
    </w:p>
    <w:p>
      <w:pPr>
        <w:pStyle w:val="ListParagraph"/>
        <w:numPr>
          <w:ilvl w:val="0"/>
          <w:numId w:val="2"/>
        </w:numPr>
        <w:bidi/>
        <w:spacing w:after="100"/>
        <w:jc w:val="right"/>
      </w:pPr>
      <w:r>
        <w:rPr>
          <w:rFonts w:ascii="Arial" w:cs="Arial" w:eastAsia="Arial" w:hAnsi="Arial"/>
          <w:sz w:val="21"/>
          <w:szCs w:val="21"/>
          <w:rtl/>
        </w:rPr>
        <w:t xml:space="preserve">صفحة Properties في الفرونت مكتملة فعليًا بـ CRUD حقيقي مربوط بالكامل بالباك-إند والـ Qdrant.</w:t>
      </w:r>
    </w:p>
    <w:p>
      <w:pPr>
        <w:pStyle w:val="ListParagraph"/>
        <w:numPr>
          <w:ilvl w:val="0"/>
          <w:numId w:val="2"/>
        </w:numPr>
        <w:bidi/>
        <w:spacing w:after="100"/>
        <w:jc w:val="right"/>
      </w:pPr>
      <w:r>
        <w:rPr>
          <w:rFonts w:ascii="Arial" w:cs="Arial" w:eastAsia="Arial" w:hAnsi="Arial"/>
          <w:sz w:val="21"/>
          <w:szCs w:val="21"/>
          <w:rtl/>
        </w:rPr>
        <w:t xml:space="preserve">بنية next-intl التقنية صحيحة بالكامل ومتطابقة المفاتيح بين اللغتين — الفجوة في التطبيق وليس في الأساس.</w:t>
      </w:r>
    </w:p>
    <w:p>
      <w:pPr>
        <w:pStyle w:val="ListParagraph"/>
        <w:numPr>
          <w:ilvl w:val="0"/>
          <w:numId w:val="2"/>
        </w:numPr>
        <w:bidi/>
        <w:spacing w:after="100"/>
        <w:jc w:val="right"/>
      </w:pPr>
      <w:r>
        <w:rPr>
          <w:rFonts w:ascii="Arial" w:cs="Arial" w:eastAsia="Arial" w:hAnsi="Arial"/>
          <w:sz w:val="21"/>
          <w:szCs w:val="21"/>
          <w:rtl/>
        </w:rPr>
        <w:t xml:space="preserve">معمارية microservices للنشر منظمة وواضحة (فصل جيد بين طبقة البيانات وطبقة التطبيق)، والأسرار تُدار عبر متغيرات بيئة وليست مكتوبة صراحة في ملفات النشر.</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8. التوصيات المرتبة حسب الأولوية</w:t>
      </w:r>
    </w:p>
    <w:p>
      <w:pPr>
        <w:pStyle w:val="Heading2"/>
        <w:bidi/>
        <w:spacing w:after="160" w:before="300"/>
        <w:jc w:val="right"/>
      </w:pPr>
      <w:r>
        <w:rPr>
          <w:rFonts w:ascii="Arial" w:cs="Arial" w:eastAsia="Arial" w:hAnsi="Arial"/>
          <w:b/>
          <w:bCs/>
          <w:color w:val="2E6E8E"/>
          <w:sz w:val="26"/>
          <w:szCs w:val="26"/>
          <w:rtl/>
        </w:rPr>
        <w:t xml:space="preserve">عاجل (قبل أي طرح تجريبي حتى لو محدود)</w:t>
      </w:r>
    </w:p>
    <w:p>
      <w:pPr>
        <w:pStyle w:val="ListParagraph"/>
        <w:numPr>
          <w:ilvl w:val="0"/>
          <w:numId w:val="2"/>
        </w:numPr>
        <w:bidi/>
        <w:spacing w:after="100"/>
        <w:jc w:val="right"/>
      </w:pPr>
      <w:r>
        <w:rPr>
          <w:rFonts w:ascii="Arial" w:cs="Arial" w:eastAsia="Arial" w:hAnsi="Arial"/>
          <w:sz w:val="21"/>
          <w:szCs w:val="21"/>
          <w:rtl/>
        </w:rPr>
        <w:t xml:space="preserve">سحب وتدوير مفتاح Gemini API وتوكن Instagram فورًا، ونقلهما لمتغيرات بيئة.</w:t>
      </w:r>
    </w:p>
    <w:p>
      <w:pPr>
        <w:pStyle w:val="ListParagraph"/>
        <w:numPr>
          <w:ilvl w:val="0"/>
          <w:numId w:val="2"/>
        </w:numPr>
        <w:bidi/>
        <w:spacing w:after="100"/>
        <w:jc w:val="right"/>
      </w:pPr>
      <w:r>
        <w:rPr>
          <w:rFonts w:ascii="Arial" w:cs="Arial" w:eastAsia="Arial" w:hAnsi="Arial"/>
          <w:sz w:val="21"/>
          <w:szCs w:val="21"/>
          <w:rtl/>
        </w:rPr>
        <w:t xml:space="preserve">حذف endpoint /api/v1/test-rls نهائيًا من الكود.</w:t>
      </w:r>
    </w:p>
    <w:p>
      <w:pPr>
        <w:pStyle w:val="ListParagraph"/>
        <w:numPr>
          <w:ilvl w:val="0"/>
          <w:numId w:val="2"/>
        </w:numPr>
        <w:bidi/>
        <w:spacing w:after="100"/>
        <w:jc w:val="right"/>
      </w:pPr>
      <w:r>
        <w:rPr>
          <w:rFonts w:ascii="Arial" w:cs="Arial" w:eastAsia="Arial" w:hAnsi="Arial"/>
          <w:sz w:val="21"/>
          <w:szCs w:val="21"/>
          <w:rtl/>
        </w:rPr>
        <w:t xml:space="preserve">تفعيل HTTPS + إجبار التحويل من HTTP + إضافة HSTS.</w:t>
      </w:r>
    </w:p>
    <w:p>
      <w:pPr>
        <w:pStyle w:val="ListParagraph"/>
        <w:numPr>
          <w:ilvl w:val="0"/>
          <w:numId w:val="2"/>
        </w:numPr>
        <w:bidi/>
        <w:spacing w:after="100"/>
        <w:jc w:val="right"/>
      </w:pPr>
      <w:r>
        <w:rPr>
          <w:rFonts w:ascii="Arial" w:cs="Arial" w:eastAsia="Arial" w:hAnsi="Arial"/>
          <w:sz w:val="21"/>
          <w:szCs w:val="21"/>
          <w:rtl/>
        </w:rPr>
        <w:t xml:space="preserve">تحديد نظام مصادقة واحد (يبدو أن Clerk هو الاتجاه — الهجرة جارية بدليل migration بتاريخ اليوم) وحذف كل مسارات ومنطق JWT المحلي القديم من الباك-إند والفرونت بالكامل، بما في ذلك زر تسجيل الخروج في Sidebar.</w:t>
      </w:r>
    </w:p>
    <w:p>
      <w:pPr>
        <w:pStyle w:val="ListParagraph"/>
        <w:numPr>
          <w:ilvl w:val="0"/>
          <w:numId w:val="2"/>
        </w:numPr>
        <w:bidi/>
        <w:spacing w:after="100"/>
        <w:jc w:val="right"/>
      </w:pPr>
      <w:r>
        <w:rPr>
          <w:rFonts w:ascii="Arial" w:cs="Arial" w:eastAsia="Arial" w:hAnsi="Arial"/>
          <w:sz w:val="21"/>
          <w:szCs w:val="21"/>
          <w:rtl/>
        </w:rPr>
        <w:t xml:space="preserve">التحقق التشغيلي الفوري من مشكلة get_system_session() مع RLS قبل أي اعتماد على مسارات المصادقة/الويبهوكس في الإنتاج.</w:t>
      </w:r>
    </w:p>
    <w:p>
      <w:pPr>
        <w:pStyle w:val="Heading2"/>
        <w:bidi/>
        <w:spacing w:after="160" w:before="300"/>
        <w:jc w:val="right"/>
      </w:pPr>
      <w:r>
        <w:rPr>
          <w:rFonts w:ascii="Arial" w:cs="Arial" w:eastAsia="Arial" w:hAnsi="Arial"/>
          <w:b/>
          <w:bCs/>
          <w:color w:val="2E6E8E"/>
          <w:sz w:val="26"/>
          <w:szCs w:val="26"/>
          <w:rtl/>
        </w:rPr>
        <w:t xml:space="preserve">قبل الإطلاق الفعلي</w:t>
      </w:r>
    </w:p>
    <w:p>
      <w:pPr>
        <w:pStyle w:val="ListParagraph"/>
        <w:numPr>
          <w:ilvl w:val="0"/>
          <w:numId w:val="2"/>
        </w:numPr>
        <w:bidi/>
        <w:spacing w:after="100"/>
        <w:jc w:val="right"/>
      </w:pPr>
      <w:r>
        <w:rPr>
          <w:rFonts w:ascii="Arial" w:cs="Arial" w:eastAsia="Arial" w:hAnsi="Arial"/>
          <w:sz w:val="21"/>
          <w:szCs w:val="21"/>
          <w:rtl/>
        </w:rPr>
        <w:t xml:space="preserve">تنفيذ Celery فعليًا لكل الجدولة الزمنية الموصوفة في SRS، أو توثيق قرار بديل صريح إن تم الاستغناء عنه.</w:t>
      </w:r>
    </w:p>
    <w:p>
      <w:pPr>
        <w:pStyle w:val="ListParagraph"/>
        <w:numPr>
          <w:ilvl w:val="0"/>
          <w:numId w:val="2"/>
        </w:numPr>
        <w:bidi/>
        <w:spacing w:after="100"/>
        <w:jc w:val="right"/>
      </w:pPr>
      <w:r>
        <w:rPr>
          <w:rFonts w:ascii="Arial" w:cs="Arial" w:eastAsia="Arial" w:hAnsi="Arial"/>
          <w:sz w:val="21"/>
          <w:szCs w:val="21"/>
          <w:rtl/>
        </w:rPr>
        <w:t xml:space="preserve">ربط ChatInput.tsx بالـ thunk الحقيقي لإرسال الرسائل، وربط باقي صفحات لوحة التحكم (Customers, Broadcasts, Reports, Settings) بالـ API الفعلي أو توضيح أنها خارج نطاق الإصدار الأول.</w:t>
      </w:r>
    </w:p>
    <w:p>
      <w:pPr>
        <w:pStyle w:val="ListParagraph"/>
        <w:numPr>
          <w:ilvl w:val="0"/>
          <w:numId w:val="2"/>
        </w:numPr>
        <w:bidi/>
        <w:spacing w:after="100"/>
        <w:jc w:val="right"/>
      </w:pPr>
      <w:r>
        <w:rPr>
          <w:rFonts w:ascii="Arial" w:cs="Arial" w:eastAsia="Arial" w:hAnsi="Arial"/>
          <w:sz w:val="21"/>
          <w:szCs w:val="21"/>
          <w:rtl/>
        </w:rPr>
        <w:t xml:space="preserve">كتابة اختبارات وحدة فعلية للباك-إند والفرونت، وتحديث اختبارات E2E لتطابق تدفق Clerk الحالي.</w:t>
      </w:r>
    </w:p>
    <w:p>
      <w:pPr>
        <w:pStyle w:val="ListParagraph"/>
        <w:numPr>
          <w:ilvl w:val="0"/>
          <w:numId w:val="2"/>
        </w:numPr>
        <w:bidi/>
        <w:spacing w:after="100"/>
        <w:jc w:val="right"/>
      </w:pPr>
      <w:r>
        <w:rPr>
          <w:rFonts w:ascii="Arial" w:cs="Arial" w:eastAsia="Arial" w:hAnsi="Arial"/>
          <w:sz w:val="21"/>
          <w:szCs w:val="21"/>
          <w:rtl/>
        </w:rPr>
        <w:t xml:space="preserve">إعداد نسخ احتياطي تلقائي لـ Postgres وQdrant وMinIO مع اختبار استعادة دوري، وإضافة rate limiting في nginx.</w:t>
      </w:r>
    </w:p>
    <w:p>
      <w:pPr>
        <w:pStyle w:val="ListParagraph"/>
        <w:numPr>
          <w:ilvl w:val="0"/>
          <w:numId w:val="2"/>
        </w:numPr>
        <w:bidi/>
        <w:spacing w:after="100"/>
        <w:jc w:val="right"/>
      </w:pPr>
      <w:r>
        <w:rPr>
          <w:rFonts w:ascii="Arial" w:cs="Arial" w:eastAsia="Arial" w:hAnsi="Arial"/>
          <w:sz w:val="21"/>
          <w:szCs w:val="21"/>
          <w:rtl/>
        </w:rPr>
        <w:t xml:space="preserve">إضافة healthchecks لكل الخدمات في docker-compose.prod.yml وخطوة migrations صريحة في deploy.sh.</w:t>
      </w:r>
    </w:p>
    <w:p>
      <w:pPr>
        <w:pStyle w:val="Heading2"/>
        <w:bidi/>
        <w:spacing w:after="160" w:before="300"/>
        <w:jc w:val="right"/>
      </w:pPr>
      <w:r>
        <w:rPr>
          <w:rFonts w:ascii="Arial" w:cs="Arial" w:eastAsia="Arial" w:hAnsi="Arial"/>
          <w:b/>
          <w:bCs/>
          <w:color w:val="2E6E8E"/>
          <w:sz w:val="26"/>
          <w:szCs w:val="26"/>
          <w:rtl/>
        </w:rPr>
        <w:t xml:space="preserve">تحسينات لاحقة</w:t>
      </w:r>
    </w:p>
    <w:p>
      <w:pPr>
        <w:pStyle w:val="ListParagraph"/>
        <w:numPr>
          <w:ilvl w:val="0"/>
          <w:numId w:val="2"/>
        </w:numPr>
        <w:bidi/>
        <w:spacing w:after="100"/>
        <w:jc w:val="right"/>
      </w:pPr>
      <w:r>
        <w:rPr>
          <w:rFonts w:ascii="Arial" w:cs="Arial" w:eastAsia="Arial" w:hAnsi="Arial"/>
          <w:sz w:val="21"/>
          <w:szCs w:val="21"/>
          <w:rtl/>
        </w:rPr>
        <w:t xml:space="preserve">استكمال تنفيذ المدفوعات (Tap/Moyasar) وجدول transactions.</w:t>
      </w:r>
    </w:p>
    <w:p>
      <w:pPr>
        <w:pStyle w:val="ListParagraph"/>
        <w:numPr>
          <w:ilvl w:val="0"/>
          <w:numId w:val="2"/>
        </w:numPr>
        <w:bidi/>
        <w:spacing w:after="100"/>
        <w:jc w:val="right"/>
      </w:pPr>
      <w:r>
        <w:rPr>
          <w:rFonts w:ascii="Arial" w:cs="Arial" w:eastAsia="Arial" w:hAnsi="Arial"/>
          <w:sz w:val="21"/>
          <w:szCs w:val="21"/>
          <w:rtl/>
        </w:rPr>
        <w:t xml:space="preserve">استكمال تنفيذ قنوات تيك توك/X/سناب شات أو تحديث SRS ليعكس النطاق الفعلي المخطط له.</w:t>
      </w:r>
    </w:p>
    <w:p>
      <w:pPr>
        <w:pStyle w:val="ListParagraph"/>
        <w:numPr>
          <w:ilvl w:val="0"/>
          <w:numId w:val="2"/>
        </w:numPr>
        <w:bidi/>
        <w:spacing w:after="100"/>
        <w:jc w:val="right"/>
      </w:pPr>
      <w:r>
        <w:rPr>
          <w:rFonts w:ascii="Arial" w:cs="Arial" w:eastAsia="Arial" w:hAnsi="Arial"/>
          <w:sz w:val="21"/>
          <w:szCs w:val="21"/>
          <w:rtl/>
        </w:rPr>
        <w:t xml:space="preserve">استكمال تطبيق i18n عبر كل صفحات الفرونت بدل الاعتماد على 3 ملفات فقط.</w:t>
      </w:r>
    </w:p>
    <w:p>
      <w:pPr>
        <w:pStyle w:val="ListParagraph"/>
        <w:numPr>
          <w:ilvl w:val="0"/>
          <w:numId w:val="2"/>
        </w:numPr>
        <w:bidi/>
        <w:spacing w:after="100"/>
        <w:jc w:val="right"/>
      </w:pPr>
      <w:r>
        <w:rPr>
          <w:rFonts w:ascii="Arial" w:cs="Arial" w:eastAsia="Arial" w:hAnsi="Arial"/>
          <w:sz w:val="21"/>
          <w:szCs w:val="21"/>
          <w:rtl/>
        </w:rPr>
        <w:t xml:space="preserve">تنظيف مجلدات الـ stubs الفارغة في الباك-إند (vault_workers, broadcast_workers, notification_svc, celery_app) أو استكمالها لتطابق التسمية الفعلية المستخدمة.</w:t>
      </w:r>
    </w:p>
    <w:p>
      <w:pPr>
        <w:pStyle w:val="ListParagraph"/>
        <w:numPr>
          <w:ilvl w:val="0"/>
          <w:numId w:val="2"/>
        </w:numPr>
        <w:bidi/>
        <w:spacing w:after="100"/>
        <w:jc w:val="right"/>
      </w:pPr>
      <w:r>
        <w:rPr>
          <w:rFonts w:ascii="Arial" w:cs="Arial" w:eastAsia="Arial" w:hAnsi="Arial"/>
          <w:sz w:val="21"/>
          <w:szCs w:val="21"/>
          <w:rtl/>
        </w:rPr>
        <w:t xml:space="preserve">إعداد مراقبة (Prometheus/Grafana) وتجميع مركزي للـ logs كما وصفه SRS.</w:t>
      </w:r>
    </w:p>
    <w:p>
      <w:pPr>
        <w:pStyle w:val="Heading1"/>
        <w:pBdr>
          <w:bottom w:val="single" w:color="1F4E5F" w:sz="6" w:space="4"/>
        </w:pBdr>
        <w:bidi/>
        <w:spacing w:after="200" w:before="400"/>
        <w:jc w:val="right"/>
      </w:pPr>
      <w:r>
        <w:rPr>
          <w:rFonts w:ascii="Arial" w:cs="Arial" w:eastAsia="Arial" w:hAnsi="Arial"/>
          <w:b/>
          <w:bCs/>
          <w:color w:val="1F4E5F"/>
          <w:sz w:val="32"/>
          <w:szCs w:val="32"/>
          <w:rtl/>
        </w:rPr>
        <w:t xml:space="preserve">9. خلاصة</w:t>
      </w:r>
    </w:p>
    <w:p>
      <w:pPr>
        <w:bidi/>
        <w:spacing w:after="160"/>
        <w:jc w:val="right"/>
      </w:pPr>
      <w:r>
        <w:rPr>
          <w:rFonts w:ascii="Arial" w:cs="Arial" w:eastAsia="Arial" w:hAnsi="Arial"/>
          <w:b w:val="false"/>
          <w:bCs w:val="false"/>
          <w:i w:val="false"/>
          <w:iCs w:val="false"/>
          <w:sz w:val="22"/>
          <w:szCs w:val="22"/>
          <w:rtl/>
        </w:rPr>
        <w:t xml:space="preserve">المشروع يمتلك أساسًا معماريًا قويًا في الأجزاء التي اكتملت (RLS، واتساب، Kafka pipeline، Properties CRUD)، لكن الفجوة بين طموح SRS (منصة مؤسسية كاملة بأداء 3,500 msg/sec وامتثال PDPL/REGA/SAMA كامل) والتنفيذ الحالي (MVP بأجزاء وهمية كثيرة وثغرات أمنية غير معالجة) كبيرة وواضحة. الأولوية القصوى هي معالجة النقاط الأمنية الحرجة في القسم 4 قبل أي خطوة أخرى، ثم حسم قرار نظام المصادقة الموحّد، ثم إغلاق فجوة الاختبارات.</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2026-08-12T09:15:12.972Z</dcterms:created>
  <dcterms:modified xsi:type="dcterms:W3CDTF">2026-08-12T09:15:12.973Z</dcterms:modified>
</cp:coreProperties>
</file>

<file path=docProps/custom.xml><?xml version="1.0" encoding="utf-8"?>
<Properties xmlns="http://schemas.openxmlformats.org/officeDocument/2006/custom-properties" xmlns:vt="http://schemas.openxmlformats.org/officeDocument/2006/docPropsVTypes"/>
</file>