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B0FE" w14:textId="1DF4D679" w:rsidR="00F53CE2" w:rsidRPr="00605388" w:rsidRDefault="00F53CE2" w:rsidP="00F53CE2">
      <w:pPr>
        <w:autoSpaceDE w:val="0"/>
        <w:autoSpaceDN w:val="0"/>
        <w:adjustRightInd w:val="0"/>
        <w:spacing w:after="40" w:line="191" w:lineRule="atLeast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F53CE2">
        <w:rPr>
          <w:b/>
          <w:bCs/>
          <w:color w:val="007BB8"/>
          <w:sz w:val="40"/>
          <w:szCs w:val="40"/>
          <w:lang w:val="en-US"/>
        </w:rPr>
        <w:t xml:space="preserve">Pumps for </w:t>
      </w:r>
      <w:r w:rsidR="00C134EE">
        <w:rPr>
          <w:b/>
          <w:bCs/>
          <w:color w:val="007BB8"/>
          <w:sz w:val="40"/>
          <w:szCs w:val="40"/>
          <w:lang w:val="en-US"/>
        </w:rPr>
        <w:t>water</w:t>
      </w:r>
      <w:r w:rsidRPr="00F53CE2">
        <w:rPr>
          <w:b/>
          <w:bCs/>
          <w:color w:val="007BB8"/>
          <w:sz w:val="40"/>
          <w:szCs w:val="40"/>
          <w:lang w:val="en-US"/>
        </w:rPr>
        <w:t xml:space="preserve"> </w:t>
      </w:r>
      <w:r w:rsidR="00C134EE">
        <w:rPr>
          <w:b/>
          <w:bCs/>
          <w:color w:val="007BB8"/>
          <w:sz w:val="40"/>
          <w:szCs w:val="40"/>
          <w:lang w:val="en-US"/>
        </w:rPr>
        <w:t>&amp;</w:t>
      </w:r>
      <w:r w:rsidRPr="00F53CE2">
        <w:rPr>
          <w:b/>
          <w:bCs/>
          <w:color w:val="007BB8"/>
          <w:sz w:val="40"/>
          <w:szCs w:val="40"/>
          <w:lang w:val="en-US"/>
        </w:rPr>
        <w:t xml:space="preserve"> sewage applications</w:t>
      </w:r>
    </w:p>
    <w:p w14:paraId="2B5F7FF1" w14:textId="5C529AD9" w:rsidR="00F53CE2" w:rsidRDefault="00F53CE2" w:rsidP="00F53CE2">
      <w:pPr>
        <w:rPr>
          <w:rFonts w:ascii="Microsoft YaHei" w:eastAsia="Microsoft YaHei" w:hAnsi="Microsoft YaHei" w:cs="Microsoft YaHei"/>
          <w:b/>
          <w:bCs/>
          <w:color w:val="FFFFFF"/>
          <w:position w:val="-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E0A3" wp14:editId="7351782A">
                <wp:simplePos x="0" y="0"/>
                <wp:positionH relativeFrom="column">
                  <wp:posOffset>223285</wp:posOffset>
                </wp:positionH>
                <wp:positionV relativeFrom="paragraph">
                  <wp:posOffset>91278</wp:posOffset>
                </wp:positionV>
                <wp:extent cx="5483372" cy="496505"/>
                <wp:effectExtent l="0" t="0" r="3175" b="0"/>
                <wp:wrapNone/>
                <wp:docPr id="2122585379" name="Freeform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372" cy="496505"/>
                        </a:xfrm>
                        <a:custGeom>
                          <a:avLst/>
                          <a:gdLst>
                            <a:gd name="T0" fmla="+- 0 14861 7944"/>
                            <a:gd name="T1" fmla="*/ T0 w 7145"/>
                            <a:gd name="T2" fmla="+- 0 5112 4310"/>
                            <a:gd name="T3" fmla="*/ 5112 h 802"/>
                            <a:gd name="T4" fmla="+- 0 8170 7944"/>
                            <a:gd name="T5" fmla="*/ T4 w 7145"/>
                            <a:gd name="T6" fmla="+- 0 5112 4310"/>
                            <a:gd name="T7" fmla="*/ 5112 h 802"/>
                            <a:gd name="T8" fmla="+- 0 7944 7944"/>
                            <a:gd name="T9" fmla="*/ T8 w 7145"/>
                            <a:gd name="T10" fmla="+- 0 4711 4310"/>
                            <a:gd name="T11" fmla="*/ 4711 h 802"/>
                            <a:gd name="T12" fmla="+- 0 8170 7944"/>
                            <a:gd name="T13" fmla="*/ T12 w 7145"/>
                            <a:gd name="T14" fmla="+- 0 4310 4310"/>
                            <a:gd name="T15" fmla="*/ 4310 h 802"/>
                            <a:gd name="T16" fmla="+- 0 14861 7944"/>
                            <a:gd name="T17" fmla="*/ T16 w 7145"/>
                            <a:gd name="T18" fmla="+- 0 4310 4310"/>
                            <a:gd name="T19" fmla="*/ 4310 h 802"/>
                            <a:gd name="T20" fmla="+- 0 15089 7944"/>
                            <a:gd name="T21" fmla="*/ T20 w 7145"/>
                            <a:gd name="T22" fmla="+- 0 4711 4310"/>
                            <a:gd name="T23" fmla="*/ 4711 h 802"/>
                            <a:gd name="T24" fmla="+- 0 14861 7944"/>
                            <a:gd name="T25" fmla="*/ T24 w 7145"/>
                            <a:gd name="T26" fmla="+- 0 5112 4310"/>
                            <a:gd name="T27" fmla="*/ 5112 h 8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145" h="802">
                              <a:moveTo>
                                <a:pt x="6917" y="802"/>
                              </a:moveTo>
                              <a:lnTo>
                                <a:pt x="226" y="802"/>
                              </a:lnTo>
                              <a:lnTo>
                                <a:pt x="0" y="401"/>
                              </a:lnTo>
                              <a:lnTo>
                                <a:pt x="226" y="0"/>
                              </a:lnTo>
                              <a:lnTo>
                                <a:pt x="6917" y="0"/>
                              </a:lnTo>
                              <a:lnTo>
                                <a:pt x="7145" y="401"/>
                              </a:lnTo>
                              <a:lnTo>
                                <a:pt x="6917" y="802"/>
                              </a:lnTo>
                            </a:path>
                          </a:pathLst>
                        </a:custGeom>
                        <a:solidFill>
                          <a:srgbClr val="618E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3D97E" w14:textId="2BC6C809" w:rsidR="00F53CE2" w:rsidRDefault="00C134EE" w:rsidP="00F53CE2">
                            <w:pPr>
                              <w:ind w:left="1701"/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  <w:t xml:space="preserve">WATER &amp; </w:t>
                            </w:r>
                            <w:r w:rsidR="00F53CE2" w:rsidRPr="00F53CE2"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  <w:t>SEWAGE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3E0A3" id="Freeform 927" o:spid="_x0000_s1026" style="position:absolute;margin-left:17.6pt;margin-top:7.2pt;width:431.75pt;height:39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145,8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" adj="-11796480,,5400" path="m6917,802r-6691,l,401,226,,6917,r228,401l6917,802e" fillcolor="#618ee2" stroked="f">
                <v:stroke joinstyle="round"/>
                <v:formulas/>
                <v:path arrowok="t" o:connecttype="custom" o:connectlocs="5308395,3164755;173442,3164755;0,2916503;173442,2668250;5308395,2668250;5483372,2916503;5308395,3164755" o:connectangles="0,0,0,0,0,0,0" textboxrect="0,0,7145,802"/>
                <v:textbox>
                  <w:txbxContent>
                    <w:p w14:paraId="1483D97E" w14:textId="2BC6C809" w:rsidR="00F53CE2" w:rsidRDefault="00C134EE" w:rsidP="00F53CE2">
                      <w:pPr>
                        <w:ind w:left="1701"/>
                      </w:pPr>
                      <w: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  <w:t xml:space="preserve">WATER &amp; </w:t>
                      </w:r>
                      <w:r w:rsidR="00F53CE2" w:rsidRPr="00F53CE2"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  <w:t>SEWAGE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2F9E71F5" w14:textId="26042DA9" w:rsidR="006C5673" w:rsidRPr="00F53CE2" w:rsidRDefault="006C5673" w:rsidP="006C5673">
      <w:pPr>
        <w:autoSpaceDE w:val="0"/>
        <w:autoSpaceDN w:val="0"/>
        <w:adjustRightInd w:val="0"/>
        <w:spacing w:before="160" w:after="40" w:line="231" w:lineRule="atLeast"/>
        <w:jc w:val="center"/>
        <w:rPr>
          <w:rFonts w:ascii="HelveticaNeueLT Std" w:hAnsi="HelveticaNeueLT Std" w:cs="HelveticaNeueLT Std"/>
          <w:b/>
          <w:bCs/>
          <w:kern w:val="0"/>
          <w:sz w:val="28"/>
          <w:szCs w:val="28"/>
        </w:rPr>
      </w:pPr>
      <w:r>
        <w:rPr>
          <w:rFonts w:ascii="HelveticaNeueLT Std" w:hAnsi="HelveticaNeueLT Std" w:cs="HelveticaNeueLT Std"/>
          <w:b/>
          <w:bCs/>
          <w:noProof/>
          <w:kern w:val="0"/>
          <w:sz w:val="28"/>
          <w:szCs w:val="28"/>
        </w:rPr>
        <w:drawing>
          <wp:inline distT="0" distB="0" distL="0" distR="0" wp14:anchorId="53773C75" wp14:editId="2BA7B419">
            <wp:extent cx="5723293" cy="3359785"/>
            <wp:effectExtent l="0" t="0" r="0" b="0"/>
            <wp:docPr id="53357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742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93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NeueLT Std" w:hAnsi="HelveticaNeueLT Std" w:cs="HelveticaNeueLT Std"/>
          <w:b/>
          <w:bCs/>
          <w:noProof/>
          <w:kern w:val="0"/>
          <w:sz w:val="28"/>
          <w:szCs w:val="28"/>
        </w:rPr>
        <w:drawing>
          <wp:inline distT="0" distB="0" distL="0" distR="0" wp14:anchorId="3AC6E09E" wp14:editId="4BD20F2F">
            <wp:extent cx="5730875" cy="3358929"/>
            <wp:effectExtent l="0" t="0" r="0" b="0"/>
            <wp:docPr id="63705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545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5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6B1C" w14:textId="77777777" w:rsidR="00E351ED" w:rsidRDefault="00EB494E" w:rsidP="00EB494E">
      <w:pPr>
        <w:autoSpaceDE w:val="0"/>
        <w:autoSpaceDN w:val="0"/>
        <w:adjustRightInd w:val="0"/>
        <w:spacing w:after="10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 xml:space="preserve">The </w:t>
      </w:r>
      <w:r w:rsidR="00C134EE">
        <w:rPr>
          <w:rFonts w:ascii="HelveticaNeueLT Std Lt" w:hAnsi="HelveticaNeueLT Std Lt" w:cs="HelveticaNeueLT Std Lt"/>
          <w:color w:val="57585A"/>
          <w:kern w:val="0"/>
        </w:rPr>
        <w:t xml:space="preserve">Water &amp; </w:t>
      </w:r>
      <w:r w:rsidRPr="00EB494E">
        <w:rPr>
          <w:rFonts w:ascii="HelveticaNeueLT Std Lt" w:hAnsi="HelveticaNeueLT Std Lt" w:cs="HelveticaNeueLT Std Lt"/>
          <w:color w:val="57585A"/>
          <w:kern w:val="0"/>
        </w:rPr>
        <w:t>Sewage Range</w:t>
      </w:r>
      <w:r w:rsidR="00C134EE">
        <w:rPr>
          <w:rFonts w:ascii="HelveticaNeueLT Std Lt" w:hAnsi="HelveticaNeueLT Std Lt" w:cs="HelveticaNeueLT Std Lt"/>
          <w:color w:val="57585A"/>
          <w:kern w:val="0"/>
        </w:rPr>
        <w:t xml:space="preserve"> </w:t>
      </w:r>
      <w:r w:rsidRPr="00EB494E">
        <w:rPr>
          <w:rFonts w:ascii="HelveticaNeueLT Std Lt" w:hAnsi="HelveticaNeueLT Std Lt" w:cs="HelveticaNeueLT Std Lt"/>
          <w:color w:val="57585A"/>
          <w:kern w:val="0"/>
        </w:rPr>
        <w:t xml:space="preserve">is specifically designed for sewage and waste water applications. </w:t>
      </w:r>
    </w:p>
    <w:p w14:paraId="13E614A6" w14:textId="77777777" w:rsidR="00E351ED" w:rsidRDefault="00EB494E" w:rsidP="00EB494E">
      <w:pPr>
        <w:autoSpaceDE w:val="0"/>
        <w:autoSpaceDN w:val="0"/>
        <w:adjustRightInd w:val="0"/>
        <w:spacing w:after="10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 xml:space="preserve">With an innovative design, these units are capable of pumping large solids of up to 110mm [4.3 inch]. </w:t>
      </w:r>
    </w:p>
    <w:p w14:paraId="6517BC63" w14:textId="622E81CA" w:rsidR="00EB494E" w:rsidRPr="00EB494E" w:rsidRDefault="00EB494E" w:rsidP="00EB494E">
      <w:pPr>
        <w:autoSpaceDE w:val="0"/>
        <w:autoSpaceDN w:val="0"/>
        <w:adjustRightInd w:val="0"/>
        <w:spacing w:after="10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These pumps chop and shred debris and other stringy materials that would normally cause clogging. All pumps are available with either compressor, vacuum, or diaphragm priming systems.</w:t>
      </w:r>
    </w:p>
    <w:p w14:paraId="0674C293" w14:textId="56D70BE7" w:rsidR="00E351ED" w:rsidRPr="001624F8" w:rsidRDefault="00E351ED" w:rsidP="001624F8">
      <w:pPr>
        <w:autoSpaceDE w:val="0"/>
        <w:autoSpaceDN w:val="0"/>
        <w:adjustRightInd w:val="0"/>
        <w:spacing w:before="160" w:after="40" w:line="231" w:lineRule="atLeast"/>
        <w:rPr>
          <w:rFonts w:ascii="HelveticaNeueLT Std" w:hAnsi="HelveticaNeueLT Std" w:cs="HelveticaNeueLT Std"/>
          <w:b/>
          <w:bCs/>
          <w:color w:val="F47320"/>
          <w:kern w:val="0"/>
          <w:sz w:val="23"/>
          <w:szCs w:val="23"/>
          <w:rtl/>
        </w:rPr>
      </w:pPr>
      <w:r w:rsidRPr="001624F8">
        <w:rPr>
          <w:rFonts w:ascii="HelveticaNeueLT Std" w:hAnsi="HelveticaNeueLT Std" w:cs="HelveticaNeueLT Std"/>
          <w:b/>
          <w:bCs/>
          <w:color w:val="F47320"/>
          <w:kern w:val="0"/>
          <w:sz w:val="23"/>
          <w:szCs w:val="23"/>
        </w:rPr>
        <w:lastRenderedPageBreak/>
        <w:t>Delivery &amp; heads</w:t>
      </w:r>
    </w:p>
    <w:p w14:paraId="388DECC9" w14:textId="77777777" w:rsidR="001624F8" w:rsidRPr="00AD0BF3" w:rsidRDefault="001624F8" w:rsidP="001624F8">
      <w:pPr>
        <w:pStyle w:val="ListParagraph"/>
        <w:numPr>
          <w:ilvl w:val="0"/>
          <w:numId w:val="1"/>
        </w:numPr>
        <w:rPr>
          <w:rFonts w:ascii="HelveticaNeueLT Std Lt" w:hAnsi="HelveticaNeueLT Std Lt" w:cs="HelveticaNeueLT Std Lt"/>
          <w:color w:val="57585A"/>
          <w:kern w:val="0"/>
          <w:rtl/>
        </w:rPr>
      </w:pPr>
      <w:r w:rsidRPr="00AD0BF3">
        <w:rPr>
          <w:rFonts w:ascii="HelveticaNeueLT Std Lt" w:hAnsi="HelveticaNeueLT Std Lt" w:cs="HelveticaNeueLT Std Lt"/>
          <w:color w:val="57585A"/>
          <w:kern w:val="0"/>
        </w:rPr>
        <w:t xml:space="preserve">Models range from 4 inch to </w:t>
      </w:r>
      <w:proofErr w:type="gramStart"/>
      <w:r w:rsidRPr="00AD0BF3">
        <w:rPr>
          <w:rFonts w:ascii="HelveticaNeueLT Std Lt" w:hAnsi="HelveticaNeueLT Std Lt" w:cs="HelveticaNeueLT Std Lt"/>
          <w:color w:val="57585A"/>
          <w:kern w:val="0"/>
        </w:rPr>
        <w:t>12 inch</w:t>
      </w:r>
      <w:proofErr w:type="gramEnd"/>
      <w:r w:rsidRPr="00AD0BF3">
        <w:rPr>
          <w:rFonts w:ascii="HelveticaNeueLT Std Lt" w:hAnsi="HelveticaNeueLT Std Lt" w:cs="HelveticaNeueLT Std Lt"/>
          <w:color w:val="57585A"/>
          <w:kern w:val="0"/>
        </w:rPr>
        <w:t xml:space="preserve"> connections</w:t>
      </w:r>
    </w:p>
    <w:p w14:paraId="37C1BA41" w14:textId="77777777" w:rsidR="001624F8" w:rsidRPr="00AD0BF3" w:rsidRDefault="001624F8" w:rsidP="001624F8">
      <w:pPr>
        <w:pStyle w:val="ListParagraph"/>
        <w:numPr>
          <w:ilvl w:val="0"/>
          <w:numId w:val="1"/>
        </w:numPr>
        <w:rPr>
          <w:rFonts w:ascii="HelveticaNeueLT Std Lt" w:hAnsi="HelveticaNeueLT Std Lt" w:cs="HelveticaNeueLT Std Lt"/>
          <w:color w:val="57585A"/>
          <w:kern w:val="0"/>
        </w:rPr>
      </w:pPr>
      <w:r w:rsidRPr="00AD0BF3">
        <w:rPr>
          <w:rFonts w:ascii="HelveticaNeueLT Std Lt" w:hAnsi="HelveticaNeueLT Std Lt" w:cs="HelveticaNeueLT Std Lt"/>
          <w:color w:val="57585A"/>
          <w:kern w:val="0"/>
        </w:rPr>
        <w:t>Covering suction lift up to 9 m</w:t>
      </w:r>
    </w:p>
    <w:p w14:paraId="1E132449" w14:textId="77777777" w:rsidR="001624F8" w:rsidRPr="00AD0BF3" w:rsidRDefault="001624F8" w:rsidP="001624F8">
      <w:pPr>
        <w:pStyle w:val="ListParagraph"/>
        <w:numPr>
          <w:ilvl w:val="0"/>
          <w:numId w:val="1"/>
        </w:numPr>
        <w:rPr>
          <w:rFonts w:ascii="HelveticaNeueLT Std Lt" w:hAnsi="HelveticaNeueLT Std Lt" w:cs="HelveticaNeueLT Std Lt"/>
          <w:color w:val="57585A"/>
          <w:kern w:val="0"/>
        </w:rPr>
      </w:pPr>
      <w:r w:rsidRPr="00AD0BF3">
        <w:rPr>
          <w:rFonts w:ascii="HelveticaNeueLT Std Lt" w:hAnsi="HelveticaNeueLT Std Lt" w:cs="HelveticaNeueLT Std Lt"/>
          <w:color w:val="57585A"/>
          <w:kern w:val="0"/>
        </w:rPr>
        <w:t>Covering head up to 60 m</w:t>
      </w:r>
    </w:p>
    <w:p w14:paraId="5F63C1BC" w14:textId="77777777" w:rsidR="001624F8" w:rsidRPr="00AD0BF3" w:rsidRDefault="001624F8" w:rsidP="001624F8">
      <w:pPr>
        <w:pStyle w:val="ListParagraph"/>
        <w:numPr>
          <w:ilvl w:val="0"/>
          <w:numId w:val="1"/>
        </w:numPr>
        <w:rPr>
          <w:rFonts w:ascii="HelveticaNeueLT Std Lt" w:hAnsi="HelveticaNeueLT Std Lt" w:cs="HelveticaNeueLT Std Lt"/>
          <w:color w:val="57585A"/>
          <w:kern w:val="0"/>
        </w:rPr>
      </w:pPr>
      <w:r w:rsidRPr="00AD0BF3">
        <w:rPr>
          <w:rFonts w:ascii="HelveticaNeueLT Std Lt" w:hAnsi="HelveticaNeueLT Std Lt" w:cs="HelveticaNeueLT Std Lt"/>
          <w:color w:val="57585A"/>
          <w:kern w:val="0"/>
        </w:rPr>
        <w:t>Covering flow up to 470 L/sec</w:t>
      </w:r>
    </w:p>
    <w:p w14:paraId="5AA31594" w14:textId="77777777" w:rsidR="00EB494E" w:rsidRPr="00EB494E" w:rsidRDefault="00EB494E" w:rsidP="00EB494E">
      <w:pPr>
        <w:autoSpaceDE w:val="0"/>
        <w:autoSpaceDN w:val="0"/>
        <w:adjustRightInd w:val="0"/>
        <w:spacing w:before="160" w:after="40" w:line="231" w:lineRule="atLeast"/>
        <w:rPr>
          <w:rFonts w:ascii="HelveticaNeueLT Std" w:hAnsi="HelveticaNeueLT Std" w:cs="HelveticaNeueLT Std"/>
          <w:color w:val="F47320"/>
          <w:kern w:val="0"/>
          <w:sz w:val="23"/>
          <w:szCs w:val="23"/>
        </w:rPr>
      </w:pPr>
      <w:r w:rsidRPr="00EB494E">
        <w:rPr>
          <w:rFonts w:ascii="HelveticaNeueLT Std" w:hAnsi="HelveticaNeueLT Std" w:cs="HelveticaNeueLT Std"/>
          <w:b/>
          <w:bCs/>
          <w:color w:val="F47320"/>
          <w:kern w:val="0"/>
          <w:sz w:val="23"/>
          <w:szCs w:val="23"/>
        </w:rPr>
        <w:t>AT A GLANCE</w:t>
      </w:r>
    </w:p>
    <w:p w14:paraId="3D7FB305" w14:textId="389CFB38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Heavy duty, robust design</w:t>
      </w:r>
    </w:p>
    <w:p w14:paraId="6703A201" w14:textId="3780EAE2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Large solids handling</w:t>
      </w:r>
    </w:p>
    <w:p w14:paraId="116ADC61" w14:textId="411F264B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Cutter pockets</w:t>
      </w:r>
    </w:p>
    <w:p w14:paraId="4B952AD0" w14:textId="7F0E220F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Inspection cover</w:t>
      </w:r>
    </w:p>
    <w:p w14:paraId="34984288" w14:textId="42D1E6B1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Non-clog impeller</w:t>
      </w:r>
    </w:p>
    <w:p w14:paraId="503D347F" w14:textId="55D7684C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Shredder claw</w:t>
      </w:r>
    </w:p>
    <w:p w14:paraId="141CDFF7" w14:textId="1122471E" w:rsidR="00EB494E" w:rsidRP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EB494E">
        <w:rPr>
          <w:rFonts w:ascii="HelveticaNeueLT Std Lt" w:hAnsi="HelveticaNeueLT Std Lt" w:cs="HelveticaNeueLT Std Lt"/>
          <w:color w:val="57585A"/>
          <w:kern w:val="0"/>
        </w:rPr>
        <w:t>Available in Standard (SR) and Acoustic (AR) build configurations</w:t>
      </w:r>
    </w:p>
    <w:p w14:paraId="5EC03B81" w14:textId="77777777" w:rsidR="00EB494E" w:rsidRDefault="00EB494E" w:rsidP="00EB494E">
      <w:p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  <w:sz w:val="19"/>
          <w:szCs w:val="19"/>
        </w:rPr>
      </w:pPr>
    </w:p>
    <w:p w14:paraId="0F0F8367" w14:textId="77777777" w:rsidR="00EB494E" w:rsidRDefault="00EB494E" w:rsidP="00EB494E">
      <w:pPr>
        <w:rPr>
          <w:rFonts w:ascii="HelveticaNeueLT Std" w:hAnsi="HelveticaNeueLT Std" w:cs="HelveticaNeueLT Std"/>
          <w:b/>
          <w:bCs/>
          <w:color w:val="F47320"/>
          <w:kern w:val="0"/>
          <w:sz w:val="23"/>
          <w:szCs w:val="23"/>
        </w:rPr>
      </w:pPr>
      <w:r w:rsidRPr="00816606">
        <w:rPr>
          <w:rFonts w:ascii="HelveticaNeueLT Std" w:hAnsi="HelveticaNeueLT Std" w:cs="HelveticaNeueLT Std"/>
          <w:b/>
          <w:bCs/>
          <w:color w:val="F47320"/>
          <w:kern w:val="0"/>
          <w:sz w:val="23"/>
          <w:szCs w:val="23"/>
        </w:rPr>
        <w:t>APPLICATIONS</w:t>
      </w:r>
    </w:p>
    <w:p w14:paraId="270D4435" w14:textId="74A13201" w:rsidR="00EB494E" w:rsidRDefault="00C134E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F22A83">
        <w:rPr>
          <w:rFonts w:ascii="HelveticaNeueLT Std Lt" w:hAnsi="HelveticaNeueLT Std Lt" w:cs="HelveticaNeueLT Std Lt"/>
          <w:color w:val="57585A"/>
          <w:kern w:val="0"/>
        </w:rPr>
        <w:t xml:space="preserve">Water </w:t>
      </w:r>
      <w:r>
        <w:rPr>
          <w:rFonts w:ascii="HelveticaNeueLT Std Lt" w:hAnsi="HelveticaNeueLT Std Lt" w:cs="HelveticaNeueLT Std Lt"/>
          <w:color w:val="57585A"/>
          <w:kern w:val="0"/>
        </w:rPr>
        <w:t xml:space="preserve">&amp; </w:t>
      </w:r>
      <w:r w:rsidR="00EB494E" w:rsidRPr="00F22A83">
        <w:rPr>
          <w:rFonts w:ascii="HelveticaNeueLT Std Lt" w:hAnsi="HelveticaNeueLT Std Lt" w:cs="HelveticaNeueLT Std Lt"/>
          <w:color w:val="57585A"/>
          <w:kern w:val="0"/>
        </w:rPr>
        <w:t>Sewage</w:t>
      </w:r>
    </w:p>
    <w:p w14:paraId="00705506" w14:textId="50289001" w:rsidR="00605388" w:rsidRPr="00605388" w:rsidRDefault="00605388" w:rsidP="00605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F22A83">
        <w:rPr>
          <w:rFonts w:ascii="HelveticaNeueLT Std Lt" w:hAnsi="HelveticaNeueLT Std Lt" w:cs="HelveticaNeueLT Std Lt"/>
          <w:color w:val="57585A"/>
          <w:kern w:val="0"/>
        </w:rPr>
        <w:t>Construction &amp; Civil</w:t>
      </w:r>
    </w:p>
    <w:p w14:paraId="366A63E5" w14:textId="77777777" w:rsidR="00EB494E" w:rsidRDefault="00EB494E" w:rsidP="00EB49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</w:rPr>
      </w:pPr>
      <w:r w:rsidRPr="00F22A83">
        <w:rPr>
          <w:rFonts w:ascii="HelveticaNeueLT Std Lt" w:hAnsi="HelveticaNeueLT Std Lt" w:cs="HelveticaNeueLT Std Lt"/>
          <w:color w:val="57585A"/>
          <w:kern w:val="0"/>
        </w:rPr>
        <w:t>Industrial</w:t>
      </w:r>
    </w:p>
    <w:p w14:paraId="105E5C81" w14:textId="77777777" w:rsidR="00EB494E" w:rsidRPr="00EB494E" w:rsidRDefault="00EB494E" w:rsidP="00EB494E">
      <w:p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  <w:sz w:val="19"/>
          <w:szCs w:val="19"/>
        </w:rPr>
      </w:pPr>
    </w:p>
    <w:sectPr w:rsidR="00EB494E" w:rsidRPr="00EB4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Blk">
    <w:altName w:val="HelveticaNeueLT Std Bl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879"/>
    <w:multiLevelType w:val="hybridMultilevel"/>
    <w:tmpl w:val="26B8D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1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5"/>
    <w:rsid w:val="000B37DC"/>
    <w:rsid w:val="001624F8"/>
    <w:rsid w:val="001637A2"/>
    <w:rsid w:val="00525855"/>
    <w:rsid w:val="00605388"/>
    <w:rsid w:val="006C5673"/>
    <w:rsid w:val="00816606"/>
    <w:rsid w:val="00C134EE"/>
    <w:rsid w:val="00CD245B"/>
    <w:rsid w:val="00DE2635"/>
    <w:rsid w:val="00E351ED"/>
    <w:rsid w:val="00EB494E"/>
    <w:rsid w:val="00F22A83"/>
    <w:rsid w:val="00F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5783"/>
  <w15:chartTrackingRefBased/>
  <w15:docId w15:val="{0C101E81-70CF-469C-9A35-40039E66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35"/>
    <w:pPr>
      <w:ind w:left="720"/>
      <w:contextualSpacing/>
    </w:pPr>
  </w:style>
  <w:style w:type="paragraph" w:customStyle="1" w:styleId="Default">
    <w:name w:val="Default"/>
    <w:rsid w:val="00816606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kern w:val="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816606"/>
    <w:pPr>
      <w:spacing w:line="19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816606"/>
    <w:pPr>
      <w:spacing w:line="231" w:lineRule="atLeast"/>
    </w:pPr>
    <w:rPr>
      <w:rFonts w:ascii="HelveticaNeueLT Std" w:hAnsi="HelveticaNeueLT Std"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816606"/>
    <w:pPr>
      <w:spacing w:line="191" w:lineRule="atLeast"/>
    </w:pPr>
    <w:rPr>
      <w:rFonts w:ascii="HelveticaNeueLT Std" w:hAnsi="HelveticaNeueLT Std" w:cstheme="minorBidi"/>
      <w:color w:val="auto"/>
    </w:rPr>
  </w:style>
  <w:style w:type="character" w:customStyle="1" w:styleId="A2">
    <w:name w:val="A2"/>
    <w:uiPriority w:val="99"/>
    <w:rsid w:val="00EB494E"/>
    <w:rPr>
      <w:rFonts w:ascii="HelveticaNeueLT Std Lt" w:hAnsi="HelveticaNeueLT Std Lt" w:cs="HelveticaNeueLT Std Lt"/>
      <w:color w:val="FFFFFF"/>
    </w:rPr>
  </w:style>
  <w:style w:type="paragraph" w:customStyle="1" w:styleId="Pa7">
    <w:name w:val="Pa7"/>
    <w:basedOn w:val="Default"/>
    <w:next w:val="Default"/>
    <w:uiPriority w:val="99"/>
    <w:rsid w:val="00EB494E"/>
    <w:pPr>
      <w:spacing w:line="231" w:lineRule="atLeast"/>
    </w:pPr>
    <w:rPr>
      <w:rFonts w:ascii="HelveticaNeueLT Std Blk" w:hAnsi="HelveticaNeueLT Std Blk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EB494E"/>
    <w:pPr>
      <w:spacing w:line="191" w:lineRule="atLeast"/>
    </w:pPr>
    <w:rPr>
      <w:rFonts w:ascii="HelveticaNeueLT Std Blk" w:hAnsi="HelveticaNeueLT Std Blk" w:cstheme="minorBidi"/>
      <w:color w:val="auto"/>
    </w:rPr>
  </w:style>
  <w:style w:type="character" w:customStyle="1" w:styleId="A3">
    <w:name w:val="A3"/>
    <w:uiPriority w:val="99"/>
    <w:rsid w:val="00EB494E"/>
    <w:rPr>
      <w:rFonts w:ascii="HelveticaNeueLT Std Lt" w:hAnsi="HelveticaNeueLT Std Lt" w:cs="HelveticaNeueLT Std Lt"/>
      <w:color w:val="FFFFFF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Soliman</dc:creator>
  <cp:keywords/>
  <dc:description/>
  <cp:lastModifiedBy>Osama Soliman</cp:lastModifiedBy>
  <cp:revision>6</cp:revision>
  <dcterms:created xsi:type="dcterms:W3CDTF">2024-02-13T15:00:00Z</dcterms:created>
  <dcterms:modified xsi:type="dcterms:W3CDTF">2024-02-27T12:22:00Z</dcterms:modified>
</cp:coreProperties>
</file>