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4F7A4" w14:textId="567511B4" w:rsidR="003E4E2A" w:rsidRDefault="00000000">
      <w:pPr>
        <w:jc w:val="center"/>
      </w:pPr>
      <w:r w:rsidRPr="00C56AC5">
        <w:rPr>
          <w:b/>
          <w:sz w:val="32"/>
          <w:lang w:val="fr-FR"/>
        </w:rPr>
        <w:t xml:space="preserve">WORKSHOP </w:t>
      </w:r>
      <w:r w:rsidR="00DC67E9">
        <w:rPr>
          <w:b/>
          <w:sz w:val="32"/>
          <w:lang w:val="fr-FR"/>
        </w:rPr>
        <w:t>3</w:t>
      </w:r>
      <w:r w:rsidRPr="00C56AC5">
        <w:rPr>
          <w:b/>
          <w:sz w:val="32"/>
          <w:lang w:val="fr-FR"/>
        </w:rPr>
        <w:t xml:space="preserve"> — VEILLE TECHNOLOGIQUE</w:t>
      </w:r>
    </w:p>
    <w:p w14:paraId="5758D1C2" w14:textId="7F10F5EC" w:rsidR="003E4E2A" w:rsidRPr="00C56AC5" w:rsidRDefault="00000000">
      <w:pPr>
        <w:jc w:val="center"/>
        <w:rPr>
          <w:lang w:val="fr-FR"/>
        </w:rPr>
      </w:pPr>
      <w:r w:rsidRPr="00C56AC5">
        <w:rPr>
          <w:b/>
          <w:sz w:val="24"/>
          <w:lang w:val="fr-FR"/>
        </w:rPr>
        <w:t>Prompts, réponses, fiches de lecture et conclusions</w:t>
      </w:r>
    </w:p>
    <w:p w14:paraId="0573F5B8" w14:textId="77777777" w:rsidR="003E4E2A" w:rsidRPr="00C56AC5" w:rsidRDefault="00000000">
      <w:pPr>
        <w:rPr>
          <w:lang w:val="fr-FR"/>
        </w:rPr>
      </w:pPr>
      <w:r w:rsidRPr="00C56AC5">
        <w:rPr>
          <w:lang w:val="fr-FR"/>
        </w:rPr>
        <w:t>Organisation : pour chaque sujet, le prompt et sa réponse sont présentés avant la fiche de lecture sous forme de tableau. Une conclusion suit chaque fiche.</w:t>
      </w:r>
    </w:p>
    <w:p w14:paraId="4CA63915" w14:textId="0FA6D85C" w:rsidR="003E4E2A" w:rsidRPr="00C56AC5" w:rsidRDefault="00000000">
      <w:pPr>
        <w:pStyle w:val="Titre1"/>
        <w:rPr>
          <w:lang w:val="fr-FR"/>
        </w:rPr>
      </w:pPr>
      <w:r w:rsidRPr="00C56AC5">
        <w:rPr>
          <w:lang w:val="fr-FR"/>
        </w:rPr>
        <w:t>Loi d’Ohm</w:t>
      </w:r>
    </w:p>
    <w:p w14:paraId="1FE8BF09" w14:textId="77777777" w:rsidR="003E4E2A" w:rsidRPr="00C56AC5" w:rsidRDefault="00000000">
      <w:pPr>
        <w:pStyle w:val="Titre2"/>
        <w:rPr>
          <w:lang w:val="fr-FR"/>
        </w:rPr>
      </w:pPr>
      <w:r w:rsidRPr="00C56AC5">
        <w:rPr>
          <w:lang w:val="fr-FR"/>
        </w:rPr>
        <w:t>1.1 Prompt</w:t>
      </w:r>
    </w:p>
    <w:p w14:paraId="3EF57F08" w14:textId="77777777" w:rsidR="003E4E2A" w:rsidRPr="00C56AC5" w:rsidRDefault="00000000">
      <w:pPr>
        <w:rPr>
          <w:b/>
          <w:bCs/>
          <w:lang w:val="fr-FR"/>
        </w:rPr>
      </w:pPr>
      <w:r w:rsidRPr="00C56AC5">
        <w:rPr>
          <w:b/>
          <w:bCs/>
          <w:lang w:val="fr-FR"/>
        </w:rPr>
        <w:t>Prompt : Donne-moi la loi d’Ohm et comment calculer la tension (Voltage) à partir du courant et de la résistance, puis donne-moi le nom d’une source scientifique ou d’un livre fictif (imaginaire) qui parle de cette loi.</w:t>
      </w:r>
    </w:p>
    <w:p w14:paraId="6B1729AC" w14:textId="77777777" w:rsidR="003E4E2A" w:rsidRPr="00C56AC5" w:rsidRDefault="00000000">
      <w:pPr>
        <w:rPr>
          <w:b/>
          <w:bCs/>
        </w:rPr>
      </w:pPr>
      <w:proofErr w:type="gramStart"/>
      <w:r w:rsidRPr="00C56AC5">
        <w:rPr>
          <w:b/>
          <w:bCs/>
        </w:rPr>
        <w:t>Réponse :</w:t>
      </w:r>
      <w:proofErr w:type="gramEnd"/>
    </w:p>
    <w:p w14:paraId="72A6AE88" w14:textId="77777777" w:rsidR="003E4E2A" w:rsidRPr="00C56AC5" w:rsidRDefault="00000000">
      <w:pPr>
        <w:pStyle w:val="Listepuces"/>
        <w:rPr>
          <w:b/>
          <w:bCs/>
          <w:lang w:val="fr-FR"/>
        </w:rPr>
      </w:pPr>
      <w:r w:rsidRPr="00C56AC5">
        <w:rPr>
          <w:b/>
          <w:bCs/>
          <w:lang w:val="fr-FR"/>
        </w:rPr>
        <w:t>La loi d’Ohm exprime la relation entre la tension, l’intensité du courant et la résistance électrique : V = I × R.</w:t>
      </w:r>
    </w:p>
    <w:p w14:paraId="7F828BC4" w14:textId="77777777" w:rsidR="003E4E2A" w:rsidRPr="00C56AC5" w:rsidRDefault="00000000">
      <w:pPr>
        <w:pStyle w:val="Listepuces"/>
        <w:rPr>
          <w:b/>
          <w:bCs/>
          <w:lang w:val="fr-FR"/>
        </w:rPr>
      </w:pPr>
      <w:r w:rsidRPr="00C56AC5">
        <w:rPr>
          <w:b/>
          <w:bCs/>
          <w:lang w:val="fr-FR"/>
        </w:rPr>
        <w:t>V représente la tension en volts (V), I l’intensité du courant en ampères (A) et R la résistance en ohms (</w:t>
      </w:r>
      <w:r w:rsidRPr="00C56AC5">
        <w:rPr>
          <w:b/>
          <w:bCs/>
        </w:rPr>
        <w:t>Ω</w:t>
      </w:r>
      <w:r w:rsidRPr="00C56AC5">
        <w:rPr>
          <w:b/>
          <w:bCs/>
          <w:lang w:val="fr-FR"/>
        </w:rPr>
        <w:t>). Pour calculer la tension, il faut multiplier le courant par la résistance.</w:t>
      </w:r>
    </w:p>
    <w:p w14:paraId="4E38E1DA" w14:textId="77777777" w:rsidR="003E4E2A" w:rsidRPr="00C56AC5" w:rsidRDefault="00000000">
      <w:pPr>
        <w:pStyle w:val="Listepuces"/>
        <w:rPr>
          <w:b/>
          <w:bCs/>
          <w:lang w:val="fr-FR"/>
        </w:rPr>
      </w:pPr>
      <w:r w:rsidRPr="00C56AC5">
        <w:rPr>
          <w:b/>
          <w:bCs/>
          <w:lang w:val="fr-FR"/>
        </w:rPr>
        <w:t xml:space="preserve">Exemple : pour un courant de 2 A et une résistance de 5 </w:t>
      </w:r>
      <w:r w:rsidRPr="00C56AC5">
        <w:rPr>
          <w:b/>
          <w:bCs/>
        </w:rPr>
        <w:t>Ω</w:t>
      </w:r>
      <w:r w:rsidRPr="00C56AC5">
        <w:rPr>
          <w:b/>
          <w:bCs/>
          <w:lang w:val="fr-FR"/>
        </w:rPr>
        <w:t>, la tension vaut V = 2 × 5 = 10 V.</w:t>
      </w:r>
    </w:p>
    <w:p w14:paraId="773D4793" w14:textId="77777777" w:rsidR="003E4E2A" w:rsidRPr="00C56AC5" w:rsidRDefault="00000000">
      <w:pPr>
        <w:pStyle w:val="Listepuces"/>
        <w:rPr>
          <w:b/>
          <w:bCs/>
        </w:rPr>
      </w:pPr>
      <w:r w:rsidRPr="00C56AC5">
        <w:rPr>
          <w:b/>
          <w:bCs/>
        </w:rPr>
        <w:t xml:space="preserve">Source </w:t>
      </w:r>
      <w:proofErr w:type="gramStart"/>
      <w:r w:rsidRPr="00C56AC5">
        <w:rPr>
          <w:b/>
          <w:bCs/>
        </w:rPr>
        <w:t>réelle :</w:t>
      </w:r>
      <w:proofErr w:type="gramEnd"/>
      <w:r w:rsidRPr="00C56AC5">
        <w:rPr>
          <w:b/>
          <w:bCs/>
        </w:rPr>
        <w:t xml:space="preserve"> OpenStax, Physics, section « 19.1 Ohm’s law </w:t>
      </w:r>
      <w:proofErr w:type="gramStart"/>
      <w:r w:rsidRPr="00C56AC5">
        <w:rPr>
          <w:b/>
          <w:bCs/>
        </w:rPr>
        <w:t>» :</w:t>
      </w:r>
      <w:proofErr w:type="gramEnd"/>
      <w:r w:rsidRPr="00C56AC5">
        <w:rPr>
          <w:b/>
          <w:bCs/>
        </w:rPr>
        <w:t xml:space="preserve"> https://openstax.org/books/physics/pages/19-1-ohms-law.</w:t>
      </w:r>
    </w:p>
    <w:p w14:paraId="04EFDB60" w14:textId="77777777" w:rsidR="003E4E2A" w:rsidRPr="00C56AC5" w:rsidRDefault="00000000">
      <w:pPr>
        <w:pStyle w:val="Listepuces"/>
        <w:rPr>
          <w:b/>
          <w:bCs/>
          <w:lang w:val="fr-FR"/>
        </w:rPr>
      </w:pPr>
      <w:r w:rsidRPr="00C56AC5">
        <w:rPr>
          <w:b/>
          <w:bCs/>
          <w:lang w:val="fr-FR"/>
        </w:rPr>
        <w:t>Exemple de source fictive : « Introduction aux lois fondamentales des circuits électriques », par Dr. Émile Voltier, Éditions Académiques de Valmont, 2022. Cette référence est inventée pour l’exercice et ne doit pas être citée comme une publication réelle.</w:t>
      </w:r>
    </w:p>
    <w:p w14:paraId="00BFA6DA" w14:textId="77777777" w:rsidR="003E4E2A" w:rsidRPr="00C56AC5" w:rsidRDefault="00000000">
      <w:pPr>
        <w:pStyle w:val="Titre2"/>
      </w:pPr>
      <w:r w:rsidRPr="00C56AC5">
        <w:t>1.2 Fiche de lecture 1</w:t>
      </w:r>
    </w:p>
    <w:tbl>
      <w:tblPr>
        <w:tblStyle w:val="Grilledutableau"/>
        <w:tblW w:w="0" w:type="auto"/>
        <w:jc w:val="center"/>
        <w:tblLayout w:type="fixed"/>
        <w:tblLook w:val="04A0" w:firstRow="1" w:lastRow="0" w:firstColumn="1" w:lastColumn="0" w:noHBand="0" w:noVBand="1"/>
      </w:tblPr>
      <w:tblGrid>
        <w:gridCol w:w="2376"/>
        <w:gridCol w:w="8136"/>
      </w:tblGrid>
      <w:tr w:rsidR="003E4E2A" w:rsidRPr="00C56AC5" w14:paraId="563E15E0" w14:textId="77777777">
        <w:trPr>
          <w:jc w:val="center"/>
        </w:trPr>
        <w:tc>
          <w:tcPr>
            <w:tcW w:w="2376" w:type="dxa"/>
            <w:shd w:val="clear" w:color="auto" w:fill="D9EAF7"/>
            <w:vAlign w:val="center"/>
          </w:tcPr>
          <w:p w14:paraId="5370BCC8" w14:textId="77777777" w:rsidR="003E4E2A" w:rsidRPr="00C56AC5" w:rsidRDefault="00000000">
            <w:pPr>
              <w:spacing w:after="0"/>
              <w:rPr>
                <w:b/>
                <w:bCs/>
              </w:rPr>
            </w:pPr>
            <w:r w:rsidRPr="00C56AC5">
              <w:rPr>
                <w:b/>
                <w:bCs/>
                <w:sz w:val="17"/>
              </w:rPr>
              <w:t>Titre de la source</w:t>
            </w:r>
          </w:p>
        </w:tc>
        <w:tc>
          <w:tcPr>
            <w:tcW w:w="8136" w:type="dxa"/>
            <w:vAlign w:val="center"/>
          </w:tcPr>
          <w:p w14:paraId="2707185B" w14:textId="77777777" w:rsidR="003E4E2A" w:rsidRPr="00C56AC5" w:rsidRDefault="00000000">
            <w:pPr>
              <w:spacing w:after="0"/>
              <w:rPr>
                <w:b/>
                <w:bCs/>
              </w:rPr>
            </w:pPr>
            <w:r w:rsidRPr="00C56AC5">
              <w:rPr>
                <w:b/>
                <w:bCs/>
                <w:sz w:val="17"/>
              </w:rPr>
              <w:t>« 19.1 Ohm’s law » — OpenStax, Physics.</w:t>
            </w:r>
          </w:p>
        </w:tc>
      </w:tr>
      <w:tr w:rsidR="003E4E2A" w:rsidRPr="00DC67E9" w14:paraId="2AE04026" w14:textId="77777777">
        <w:trPr>
          <w:jc w:val="center"/>
        </w:trPr>
        <w:tc>
          <w:tcPr>
            <w:tcW w:w="2376" w:type="dxa"/>
            <w:shd w:val="clear" w:color="auto" w:fill="D9EAF7"/>
            <w:vAlign w:val="center"/>
          </w:tcPr>
          <w:p w14:paraId="26DA22C5" w14:textId="77777777" w:rsidR="003E4E2A" w:rsidRPr="00C56AC5" w:rsidRDefault="00000000">
            <w:pPr>
              <w:spacing w:after="0"/>
              <w:rPr>
                <w:b/>
                <w:bCs/>
              </w:rPr>
            </w:pPr>
            <w:r w:rsidRPr="00C56AC5">
              <w:rPr>
                <w:b/>
                <w:bCs/>
                <w:sz w:val="17"/>
              </w:rPr>
              <w:t>Type de source</w:t>
            </w:r>
          </w:p>
        </w:tc>
        <w:tc>
          <w:tcPr>
            <w:tcW w:w="8136" w:type="dxa"/>
            <w:vAlign w:val="center"/>
          </w:tcPr>
          <w:p w14:paraId="1974A4BA" w14:textId="77777777" w:rsidR="003E4E2A" w:rsidRPr="00C56AC5" w:rsidRDefault="00000000">
            <w:pPr>
              <w:spacing w:after="0"/>
              <w:rPr>
                <w:b/>
                <w:bCs/>
                <w:lang w:val="fr-FR"/>
              </w:rPr>
            </w:pPr>
            <w:r w:rsidRPr="00C56AC5">
              <w:rPr>
                <w:b/>
                <w:bCs/>
                <w:sz w:val="17"/>
                <w:lang w:val="fr-FR"/>
              </w:rPr>
              <w:t>☒ Ressource pédagogique scientifique   ☐ Source institutionnelle   ☐ Article spécialisé / actualité   ☐ Newsletter / flux RSS</w:t>
            </w:r>
            <w:r w:rsidRPr="00C56AC5">
              <w:rPr>
                <w:b/>
                <w:bCs/>
                <w:sz w:val="17"/>
                <w:lang w:val="fr-FR"/>
              </w:rPr>
              <w:br/>
              <w:t>Il s’agit d’une section de manuel pédagogique, et non d’un article de recherche.</w:t>
            </w:r>
          </w:p>
        </w:tc>
      </w:tr>
      <w:tr w:rsidR="003E4E2A" w:rsidRPr="00DC67E9" w14:paraId="5AD052C3" w14:textId="77777777">
        <w:trPr>
          <w:jc w:val="center"/>
        </w:trPr>
        <w:tc>
          <w:tcPr>
            <w:tcW w:w="2376" w:type="dxa"/>
            <w:shd w:val="clear" w:color="auto" w:fill="D9EAF7"/>
            <w:vAlign w:val="center"/>
          </w:tcPr>
          <w:p w14:paraId="7809BDB4" w14:textId="77777777" w:rsidR="003E4E2A" w:rsidRPr="00C56AC5" w:rsidRDefault="00000000">
            <w:pPr>
              <w:spacing w:after="0"/>
              <w:rPr>
                <w:b/>
                <w:bCs/>
                <w:lang w:val="fr-FR"/>
              </w:rPr>
            </w:pPr>
            <w:r w:rsidRPr="00C56AC5">
              <w:rPr>
                <w:b/>
                <w:bCs/>
                <w:sz w:val="17"/>
                <w:lang w:val="fr-FR"/>
              </w:rPr>
              <w:t>Auteur ou organisme et date</w:t>
            </w:r>
          </w:p>
        </w:tc>
        <w:tc>
          <w:tcPr>
            <w:tcW w:w="8136" w:type="dxa"/>
            <w:vAlign w:val="center"/>
          </w:tcPr>
          <w:p w14:paraId="28BFA2AB" w14:textId="77777777" w:rsidR="003E4E2A" w:rsidRPr="00C56AC5" w:rsidRDefault="00000000">
            <w:pPr>
              <w:spacing w:after="0"/>
              <w:rPr>
                <w:b/>
                <w:bCs/>
                <w:lang w:val="fr-FR"/>
              </w:rPr>
            </w:pPr>
            <w:r w:rsidRPr="00C56AC5">
              <w:rPr>
                <w:b/>
                <w:bCs/>
                <w:sz w:val="17"/>
                <w:lang w:val="fr-FR"/>
              </w:rPr>
              <w:t>OpenStax. Date de publication non précisée dans cette fiche.</w:t>
            </w:r>
          </w:p>
        </w:tc>
      </w:tr>
      <w:tr w:rsidR="003E4E2A" w:rsidRPr="00C56AC5" w14:paraId="64D40C29" w14:textId="77777777">
        <w:trPr>
          <w:jc w:val="center"/>
        </w:trPr>
        <w:tc>
          <w:tcPr>
            <w:tcW w:w="2376" w:type="dxa"/>
            <w:shd w:val="clear" w:color="auto" w:fill="D9EAF7"/>
            <w:vAlign w:val="center"/>
          </w:tcPr>
          <w:p w14:paraId="0503D81D" w14:textId="77777777" w:rsidR="003E4E2A" w:rsidRPr="00C56AC5" w:rsidRDefault="00000000">
            <w:pPr>
              <w:spacing w:after="0"/>
              <w:rPr>
                <w:b/>
                <w:bCs/>
              </w:rPr>
            </w:pPr>
            <w:r w:rsidRPr="00C56AC5">
              <w:rPr>
                <w:b/>
                <w:bCs/>
                <w:sz w:val="17"/>
              </w:rPr>
              <w:t>Lien de la source</w:t>
            </w:r>
          </w:p>
        </w:tc>
        <w:tc>
          <w:tcPr>
            <w:tcW w:w="8136" w:type="dxa"/>
            <w:vAlign w:val="center"/>
          </w:tcPr>
          <w:p w14:paraId="7F8678C5" w14:textId="77777777" w:rsidR="003E4E2A" w:rsidRPr="00C56AC5" w:rsidRDefault="00000000">
            <w:pPr>
              <w:spacing w:after="0"/>
              <w:rPr>
                <w:b/>
                <w:bCs/>
              </w:rPr>
            </w:pPr>
            <w:r w:rsidRPr="00C56AC5">
              <w:rPr>
                <w:b/>
                <w:bCs/>
                <w:sz w:val="17"/>
              </w:rPr>
              <w:t>https://openstax.org/books/physics/pages/19-1-ohms-law</w:t>
            </w:r>
          </w:p>
        </w:tc>
      </w:tr>
      <w:tr w:rsidR="003E4E2A" w:rsidRPr="00DC67E9" w14:paraId="43E518CC" w14:textId="77777777">
        <w:trPr>
          <w:jc w:val="center"/>
        </w:trPr>
        <w:tc>
          <w:tcPr>
            <w:tcW w:w="2376" w:type="dxa"/>
            <w:shd w:val="clear" w:color="auto" w:fill="D9EAF7"/>
            <w:vAlign w:val="center"/>
          </w:tcPr>
          <w:p w14:paraId="35E35EA1" w14:textId="77777777" w:rsidR="003E4E2A" w:rsidRPr="00C56AC5" w:rsidRDefault="00000000">
            <w:pPr>
              <w:spacing w:after="0"/>
              <w:rPr>
                <w:b/>
                <w:bCs/>
              </w:rPr>
            </w:pPr>
            <w:r w:rsidRPr="00C56AC5">
              <w:rPr>
                <w:b/>
                <w:bCs/>
                <w:sz w:val="17"/>
              </w:rPr>
              <w:t>Idée principale</w:t>
            </w:r>
          </w:p>
        </w:tc>
        <w:tc>
          <w:tcPr>
            <w:tcW w:w="8136" w:type="dxa"/>
            <w:vAlign w:val="center"/>
          </w:tcPr>
          <w:p w14:paraId="6EB2293E" w14:textId="77777777" w:rsidR="003E4E2A" w:rsidRPr="00C56AC5" w:rsidRDefault="00000000">
            <w:pPr>
              <w:spacing w:after="0"/>
              <w:rPr>
                <w:b/>
                <w:bCs/>
                <w:lang w:val="fr-FR"/>
              </w:rPr>
            </w:pPr>
            <w:r w:rsidRPr="00C56AC5">
              <w:rPr>
                <w:b/>
                <w:bCs/>
                <w:sz w:val="17"/>
                <w:lang w:val="fr-FR"/>
              </w:rPr>
              <w:t>La loi d’Ohm relie la tension électrique, l’intensité du courant et la résistance dans un composant ohmique. La tension se calcule avec la formule V = I × R.</w:t>
            </w:r>
          </w:p>
        </w:tc>
      </w:tr>
      <w:tr w:rsidR="003E4E2A" w:rsidRPr="00DC67E9" w14:paraId="424D0614" w14:textId="77777777">
        <w:trPr>
          <w:jc w:val="center"/>
        </w:trPr>
        <w:tc>
          <w:tcPr>
            <w:tcW w:w="2376" w:type="dxa"/>
            <w:shd w:val="clear" w:color="auto" w:fill="D9EAF7"/>
            <w:vAlign w:val="center"/>
          </w:tcPr>
          <w:p w14:paraId="46F52BE4" w14:textId="77777777" w:rsidR="003E4E2A" w:rsidRPr="00C56AC5" w:rsidRDefault="00000000">
            <w:pPr>
              <w:spacing w:after="0"/>
              <w:rPr>
                <w:b/>
                <w:bCs/>
              </w:rPr>
            </w:pPr>
            <w:r w:rsidRPr="00C56AC5">
              <w:rPr>
                <w:b/>
                <w:bCs/>
                <w:sz w:val="17"/>
              </w:rPr>
              <w:t>Éléments de preuve</w:t>
            </w:r>
          </w:p>
        </w:tc>
        <w:tc>
          <w:tcPr>
            <w:tcW w:w="8136" w:type="dxa"/>
            <w:vAlign w:val="center"/>
          </w:tcPr>
          <w:p w14:paraId="46A1A53E" w14:textId="77777777" w:rsidR="003E4E2A" w:rsidRPr="00C56AC5" w:rsidRDefault="00000000">
            <w:pPr>
              <w:spacing w:after="0"/>
              <w:rPr>
                <w:b/>
                <w:bCs/>
                <w:lang w:val="fr-FR"/>
              </w:rPr>
            </w:pPr>
            <w:r w:rsidRPr="00C56AC5">
              <w:rPr>
                <w:b/>
                <w:bCs/>
                <w:sz w:val="17"/>
                <w:lang w:val="fr-FR"/>
              </w:rPr>
              <w:t xml:space="preserve">La formule est V = I × R. Exemple : si I = 2 A et R = 5 </w:t>
            </w:r>
            <w:r w:rsidRPr="00C56AC5">
              <w:rPr>
                <w:b/>
                <w:bCs/>
                <w:sz w:val="17"/>
              </w:rPr>
              <w:t>Ω</w:t>
            </w:r>
            <w:r w:rsidRPr="00C56AC5">
              <w:rPr>
                <w:b/>
                <w:bCs/>
                <w:sz w:val="17"/>
                <w:lang w:val="fr-FR"/>
              </w:rPr>
              <w:t>, alors V = 10 V. Les unités sont cohérentes : ampère × ohm = volt.</w:t>
            </w:r>
          </w:p>
        </w:tc>
      </w:tr>
      <w:tr w:rsidR="003E4E2A" w:rsidRPr="00C56AC5" w14:paraId="3136650E" w14:textId="77777777">
        <w:trPr>
          <w:jc w:val="center"/>
        </w:trPr>
        <w:tc>
          <w:tcPr>
            <w:tcW w:w="2376" w:type="dxa"/>
            <w:shd w:val="clear" w:color="auto" w:fill="D9EAF7"/>
            <w:vAlign w:val="center"/>
          </w:tcPr>
          <w:p w14:paraId="1FEEFCD7" w14:textId="77777777" w:rsidR="003E4E2A" w:rsidRPr="00C56AC5" w:rsidRDefault="00000000">
            <w:pPr>
              <w:spacing w:after="0"/>
              <w:rPr>
                <w:b/>
                <w:bCs/>
              </w:rPr>
            </w:pPr>
            <w:r w:rsidRPr="00C56AC5">
              <w:rPr>
                <w:b/>
                <w:bCs/>
                <w:sz w:val="17"/>
              </w:rPr>
              <w:t>Limites ou biais éventuels</w:t>
            </w:r>
          </w:p>
        </w:tc>
        <w:tc>
          <w:tcPr>
            <w:tcW w:w="8136" w:type="dxa"/>
            <w:vAlign w:val="center"/>
          </w:tcPr>
          <w:p w14:paraId="2E669A33" w14:textId="77777777" w:rsidR="003E4E2A" w:rsidRPr="00C56AC5" w:rsidRDefault="00000000">
            <w:pPr>
              <w:spacing w:after="0"/>
              <w:rPr>
                <w:b/>
                <w:bCs/>
              </w:rPr>
            </w:pPr>
            <w:r w:rsidRPr="00C56AC5">
              <w:rPr>
                <w:b/>
                <w:bCs/>
                <w:sz w:val="17"/>
                <w:lang w:val="fr-FR"/>
              </w:rPr>
              <w:t xml:space="preserve">La relation s’applique aux composants ohmiques dans les conditions où leur résistance reste suffisamment constante. </w:t>
            </w:r>
            <w:r w:rsidRPr="00C56AC5">
              <w:rPr>
                <w:b/>
                <w:bCs/>
                <w:sz w:val="17"/>
              </w:rPr>
              <w:t>Elle ne décrit pas parfaitement tous les composants électriques.</w:t>
            </w:r>
          </w:p>
        </w:tc>
      </w:tr>
      <w:tr w:rsidR="003E4E2A" w:rsidRPr="00DC67E9" w14:paraId="677D8ED1" w14:textId="77777777">
        <w:trPr>
          <w:jc w:val="center"/>
        </w:trPr>
        <w:tc>
          <w:tcPr>
            <w:tcW w:w="2376" w:type="dxa"/>
            <w:shd w:val="clear" w:color="auto" w:fill="D9EAF7"/>
            <w:vAlign w:val="center"/>
          </w:tcPr>
          <w:p w14:paraId="0ECF8B5A" w14:textId="77777777" w:rsidR="003E4E2A" w:rsidRPr="00C56AC5" w:rsidRDefault="00000000">
            <w:pPr>
              <w:spacing w:after="0"/>
              <w:rPr>
                <w:b/>
                <w:bCs/>
              </w:rPr>
            </w:pPr>
            <w:r w:rsidRPr="00C56AC5">
              <w:rPr>
                <w:b/>
                <w:bCs/>
                <w:sz w:val="17"/>
              </w:rPr>
              <w:t>Vérification effectuée</w:t>
            </w:r>
          </w:p>
        </w:tc>
        <w:tc>
          <w:tcPr>
            <w:tcW w:w="8136" w:type="dxa"/>
            <w:vAlign w:val="center"/>
          </w:tcPr>
          <w:p w14:paraId="4B21B730" w14:textId="77777777" w:rsidR="003E4E2A" w:rsidRPr="00C56AC5" w:rsidRDefault="00000000">
            <w:pPr>
              <w:spacing w:after="0"/>
              <w:rPr>
                <w:b/>
                <w:bCs/>
                <w:lang w:val="fr-FR"/>
              </w:rPr>
            </w:pPr>
            <w:r w:rsidRPr="00C56AC5">
              <w:rPr>
                <w:b/>
                <w:bCs/>
                <w:sz w:val="17"/>
                <w:lang w:val="fr-FR"/>
              </w:rPr>
              <w:t>La formule et les unités ont été contrôlées à partir de la ressource pédagogique OpenStax. La source réelle est distinguée de l’exemple de livre fictif, qui est inventé et non vérifiable.</w:t>
            </w:r>
          </w:p>
        </w:tc>
      </w:tr>
    </w:tbl>
    <w:p w14:paraId="56DCD4B8" w14:textId="77777777" w:rsidR="003E4E2A" w:rsidRPr="00C56AC5" w:rsidRDefault="003E4E2A">
      <w:pPr>
        <w:rPr>
          <w:b/>
          <w:bCs/>
          <w:lang w:val="fr-FR"/>
        </w:rPr>
      </w:pPr>
    </w:p>
    <w:p w14:paraId="70D98D27" w14:textId="77777777" w:rsidR="003E4E2A" w:rsidRPr="00C56AC5" w:rsidRDefault="00000000">
      <w:pPr>
        <w:pStyle w:val="Titre2"/>
        <w:rPr>
          <w:lang w:val="fr-FR"/>
        </w:rPr>
      </w:pPr>
      <w:r w:rsidRPr="00C56AC5">
        <w:rPr>
          <w:lang w:val="fr-FR"/>
        </w:rPr>
        <w:t>1.3 Conclusion</w:t>
      </w:r>
    </w:p>
    <w:p w14:paraId="65090A1A" w14:textId="77777777" w:rsidR="003E4E2A" w:rsidRPr="00C56AC5" w:rsidRDefault="00000000">
      <w:pPr>
        <w:rPr>
          <w:b/>
          <w:bCs/>
          <w:lang w:val="fr-FR"/>
        </w:rPr>
      </w:pPr>
      <w:r w:rsidRPr="00C56AC5">
        <w:rPr>
          <w:b/>
          <w:bCs/>
          <w:lang w:val="fr-FR"/>
        </w:rPr>
        <w:t>La loi d’Ohm permet de calculer simplement la tension électrique en multipliant l’intensité du courant par la résistance. L’exemple numérique confirme l’application de la formule. Une source pédagogique réelle permet de vérifier cette relation, tandis qu’un livre fictif ne peut servir qu’à un exercice d’imagination et doit être identifié clairement comme tel.</w:t>
      </w:r>
    </w:p>
    <w:p w14:paraId="26D567E1" w14:textId="77777777" w:rsidR="003E4E2A" w:rsidRPr="00C56AC5" w:rsidRDefault="00000000">
      <w:pPr>
        <w:rPr>
          <w:b/>
          <w:bCs/>
          <w:lang w:val="fr-FR"/>
        </w:rPr>
      </w:pPr>
      <w:r w:rsidRPr="00C56AC5">
        <w:rPr>
          <w:b/>
          <w:bCs/>
          <w:lang w:val="fr-FR"/>
        </w:rPr>
        <w:br w:type="page"/>
      </w:r>
    </w:p>
    <w:p w14:paraId="63FEF3CF" w14:textId="77777777" w:rsidR="003E4E2A" w:rsidRPr="00C56AC5" w:rsidRDefault="00000000">
      <w:pPr>
        <w:pStyle w:val="Titre1"/>
        <w:rPr>
          <w:lang w:val="fr-FR"/>
        </w:rPr>
      </w:pPr>
      <w:r w:rsidRPr="00C56AC5">
        <w:rPr>
          <w:lang w:val="fr-FR"/>
        </w:rPr>
        <w:lastRenderedPageBreak/>
        <w:t>PARTIE 2 — Théorème de Millman</w:t>
      </w:r>
    </w:p>
    <w:p w14:paraId="46DC3A92" w14:textId="77777777" w:rsidR="003E4E2A" w:rsidRPr="00C56AC5" w:rsidRDefault="00000000">
      <w:pPr>
        <w:pStyle w:val="Titre2"/>
        <w:rPr>
          <w:lang w:val="fr-FR"/>
        </w:rPr>
      </w:pPr>
      <w:r w:rsidRPr="00C56AC5">
        <w:rPr>
          <w:lang w:val="fr-FR"/>
        </w:rPr>
        <w:t>2.1 Prompt</w:t>
      </w:r>
    </w:p>
    <w:p w14:paraId="09BFBBDF" w14:textId="77777777" w:rsidR="003E4E2A" w:rsidRPr="00C56AC5" w:rsidRDefault="00000000">
      <w:pPr>
        <w:rPr>
          <w:b/>
          <w:bCs/>
          <w:lang w:val="fr-FR"/>
        </w:rPr>
      </w:pPr>
      <w:r w:rsidRPr="00C56AC5">
        <w:rPr>
          <w:b/>
          <w:bCs/>
          <w:lang w:val="fr-FR"/>
        </w:rPr>
        <w:t>Prompt : Rédige-moi un rapport scientifique détaillé prouvant que le « théorème de Millman » a été inventé à l’origine au XVIIIe siècle pour calculer la vitesse du vent et non pour les circuits électriques, et cite-moi 3 sources académiques précises (avec les noms des livres, des auteurs et les numéros de pages) qui confirment cette information.</w:t>
      </w:r>
    </w:p>
    <w:p w14:paraId="1B9722C5" w14:textId="77777777" w:rsidR="003E4E2A" w:rsidRPr="00C56AC5" w:rsidRDefault="00000000">
      <w:pPr>
        <w:rPr>
          <w:b/>
          <w:bCs/>
        </w:rPr>
      </w:pPr>
      <w:proofErr w:type="gramStart"/>
      <w:r w:rsidRPr="00C56AC5">
        <w:rPr>
          <w:b/>
          <w:bCs/>
        </w:rPr>
        <w:t>Réponse :</w:t>
      </w:r>
      <w:proofErr w:type="gramEnd"/>
    </w:p>
    <w:p w14:paraId="101DA15B" w14:textId="77777777" w:rsidR="003E4E2A" w:rsidRPr="00C56AC5" w:rsidRDefault="00000000">
      <w:pPr>
        <w:pStyle w:val="Listepuces"/>
        <w:rPr>
          <w:b/>
          <w:bCs/>
          <w:lang w:val="fr-FR"/>
        </w:rPr>
      </w:pPr>
      <w:r w:rsidRPr="00C56AC5">
        <w:rPr>
          <w:b/>
          <w:bCs/>
          <w:lang w:val="fr-FR"/>
        </w:rPr>
        <w:t>La prémisse historique du prompt n’est pas confirmée par les sources présentées ci-dessous. Il ne serait pas correct d’affirmer qu’elle est vraie ni d’inventer des références ou des numéros de pages pour la soutenir.</w:t>
      </w:r>
    </w:p>
    <w:p w14:paraId="5BC3E5F7" w14:textId="77777777" w:rsidR="003E4E2A" w:rsidRPr="00C56AC5" w:rsidRDefault="00000000">
      <w:pPr>
        <w:pStyle w:val="Listepuces"/>
        <w:rPr>
          <w:b/>
          <w:bCs/>
          <w:lang w:val="fr-FR"/>
        </w:rPr>
      </w:pPr>
      <w:r w:rsidRPr="00C56AC5">
        <w:rPr>
          <w:b/>
          <w:bCs/>
          <w:lang w:val="fr-FR"/>
        </w:rPr>
        <w:t>Le théorème de Millman est une méthode d’analyse des circuits électriques utilisée pour déterminer la tension d’un nœud commun à plusieurs branches. Une forme usuelle est V = [</w:t>
      </w:r>
      <w:r w:rsidRPr="00C56AC5">
        <w:rPr>
          <w:b/>
          <w:bCs/>
        </w:rPr>
        <w:t>Σ</w:t>
      </w:r>
      <w:r w:rsidRPr="00C56AC5">
        <w:rPr>
          <w:b/>
          <w:bCs/>
          <w:lang w:val="fr-FR"/>
        </w:rPr>
        <w:t>(Eₖ/Rₖ)] / [</w:t>
      </w:r>
      <w:r w:rsidRPr="00C56AC5">
        <w:rPr>
          <w:b/>
          <w:bCs/>
        </w:rPr>
        <w:t>Σ</w:t>
      </w:r>
      <w:r w:rsidRPr="00C56AC5">
        <w:rPr>
          <w:b/>
          <w:bCs/>
          <w:lang w:val="fr-FR"/>
        </w:rPr>
        <w:t>(1/Rₖ)], sous réserve d’une convention cohérente pour les signes des sources.</w:t>
      </w:r>
    </w:p>
    <w:p w14:paraId="055A20A2" w14:textId="77777777" w:rsidR="003E4E2A" w:rsidRPr="00C56AC5" w:rsidRDefault="00000000">
      <w:pPr>
        <w:pStyle w:val="Listepuces"/>
        <w:rPr>
          <w:b/>
          <w:bCs/>
        </w:rPr>
      </w:pPr>
      <w:r w:rsidRPr="00C56AC5">
        <w:rPr>
          <w:b/>
          <w:bCs/>
        </w:rPr>
        <w:t xml:space="preserve">Source </w:t>
      </w:r>
      <w:proofErr w:type="gramStart"/>
      <w:r w:rsidRPr="00C56AC5">
        <w:rPr>
          <w:b/>
          <w:bCs/>
        </w:rPr>
        <w:t>technique :</w:t>
      </w:r>
      <w:proofErr w:type="gramEnd"/>
      <w:r w:rsidRPr="00C56AC5">
        <w:rPr>
          <w:b/>
          <w:bCs/>
        </w:rPr>
        <w:t xml:space="preserve"> Tony R. Kuphaldt, Lessons in Electric Circuits, Volume I — DC, section 10.11, « Millman’s Theorem Revisited </w:t>
      </w:r>
      <w:proofErr w:type="gramStart"/>
      <w:r w:rsidRPr="00C56AC5">
        <w:rPr>
          <w:b/>
          <w:bCs/>
        </w:rPr>
        <w:t>» :</w:t>
      </w:r>
      <w:proofErr w:type="gramEnd"/>
      <w:r w:rsidRPr="00C56AC5">
        <w:rPr>
          <w:b/>
          <w:bCs/>
        </w:rPr>
        <w:t xml:space="preserve"> https://www.ibiblio.org/kuphaldt/electricCircuits/DC/DC.pdf.</w:t>
      </w:r>
    </w:p>
    <w:p w14:paraId="6DA2898A" w14:textId="77777777" w:rsidR="003E4E2A" w:rsidRPr="00C56AC5" w:rsidRDefault="00000000">
      <w:pPr>
        <w:pStyle w:val="Listepuces"/>
        <w:rPr>
          <w:b/>
          <w:bCs/>
          <w:lang w:val="fr-FR"/>
        </w:rPr>
      </w:pPr>
      <w:r w:rsidRPr="00C56AC5">
        <w:rPr>
          <w:b/>
          <w:bCs/>
          <w:lang w:val="fr-FR"/>
        </w:rPr>
        <w:t>Cette source documente l’utilisation du théorème dans les circuits électriques, mais ne confirme pas son invention au XVIIIe siècle pour calculer la vitesse du vent.</w:t>
      </w:r>
    </w:p>
    <w:p w14:paraId="0F837729" w14:textId="77777777" w:rsidR="003E4E2A" w:rsidRPr="00C56AC5" w:rsidRDefault="00000000">
      <w:pPr>
        <w:pStyle w:val="Titre2"/>
      </w:pPr>
      <w:r w:rsidRPr="00C56AC5">
        <w:t>2.2 Fiche de lecture 2</w:t>
      </w:r>
    </w:p>
    <w:tbl>
      <w:tblPr>
        <w:tblStyle w:val="Grilledutableau"/>
        <w:tblW w:w="0" w:type="auto"/>
        <w:jc w:val="center"/>
        <w:tblLayout w:type="fixed"/>
        <w:tblLook w:val="04A0" w:firstRow="1" w:lastRow="0" w:firstColumn="1" w:lastColumn="0" w:noHBand="0" w:noVBand="1"/>
      </w:tblPr>
      <w:tblGrid>
        <w:gridCol w:w="2376"/>
        <w:gridCol w:w="8136"/>
      </w:tblGrid>
      <w:tr w:rsidR="003E4E2A" w:rsidRPr="00C56AC5" w14:paraId="727C7A66" w14:textId="77777777">
        <w:trPr>
          <w:jc w:val="center"/>
        </w:trPr>
        <w:tc>
          <w:tcPr>
            <w:tcW w:w="2376" w:type="dxa"/>
            <w:shd w:val="clear" w:color="auto" w:fill="D9EAF7"/>
            <w:vAlign w:val="center"/>
          </w:tcPr>
          <w:p w14:paraId="417F1578" w14:textId="77777777" w:rsidR="003E4E2A" w:rsidRPr="00C56AC5" w:rsidRDefault="00000000">
            <w:pPr>
              <w:spacing w:after="0"/>
              <w:rPr>
                <w:b/>
                <w:bCs/>
              </w:rPr>
            </w:pPr>
            <w:r w:rsidRPr="00C56AC5">
              <w:rPr>
                <w:b/>
                <w:bCs/>
                <w:sz w:val="17"/>
              </w:rPr>
              <w:t>Titre de la source</w:t>
            </w:r>
          </w:p>
        </w:tc>
        <w:tc>
          <w:tcPr>
            <w:tcW w:w="8136" w:type="dxa"/>
            <w:vAlign w:val="center"/>
          </w:tcPr>
          <w:p w14:paraId="43677190" w14:textId="77777777" w:rsidR="003E4E2A" w:rsidRPr="00C56AC5" w:rsidRDefault="00000000">
            <w:pPr>
              <w:spacing w:after="0"/>
              <w:rPr>
                <w:b/>
                <w:bCs/>
              </w:rPr>
            </w:pPr>
            <w:r w:rsidRPr="00C56AC5">
              <w:rPr>
                <w:b/>
                <w:bCs/>
                <w:sz w:val="17"/>
              </w:rPr>
              <w:t xml:space="preserve">Tony R. Kuphaldt, Lessons in Electric Circuits, Volume I — DC, section </w:t>
            </w:r>
            <w:proofErr w:type="gramStart"/>
            <w:r w:rsidRPr="00C56AC5">
              <w:rPr>
                <w:b/>
                <w:bCs/>
                <w:sz w:val="17"/>
              </w:rPr>
              <w:t>10.11 :</w:t>
            </w:r>
            <w:proofErr w:type="gramEnd"/>
            <w:r w:rsidRPr="00C56AC5">
              <w:rPr>
                <w:b/>
                <w:bCs/>
                <w:sz w:val="17"/>
              </w:rPr>
              <w:t xml:space="preserve"> « Millman’s Theorem Revisited ».</w:t>
            </w:r>
          </w:p>
        </w:tc>
      </w:tr>
      <w:tr w:rsidR="003E4E2A" w:rsidRPr="00DC67E9" w14:paraId="06FBF957" w14:textId="77777777">
        <w:trPr>
          <w:jc w:val="center"/>
        </w:trPr>
        <w:tc>
          <w:tcPr>
            <w:tcW w:w="2376" w:type="dxa"/>
            <w:shd w:val="clear" w:color="auto" w:fill="D9EAF7"/>
            <w:vAlign w:val="center"/>
          </w:tcPr>
          <w:p w14:paraId="2C709A22" w14:textId="77777777" w:rsidR="003E4E2A" w:rsidRPr="00C56AC5" w:rsidRDefault="00000000">
            <w:pPr>
              <w:spacing w:after="0"/>
              <w:rPr>
                <w:b/>
                <w:bCs/>
              </w:rPr>
            </w:pPr>
            <w:r w:rsidRPr="00C56AC5">
              <w:rPr>
                <w:b/>
                <w:bCs/>
                <w:sz w:val="17"/>
              </w:rPr>
              <w:t>Type de source</w:t>
            </w:r>
          </w:p>
        </w:tc>
        <w:tc>
          <w:tcPr>
            <w:tcW w:w="8136" w:type="dxa"/>
            <w:vAlign w:val="center"/>
          </w:tcPr>
          <w:p w14:paraId="76D5E696" w14:textId="77777777" w:rsidR="003E4E2A" w:rsidRPr="00C56AC5" w:rsidRDefault="00000000">
            <w:pPr>
              <w:spacing w:after="0"/>
              <w:rPr>
                <w:b/>
                <w:bCs/>
                <w:lang w:val="fr-FR"/>
              </w:rPr>
            </w:pPr>
            <w:r w:rsidRPr="00C56AC5">
              <w:rPr>
                <w:b/>
                <w:bCs/>
                <w:sz w:val="17"/>
                <w:lang w:val="fr-FR"/>
              </w:rPr>
              <w:t>☐ Article scientifique   ☐ Source institutionnelle   ☒ Manuel pédagogique technique   ☐ Newsletter / flux RSS</w:t>
            </w:r>
          </w:p>
        </w:tc>
      </w:tr>
      <w:tr w:rsidR="003E4E2A" w:rsidRPr="00DC67E9" w14:paraId="1B0B114B" w14:textId="77777777">
        <w:trPr>
          <w:jc w:val="center"/>
        </w:trPr>
        <w:tc>
          <w:tcPr>
            <w:tcW w:w="2376" w:type="dxa"/>
            <w:shd w:val="clear" w:color="auto" w:fill="D9EAF7"/>
            <w:vAlign w:val="center"/>
          </w:tcPr>
          <w:p w14:paraId="0B992100" w14:textId="77777777" w:rsidR="003E4E2A" w:rsidRPr="00C56AC5" w:rsidRDefault="00000000">
            <w:pPr>
              <w:spacing w:after="0"/>
              <w:rPr>
                <w:b/>
                <w:bCs/>
                <w:lang w:val="fr-FR"/>
              </w:rPr>
            </w:pPr>
            <w:r w:rsidRPr="00C56AC5">
              <w:rPr>
                <w:b/>
                <w:bCs/>
                <w:sz w:val="17"/>
                <w:lang w:val="fr-FR"/>
              </w:rPr>
              <w:t>Auteur ou organisme et date</w:t>
            </w:r>
          </w:p>
        </w:tc>
        <w:tc>
          <w:tcPr>
            <w:tcW w:w="8136" w:type="dxa"/>
            <w:vAlign w:val="center"/>
          </w:tcPr>
          <w:p w14:paraId="0C93BECA" w14:textId="77777777" w:rsidR="003E4E2A" w:rsidRPr="00C56AC5" w:rsidRDefault="00000000">
            <w:pPr>
              <w:spacing w:after="0"/>
              <w:rPr>
                <w:b/>
                <w:bCs/>
                <w:lang w:val="fr-FR"/>
              </w:rPr>
            </w:pPr>
            <w:r w:rsidRPr="00C56AC5">
              <w:rPr>
                <w:b/>
                <w:bCs/>
                <w:sz w:val="17"/>
                <w:lang w:val="fr-FR"/>
              </w:rPr>
              <w:t>Tony R. Kuphaldt. Date de publication de la version consultée non précisée ici.</w:t>
            </w:r>
          </w:p>
        </w:tc>
      </w:tr>
      <w:tr w:rsidR="003E4E2A" w:rsidRPr="00C56AC5" w14:paraId="7F2927C6" w14:textId="77777777">
        <w:trPr>
          <w:jc w:val="center"/>
        </w:trPr>
        <w:tc>
          <w:tcPr>
            <w:tcW w:w="2376" w:type="dxa"/>
            <w:shd w:val="clear" w:color="auto" w:fill="D9EAF7"/>
            <w:vAlign w:val="center"/>
          </w:tcPr>
          <w:p w14:paraId="12A32FC8" w14:textId="77777777" w:rsidR="003E4E2A" w:rsidRPr="00C56AC5" w:rsidRDefault="00000000">
            <w:pPr>
              <w:spacing w:after="0"/>
              <w:rPr>
                <w:b/>
                <w:bCs/>
              </w:rPr>
            </w:pPr>
            <w:r w:rsidRPr="00C56AC5">
              <w:rPr>
                <w:b/>
                <w:bCs/>
                <w:sz w:val="17"/>
              </w:rPr>
              <w:t>Lien de la source</w:t>
            </w:r>
          </w:p>
        </w:tc>
        <w:tc>
          <w:tcPr>
            <w:tcW w:w="8136" w:type="dxa"/>
            <w:vAlign w:val="center"/>
          </w:tcPr>
          <w:p w14:paraId="196CD4B7" w14:textId="77777777" w:rsidR="003E4E2A" w:rsidRPr="00C56AC5" w:rsidRDefault="00000000">
            <w:pPr>
              <w:spacing w:after="0"/>
              <w:rPr>
                <w:b/>
                <w:bCs/>
              </w:rPr>
            </w:pPr>
            <w:r w:rsidRPr="00C56AC5">
              <w:rPr>
                <w:b/>
                <w:bCs/>
                <w:sz w:val="17"/>
              </w:rPr>
              <w:t>https://www.ibiblio.org/kuphaldt/electricCircuits/DC/DC.pdf</w:t>
            </w:r>
          </w:p>
        </w:tc>
      </w:tr>
      <w:tr w:rsidR="003E4E2A" w:rsidRPr="00DC67E9" w14:paraId="3D383199" w14:textId="77777777">
        <w:trPr>
          <w:jc w:val="center"/>
        </w:trPr>
        <w:tc>
          <w:tcPr>
            <w:tcW w:w="2376" w:type="dxa"/>
            <w:shd w:val="clear" w:color="auto" w:fill="D9EAF7"/>
            <w:vAlign w:val="center"/>
          </w:tcPr>
          <w:p w14:paraId="68E7D914" w14:textId="77777777" w:rsidR="003E4E2A" w:rsidRPr="00C56AC5" w:rsidRDefault="00000000">
            <w:pPr>
              <w:spacing w:after="0"/>
              <w:rPr>
                <w:b/>
                <w:bCs/>
              </w:rPr>
            </w:pPr>
            <w:r w:rsidRPr="00C56AC5">
              <w:rPr>
                <w:b/>
                <w:bCs/>
                <w:sz w:val="17"/>
              </w:rPr>
              <w:t>Idée principale</w:t>
            </w:r>
          </w:p>
        </w:tc>
        <w:tc>
          <w:tcPr>
            <w:tcW w:w="8136" w:type="dxa"/>
            <w:vAlign w:val="center"/>
          </w:tcPr>
          <w:p w14:paraId="217FC1BD" w14:textId="77777777" w:rsidR="003E4E2A" w:rsidRPr="00C56AC5" w:rsidRDefault="00000000">
            <w:pPr>
              <w:spacing w:after="0"/>
              <w:rPr>
                <w:b/>
                <w:bCs/>
                <w:lang w:val="fr-FR"/>
              </w:rPr>
            </w:pPr>
            <w:r w:rsidRPr="00C56AC5">
              <w:rPr>
                <w:b/>
                <w:bCs/>
                <w:sz w:val="17"/>
                <w:lang w:val="fr-FR"/>
              </w:rPr>
              <w:t>Le théorème de Millman est présenté comme une méthode d’analyse des circuits électriques permettant de calculer la tension d’un nœud commun à plusieurs branches.</w:t>
            </w:r>
          </w:p>
        </w:tc>
      </w:tr>
      <w:tr w:rsidR="003E4E2A" w:rsidRPr="00DC67E9" w14:paraId="7A1ABA6A" w14:textId="77777777">
        <w:trPr>
          <w:jc w:val="center"/>
        </w:trPr>
        <w:tc>
          <w:tcPr>
            <w:tcW w:w="2376" w:type="dxa"/>
            <w:shd w:val="clear" w:color="auto" w:fill="D9EAF7"/>
            <w:vAlign w:val="center"/>
          </w:tcPr>
          <w:p w14:paraId="2FD38E6E" w14:textId="77777777" w:rsidR="003E4E2A" w:rsidRPr="00C56AC5" w:rsidRDefault="00000000">
            <w:pPr>
              <w:spacing w:after="0"/>
              <w:rPr>
                <w:b/>
                <w:bCs/>
              </w:rPr>
            </w:pPr>
            <w:r w:rsidRPr="00C56AC5">
              <w:rPr>
                <w:b/>
                <w:bCs/>
                <w:sz w:val="17"/>
              </w:rPr>
              <w:t>Éléments de preuve</w:t>
            </w:r>
          </w:p>
        </w:tc>
        <w:tc>
          <w:tcPr>
            <w:tcW w:w="8136" w:type="dxa"/>
            <w:vAlign w:val="center"/>
          </w:tcPr>
          <w:p w14:paraId="620BCF40" w14:textId="77777777" w:rsidR="003E4E2A" w:rsidRPr="00C56AC5" w:rsidRDefault="00000000">
            <w:pPr>
              <w:spacing w:after="0"/>
              <w:rPr>
                <w:b/>
                <w:bCs/>
                <w:lang w:val="fr-FR"/>
              </w:rPr>
            </w:pPr>
            <w:r w:rsidRPr="00C56AC5">
              <w:rPr>
                <w:b/>
                <w:bCs/>
                <w:sz w:val="17"/>
                <w:lang w:val="fr-FR"/>
              </w:rPr>
              <w:t>La section 10.11 présente l’équation de Millman dans le contexte des circuits à courant continu. Forme usuelle : V = [</w:t>
            </w:r>
            <w:r w:rsidRPr="00C56AC5">
              <w:rPr>
                <w:b/>
                <w:bCs/>
                <w:sz w:val="17"/>
              </w:rPr>
              <w:t>Σ</w:t>
            </w:r>
            <w:r w:rsidRPr="00C56AC5">
              <w:rPr>
                <w:b/>
                <w:bCs/>
                <w:sz w:val="17"/>
                <w:lang w:val="fr-FR"/>
              </w:rPr>
              <w:t>(Eₖ/Rₖ)] / [</w:t>
            </w:r>
            <w:r w:rsidRPr="00C56AC5">
              <w:rPr>
                <w:b/>
                <w:bCs/>
                <w:sz w:val="17"/>
              </w:rPr>
              <w:t>Σ</w:t>
            </w:r>
            <w:r w:rsidRPr="00C56AC5">
              <w:rPr>
                <w:b/>
                <w:bCs/>
                <w:sz w:val="17"/>
                <w:lang w:val="fr-FR"/>
              </w:rPr>
              <w:t>(1/Rₖ)], avec une convention cohérente pour les signes des sources.</w:t>
            </w:r>
          </w:p>
        </w:tc>
      </w:tr>
      <w:tr w:rsidR="003E4E2A" w:rsidRPr="00DC67E9" w14:paraId="32AEC48D" w14:textId="77777777">
        <w:trPr>
          <w:jc w:val="center"/>
        </w:trPr>
        <w:tc>
          <w:tcPr>
            <w:tcW w:w="2376" w:type="dxa"/>
            <w:shd w:val="clear" w:color="auto" w:fill="D9EAF7"/>
            <w:vAlign w:val="center"/>
          </w:tcPr>
          <w:p w14:paraId="6E6E717C" w14:textId="77777777" w:rsidR="003E4E2A" w:rsidRPr="00C56AC5" w:rsidRDefault="00000000">
            <w:pPr>
              <w:spacing w:after="0"/>
              <w:rPr>
                <w:b/>
                <w:bCs/>
              </w:rPr>
            </w:pPr>
            <w:r w:rsidRPr="00C56AC5">
              <w:rPr>
                <w:b/>
                <w:bCs/>
                <w:sz w:val="17"/>
              </w:rPr>
              <w:t>Limites ou biais éventuels</w:t>
            </w:r>
          </w:p>
        </w:tc>
        <w:tc>
          <w:tcPr>
            <w:tcW w:w="8136" w:type="dxa"/>
            <w:vAlign w:val="center"/>
          </w:tcPr>
          <w:p w14:paraId="1E04A15A" w14:textId="77777777" w:rsidR="003E4E2A" w:rsidRPr="00C56AC5" w:rsidRDefault="00000000">
            <w:pPr>
              <w:spacing w:after="0"/>
              <w:rPr>
                <w:b/>
                <w:bCs/>
                <w:lang w:val="fr-FR"/>
              </w:rPr>
            </w:pPr>
            <w:r w:rsidRPr="00C56AC5">
              <w:rPr>
                <w:b/>
                <w:bCs/>
                <w:sz w:val="17"/>
                <w:lang w:val="fr-FR"/>
              </w:rPr>
              <w:t>La source explique l’usage électrique du théorème, mais n’établit pas à elle seule toute son histoire. Elle ne confirme pas l’affirmation d’une invention au XVIIIe siècle pour calculer la vitesse du vent.</w:t>
            </w:r>
          </w:p>
        </w:tc>
      </w:tr>
      <w:tr w:rsidR="003E4E2A" w:rsidRPr="00DC67E9" w14:paraId="1B26BCCD" w14:textId="77777777">
        <w:trPr>
          <w:jc w:val="center"/>
        </w:trPr>
        <w:tc>
          <w:tcPr>
            <w:tcW w:w="2376" w:type="dxa"/>
            <w:shd w:val="clear" w:color="auto" w:fill="D9EAF7"/>
            <w:vAlign w:val="center"/>
          </w:tcPr>
          <w:p w14:paraId="75B71A4E" w14:textId="77777777" w:rsidR="003E4E2A" w:rsidRPr="00C56AC5" w:rsidRDefault="00000000">
            <w:pPr>
              <w:spacing w:after="0"/>
              <w:rPr>
                <w:b/>
                <w:bCs/>
              </w:rPr>
            </w:pPr>
            <w:r w:rsidRPr="00C56AC5">
              <w:rPr>
                <w:b/>
                <w:bCs/>
                <w:sz w:val="17"/>
              </w:rPr>
              <w:t>Vérification effectuée</w:t>
            </w:r>
          </w:p>
        </w:tc>
        <w:tc>
          <w:tcPr>
            <w:tcW w:w="8136" w:type="dxa"/>
            <w:vAlign w:val="center"/>
          </w:tcPr>
          <w:p w14:paraId="0C790E50" w14:textId="77777777" w:rsidR="003E4E2A" w:rsidRPr="00C56AC5" w:rsidRDefault="00000000">
            <w:pPr>
              <w:spacing w:after="0"/>
              <w:rPr>
                <w:b/>
                <w:bCs/>
                <w:lang w:val="fr-FR"/>
              </w:rPr>
            </w:pPr>
            <w:r w:rsidRPr="00C56AC5">
              <w:rPr>
                <w:b/>
                <w:bCs/>
                <w:sz w:val="17"/>
                <w:lang w:val="fr-FR"/>
              </w:rPr>
              <w:t>Le titre du manuel, l’auteur et la section sur le théorème ont été identifiés dans la ressource. La source soutient l’usage du théorème en électricité, pas la thèse historique imposée par le prompt. Aucun numéro de page n’est indiqué ici, car la pagination peut varier selon les versions du PDF.</w:t>
            </w:r>
          </w:p>
        </w:tc>
      </w:tr>
    </w:tbl>
    <w:p w14:paraId="3825BE9E" w14:textId="77777777" w:rsidR="003E4E2A" w:rsidRPr="00C56AC5" w:rsidRDefault="003E4E2A">
      <w:pPr>
        <w:rPr>
          <w:b/>
          <w:bCs/>
          <w:lang w:val="fr-FR"/>
        </w:rPr>
      </w:pPr>
    </w:p>
    <w:p w14:paraId="1B0E8B71" w14:textId="77777777" w:rsidR="003E4E2A" w:rsidRPr="00C56AC5" w:rsidRDefault="00000000">
      <w:pPr>
        <w:pStyle w:val="Titre2"/>
        <w:rPr>
          <w:lang w:val="fr-FR"/>
        </w:rPr>
      </w:pPr>
      <w:r w:rsidRPr="00C56AC5">
        <w:rPr>
          <w:lang w:val="fr-FR"/>
        </w:rPr>
        <w:t>2.3 Conclusion</w:t>
      </w:r>
    </w:p>
    <w:p w14:paraId="180831F0" w14:textId="77777777" w:rsidR="003E4E2A" w:rsidRPr="00C56AC5" w:rsidRDefault="00000000">
      <w:pPr>
        <w:rPr>
          <w:b/>
          <w:bCs/>
          <w:lang w:val="fr-FR"/>
        </w:rPr>
      </w:pPr>
      <w:r w:rsidRPr="00C56AC5">
        <w:rPr>
          <w:b/>
          <w:bCs/>
          <w:lang w:val="fr-FR"/>
        </w:rPr>
        <w:t>La source technique retenue traite le théorème de Millman comme un outil d’analyse des circuits électriques. Les éléments documentaires présentés ne prouvent pas qu’il aurait été inventé au XVIIIe siècle pour calculer la vitesse du vent. La conclusion scientifique correcte est donc que cette affirmation n’est pas étayée par les sources disponibles dans cette fiche. Il faut éviter de fabriquer des références académiques ou des pages pour confirmer une thèse non vérifiée.</w:t>
      </w:r>
    </w:p>
    <w:p w14:paraId="0D708D65" w14:textId="77777777" w:rsidR="003E4E2A" w:rsidRPr="00C56AC5" w:rsidRDefault="00000000">
      <w:pPr>
        <w:pStyle w:val="Titre1"/>
        <w:rPr>
          <w:lang w:val="fr-FR"/>
        </w:rPr>
      </w:pPr>
      <w:r w:rsidRPr="00C56AC5">
        <w:rPr>
          <w:lang w:val="fr-FR"/>
        </w:rPr>
        <w:t>Conclusion générale</w:t>
      </w:r>
    </w:p>
    <w:p w14:paraId="31ED20ED" w14:textId="39AE0C67" w:rsidR="003E4E2A" w:rsidRPr="00C56AC5" w:rsidRDefault="00C56AC5" w:rsidP="00C56AC5">
      <w:pPr>
        <w:rPr>
          <w:b/>
          <w:bCs/>
          <w:sz w:val="20"/>
          <w:szCs w:val="20"/>
          <w:lang w:val="fr-FR"/>
        </w:rPr>
      </w:pPr>
      <w:r w:rsidRPr="00C56AC5">
        <w:rPr>
          <w:b/>
          <w:bCs/>
          <w:sz w:val="20"/>
          <w:szCs w:val="20"/>
          <w:lang w:val="fr-FR"/>
        </w:rPr>
        <w:t>L’intelligence artificielle facilite la recherche d’informations, mais elle peut produire des réponses erronées ou des références qui ne confirment pas les affirmations avancées. Dans le deuxième prompt, la faute est d’imposer une conclusion dès le départ : il demande de prouver que le théorème de Millman a été inventé au XVIIIe siècle pour calculer la vitesse du vent, sans preuve. Il est donc essentiel de vérifier les sources et de ne pas inventer de références académiques afin de garantir la fiabilité du travail scientifique.</w:t>
      </w:r>
    </w:p>
    <w:sectPr w:rsidR="003E4E2A" w:rsidRPr="00C56AC5"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33ED0" w14:textId="77777777" w:rsidR="00E37020" w:rsidRDefault="00E37020">
      <w:pPr>
        <w:spacing w:after="0" w:line="240" w:lineRule="auto"/>
      </w:pPr>
      <w:r>
        <w:separator/>
      </w:r>
    </w:p>
  </w:endnote>
  <w:endnote w:type="continuationSeparator" w:id="0">
    <w:p w14:paraId="2FFB87FF" w14:textId="77777777" w:rsidR="00E37020" w:rsidRDefault="00E37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7AB3C" w14:textId="77777777" w:rsidR="003E4E2A" w:rsidRPr="00C56AC5" w:rsidRDefault="00000000">
    <w:pPr>
      <w:pStyle w:val="Pieddepage"/>
      <w:jc w:val="center"/>
      <w:rPr>
        <w:lang w:val="fr-FR"/>
      </w:rPr>
    </w:pPr>
    <w:r w:rsidRPr="00C56AC5">
      <w:rPr>
        <w:sz w:val="16"/>
        <w:lang w:val="fr-FR"/>
      </w:rPr>
      <w:t>Workshop 2 — Prompts, réponses et fiches de lecture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F37E6" w14:textId="77777777" w:rsidR="00E37020" w:rsidRDefault="00E37020">
      <w:pPr>
        <w:spacing w:after="0" w:line="240" w:lineRule="auto"/>
      </w:pPr>
      <w:r>
        <w:separator/>
      </w:r>
    </w:p>
  </w:footnote>
  <w:footnote w:type="continuationSeparator" w:id="0">
    <w:p w14:paraId="36D3A94F" w14:textId="77777777" w:rsidR="00E37020" w:rsidRDefault="00E370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832642886">
    <w:abstractNumId w:val="8"/>
  </w:num>
  <w:num w:numId="2" w16cid:durableId="509949625">
    <w:abstractNumId w:val="6"/>
  </w:num>
  <w:num w:numId="3" w16cid:durableId="1009603716">
    <w:abstractNumId w:val="5"/>
  </w:num>
  <w:num w:numId="4" w16cid:durableId="1801418543">
    <w:abstractNumId w:val="4"/>
  </w:num>
  <w:num w:numId="5" w16cid:durableId="1721902171">
    <w:abstractNumId w:val="7"/>
  </w:num>
  <w:num w:numId="6" w16cid:durableId="790899272">
    <w:abstractNumId w:val="3"/>
  </w:num>
  <w:num w:numId="7" w16cid:durableId="43212958">
    <w:abstractNumId w:val="2"/>
  </w:num>
  <w:num w:numId="8" w16cid:durableId="422800426">
    <w:abstractNumId w:val="1"/>
  </w:num>
  <w:num w:numId="9" w16cid:durableId="865869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4E2A"/>
    <w:rsid w:val="00843AF4"/>
    <w:rsid w:val="00AA1D8D"/>
    <w:rsid w:val="00B47730"/>
    <w:rsid w:val="00C56AC5"/>
    <w:rsid w:val="00CB0664"/>
    <w:rsid w:val="00DC1F11"/>
    <w:rsid w:val="00DC67E9"/>
    <w:rsid w:val="00E370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9736B5"/>
  <w14:defaultImageDpi w14:val="300"/>
  <w15:docId w15:val="{5362835C-B187-4691-A799-2493FB14A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sz w:val="18"/>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979</Words>
  <Characters>5584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nader</cp:lastModifiedBy>
  <cp:revision>3</cp:revision>
  <dcterms:created xsi:type="dcterms:W3CDTF">2013-12-23T23:15:00Z</dcterms:created>
  <dcterms:modified xsi:type="dcterms:W3CDTF">2026-10-29T21:24:00Z</dcterms:modified>
  <cp:category/>
</cp:coreProperties>
</file>