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20" w:firstRow="1" w:lastRow="0" w:firstColumn="0" w:lastColumn="0" w:noHBand="0" w:noVBand="1"/>
      </w:tblPr>
      <w:tblGrid>
        <w:gridCol w:w="3259"/>
        <w:gridCol w:w="1487"/>
        <w:gridCol w:w="1487"/>
        <w:gridCol w:w="1487"/>
        <w:gridCol w:w="1181"/>
      </w:tblGrid>
      <w:tr w:rsidR="00772B16" w:rsidRPr="00772B16" w14:paraId="474C9287" w14:textId="77777777" w:rsidTr="00265BA5">
        <w:trPr>
          <w:tblHeader/>
          <w:jc w:val="center"/>
        </w:trPr>
        <w:tc>
          <w:tcPr>
            <w:tcW w:w="8901" w:type="dxa"/>
            <w:gridSpan w:val="5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82D9" w14:textId="5C1A8372" w:rsidR="00772B16" w:rsidRPr="00772B16" w:rsidRDefault="00772B16" w:rsidP="00772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ahoma" w:eastAsia="Arial" w:hAnsi="Tahoma" w:cs="Tahoma"/>
                <w:b/>
                <w:color w:val="000000"/>
                <w:sz w:val="22"/>
                <w:szCs w:val="22"/>
              </w:rPr>
            </w:pPr>
            <w:r w:rsidRPr="00772B16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Table </w:t>
            </w:r>
            <w:r w:rsidR="00C8271D">
              <w:rPr>
                <w:rFonts w:ascii="Tahoma" w:hAnsi="Tahoma" w:cs="Tahoma"/>
                <w:b/>
                <w:bCs/>
                <w:sz w:val="22"/>
                <w:szCs w:val="22"/>
              </w:rPr>
              <w:t>2</w:t>
            </w:r>
            <w:r w:rsidRPr="00772B16">
              <w:rPr>
                <w:rFonts w:ascii="Tahoma" w:hAnsi="Tahoma" w:cs="Tahoma"/>
                <w:b/>
                <w:bCs/>
                <w:sz w:val="22"/>
                <w:szCs w:val="22"/>
              </w:rPr>
              <w:t>:</w:t>
            </w:r>
            <w:r w:rsidRPr="00772B16">
              <w:rPr>
                <w:rFonts w:ascii="Tahoma" w:hAnsi="Tahoma" w:cs="Tahoma"/>
                <w:sz w:val="22"/>
                <w:szCs w:val="22"/>
              </w:rPr>
              <w:t xml:space="preserve"> Patient Demographics and Comorbidity Profile</w:t>
            </w:r>
            <w:r>
              <w:rPr>
                <w:rFonts w:ascii="Tahoma" w:hAnsi="Tahoma" w:cs="Tahoma"/>
                <w:sz w:val="22"/>
                <w:szCs w:val="22"/>
              </w:rPr>
              <w:t>; Cycle 1 Vs Cycle 2</w:t>
            </w:r>
          </w:p>
        </w:tc>
      </w:tr>
      <w:tr w:rsidR="00AF61C6" w:rsidRPr="00772B16" w14:paraId="3BEDE43B" w14:textId="77777777" w:rsidTr="00772B16">
        <w:trPr>
          <w:tblHeader/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864E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42B23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b/>
                <w:color w:val="000000"/>
                <w:sz w:val="22"/>
                <w:szCs w:val="22"/>
              </w:rPr>
              <w:t>Overall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 xml:space="preserve">  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br/>
              <w:t>N = 209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BE86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b/>
                <w:color w:val="000000"/>
                <w:sz w:val="22"/>
                <w:szCs w:val="22"/>
              </w:rPr>
              <w:t>Cycle 1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 xml:space="preserve">  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br/>
              <w:t>N = 100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4E83B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b/>
                <w:color w:val="000000"/>
                <w:sz w:val="22"/>
                <w:szCs w:val="22"/>
              </w:rPr>
              <w:t>Cycle 2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 xml:space="preserve">  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br/>
              <w:t>N = 109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DF932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b/>
                <w:color w:val="000000"/>
                <w:sz w:val="22"/>
                <w:szCs w:val="22"/>
              </w:rPr>
              <w:t>p-value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AF61C6" w:rsidRPr="00772B16" w14:paraId="4BEF3A2C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8905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Age, years — mean (SD)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A59A2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52.1 (18.8)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D8D5E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54.8 (17.9)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5302D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49.6 (19.2)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6372B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0.042</w:t>
            </w:r>
          </w:p>
        </w:tc>
      </w:tr>
      <w:tr w:rsidR="00AF61C6" w:rsidRPr="00772B16" w14:paraId="4973B070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783C0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62774" w14:textId="77777777" w:rsidR="00AF61C6" w:rsidRPr="00772B16" w:rsidRDefault="00AF61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46AA7" w14:textId="77777777" w:rsidR="00AF61C6" w:rsidRPr="00772B16" w:rsidRDefault="00AF61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C5685" w14:textId="77777777" w:rsidR="00AF61C6" w:rsidRPr="00772B16" w:rsidRDefault="00AF61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FFB97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0.700</w:t>
            </w:r>
          </w:p>
        </w:tc>
      </w:tr>
      <w:tr w:rsidR="00AF61C6" w:rsidRPr="00772B16" w14:paraId="1C11243C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497B2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C6DCB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87 (42%)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CCE68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43 (43%)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70E19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44 (40%)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4B644" w14:textId="77777777" w:rsidR="00AF61C6" w:rsidRPr="00772B16" w:rsidRDefault="00AF61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</w:p>
        </w:tc>
      </w:tr>
      <w:tr w:rsidR="00AF61C6" w:rsidRPr="00772B16" w14:paraId="654BA37C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7E591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EC85D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122 (58%)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65B7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57 (57%)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FCD5D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65 (60%)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61EE3" w14:textId="77777777" w:rsidR="00AF61C6" w:rsidRPr="00772B16" w:rsidRDefault="00AF61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</w:p>
        </w:tc>
      </w:tr>
      <w:tr w:rsidR="00AF61C6" w:rsidRPr="00772B16" w14:paraId="2EBDD036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BAEA8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Diabetes mellitus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81802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45 (21.5%)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DC850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22 (22.0%)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A78C1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23 (21.1%)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78032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&gt;0.999</w:t>
            </w:r>
          </w:p>
        </w:tc>
      </w:tr>
      <w:tr w:rsidR="00AF61C6" w:rsidRPr="00772B16" w14:paraId="7FF4E047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97D7C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FDE08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55 (26.3%)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5A688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31 (31.0%)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29024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24 (22.0%)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07BA9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0.188</w:t>
            </w:r>
          </w:p>
        </w:tc>
      </w:tr>
      <w:tr w:rsidR="00AF61C6" w:rsidRPr="00772B16" w14:paraId="528622A6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CF47C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Coronary heart disease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C1A14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32 (15.3%)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153CC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17 (17.0%)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88D7A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15 (13.8%)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86F64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0.648</w:t>
            </w:r>
          </w:p>
        </w:tc>
      </w:tr>
      <w:tr w:rsidR="00AF61C6" w:rsidRPr="00772B16" w14:paraId="1642507E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C138A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Chronic kidney disease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6A226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 (1.4%)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75FF4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8C670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 (1.9%)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1BCBB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&gt;0.999</w:t>
            </w:r>
          </w:p>
        </w:tc>
      </w:tr>
      <w:tr w:rsidR="00AF61C6" w:rsidRPr="00772B16" w14:paraId="7FD63D2B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69D4F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Chronic pulmonary disease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DA7A1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 (1.4%)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4B3B7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 (2.0%)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F405C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4CAD6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0.940</w:t>
            </w:r>
          </w:p>
        </w:tc>
      </w:tr>
      <w:tr w:rsidR="00AF61C6" w:rsidRPr="00772B16" w14:paraId="0D132158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59B1F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High BMI (overweight/obese)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CE1E1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86 (41.1%)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26AF9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48 (48.0%)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EC46C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38 (34.9%)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247A4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0.074</w:t>
            </w:r>
          </w:p>
        </w:tc>
      </w:tr>
      <w:tr w:rsidR="00AF61C6" w:rsidRPr="00772B16" w14:paraId="0F2A4B20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2DA60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Smoking (current or former)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07190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92 (44.0%)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16F3D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36 (36.0%)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54D67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56 (51.4%)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744E0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0.036</w:t>
            </w:r>
          </w:p>
        </w:tc>
      </w:tr>
      <w:tr w:rsidR="00AF61C6" w:rsidRPr="00772B16" w14:paraId="71C5E208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0C6F1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Peripheral vascular disease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CEDDC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7 (3.3%)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DD063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6 (6.0%)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03A09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F3D77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0.098</w:t>
            </w:r>
          </w:p>
        </w:tc>
      </w:tr>
      <w:tr w:rsidR="00AF61C6" w:rsidRPr="00772B16" w14:paraId="19766DEB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D4B03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Prior history of DVT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3808B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 (2.4%)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70ECA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F415C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 (3.7%)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B486F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0.419</w:t>
            </w:r>
          </w:p>
        </w:tc>
      </w:tr>
      <w:tr w:rsidR="00AF61C6" w:rsidRPr="00772B16" w14:paraId="3C3A10CC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38E8F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Coagulation disorder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0FB02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 (1.9%)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A6DB0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F03B4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 (2.8%)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DF983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0.676</w:t>
            </w:r>
          </w:p>
        </w:tc>
      </w:tr>
      <w:tr w:rsidR="00AF61C6" w:rsidRPr="00772B16" w14:paraId="2D65689F" w14:textId="77777777" w:rsidTr="00772B16">
        <w:trPr>
          <w:jc w:val="center"/>
        </w:trPr>
        <w:tc>
          <w:tcPr>
            <w:tcW w:w="32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345D7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History of malignancy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B19E2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5 (2.4%)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C9F3D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 (2.0%)</w:t>
            </w:r>
          </w:p>
        </w:tc>
        <w:tc>
          <w:tcPr>
            <w:tcW w:w="148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59A1C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3 (2.8%)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611CB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&gt;0.999</w:t>
            </w:r>
          </w:p>
        </w:tc>
      </w:tr>
      <w:tr w:rsidR="00AF61C6" w:rsidRPr="00772B16" w14:paraId="27B31091" w14:textId="77777777" w:rsidTr="00772B16">
        <w:trPr>
          <w:jc w:val="center"/>
        </w:trPr>
        <w:tc>
          <w:tcPr>
            <w:tcW w:w="3259" w:type="dxa"/>
            <w:tcBorders>
              <w:bottom w:val="single" w:sz="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B675E" w14:textId="77777777" w:rsidR="00AF61C6" w:rsidRPr="00E7303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</w:pPr>
            <w:r w:rsidRPr="00E73031">
              <w:rPr>
                <w:rFonts w:ascii="Tahoma" w:eastAsia="Arial" w:hAnsi="Tahoma" w:cs="Tahoma"/>
                <w:bCs/>
                <w:color w:val="000000"/>
                <w:sz w:val="22"/>
                <w:szCs w:val="22"/>
              </w:rPr>
              <w:t>Pre-operative DVT confirmed</w:t>
            </w:r>
          </w:p>
        </w:tc>
        <w:tc>
          <w:tcPr>
            <w:tcW w:w="1487" w:type="dxa"/>
            <w:tcBorders>
              <w:bottom w:val="single" w:sz="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93F31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43 (20.6%)</w:t>
            </w:r>
          </w:p>
        </w:tc>
        <w:tc>
          <w:tcPr>
            <w:tcW w:w="1487" w:type="dxa"/>
            <w:tcBorders>
              <w:bottom w:val="single" w:sz="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9FD90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29 (29.0%)</w:t>
            </w:r>
          </w:p>
        </w:tc>
        <w:tc>
          <w:tcPr>
            <w:tcW w:w="1487" w:type="dxa"/>
            <w:tcBorders>
              <w:bottom w:val="single" w:sz="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15115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14 (12.8%)</w:t>
            </w:r>
          </w:p>
        </w:tc>
        <w:tc>
          <w:tcPr>
            <w:tcW w:w="1181" w:type="dxa"/>
            <w:tcBorders>
              <w:bottom w:val="single" w:sz="8" w:space="0" w:color="000000" w:themeColor="text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07AC8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0.007</w:t>
            </w:r>
          </w:p>
        </w:tc>
      </w:tr>
      <w:tr w:rsidR="00AF61C6" w:rsidRPr="00772B16" w14:paraId="6404F0AC" w14:textId="77777777" w:rsidTr="00772B16">
        <w:trPr>
          <w:jc w:val="center"/>
        </w:trPr>
        <w:tc>
          <w:tcPr>
            <w:tcW w:w="8901" w:type="dxa"/>
            <w:gridSpan w:val="5"/>
            <w:tcBorders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5036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  <w:vertAlign w:val="superscript"/>
              </w:rPr>
              <w:t>1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Mean (SD); n (%)</w:t>
            </w:r>
          </w:p>
        </w:tc>
      </w:tr>
      <w:tr w:rsidR="00AF61C6" w:rsidRPr="00772B16" w14:paraId="71846B3A" w14:textId="77777777" w:rsidTr="00772B16">
        <w:trPr>
          <w:jc w:val="center"/>
        </w:trPr>
        <w:tc>
          <w:tcPr>
            <w:tcW w:w="8901" w:type="dxa"/>
            <w:gridSpan w:val="5"/>
            <w:tcBorders>
              <w:top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1D425" w14:textId="77777777" w:rsidR="00AF61C6" w:rsidRPr="00772B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ahoma" w:eastAsia="Arial" w:hAnsi="Tahoma" w:cs="Tahoma"/>
                <w:color w:val="000000"/>
                <w:sz w:val="22"/>
                <w:szCs w:val="22"/>
              </w:rPr>
            </w:pP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  <w:vertAlign w:val="superscript"/>
              </w:rPr>
              <w:t>2</w:t>
            </w:r>
            <w:r w:rsidRPr="00772B16">
              <w:rPr>
                <w:rFonts w:ascii="Tahoma" w:eastAsia="Arial" w:hAnsi="Tahoma" w:cs="Tahoma"/>
                <w:color w:val="000000"/>
                <w:sz w:val="22"/>
                <w:szCs w:val="22"/>
              </w:rPr>
              <w:t>Welch two-sample t-test used for age; Pearson chi-squared test used for categorical variables; Fisher's exact test used for variables with expected cell count &lt;5 (chronic kidney disease, chronic pulmonary disease, peripheral vascular disease, prior DVT history, coagulation disorder, and malignancy)</w:t>
            </w:r>
          </w:p>
        </w:tc>
      </w:tr>
    </w:tbl>
    <w:p w14:paraId="00127D78" w14:textId="77777777" w:rsidR="009B4F8C" w:rsidRPr="00772B16" w:rsidRDefault="009B4F8C">
      <w:pPr>
        <w:rPr>
          <w:rFonts w:ascii="Tahoma" w:hAnsi="Tahoma" w:cs="Tahoma"/>
          <w:sz w:val="22"/>
          <w:szCs w:val="22"/>
        </w:rPr>
      </w:pPr>
    </w:p>
    <w:sectPr w:rsidR="009B4F8C" w:rsidRPr="00772B1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1806488">
    <w:abstractNumId w:val="1"/>
  </w:num>
  <w:num w:numId="2" w16cid:durableId="1054543567">
    <w:abstractNumId w:val="2"/>
  </w:num>
  <w:num w:numId="3" w16cid:durableId="126203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32661"/>
    <w:rsid w:val="0035500D"/>
    <w:rsid w:val="00362E65"/>
    <w:rsid w:val="004158F9"/>
    <w:rsid w:val="0044355C"/>
    <w:rsid w:val="00457CF1"/>
    <w:rsid w:val="00747CCE"/>
    <w:rsid w:val="00772B16"/>
    <w:rsid w:val="007B3E96"/>
    <w:rsid w:val="008F1F48"/>
    <w:rsid w:val="00901463"/>
    <w:rsid w:val="00946CB3"/>
    <w:rsid w:val="009B4F8C"/>
    <w:rsid w:val="00AE18EF"/>
    <w:rsid w:val="00AE1BDD"/>
    <w:rsid w:val="00AF61C6"/>
    <w:rsid w:val="00B3547C"/>
    <w:rsid w:val="00B4379D"/>
    <w:rsid w:val="00C27329"/>
    <w:rsid w:val="00C31EEB"/>
    <w:rsid w:val="00C8271D"/>
    <w:rsid w:val="00E73031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040C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Youssef Adel</cp:lastModifiedBy>
  <cp:revision>14</cp:revision>
  <dcterms:created xsi:type="dcterms:W3CDTF">2017-02-28T11:18:00Z</dcterms:created>
  <dcterms:modified xsi:type="dcterms:W3CDTF">2026-06-25T17:18:00Z</dcterms:modified>
  <cp:category/>
</cp:coreProperties>
</file>