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rPr>
      </w:pPr>
      <w:r w:rsidDel="00000000" w:rsidR="00000000" w:rsidRPr="00000000">
        <w:rPr>
          <w:rFonts w:ascii="Cambria" w:cs="Cambria" w:eastAsia="Cambria" w:hAnsi="Cambria"/>
          <w:rtl w:val="0"/>
        </w:rPr>
        <w:t xml:space="preserve">Arab Academy for Science, Technology, and Maritime Transport</w:t>
      </w:r>
      <w:r w:rsidDel="00000000" w:rsidR="00000000" w:rsidRPr="00000000">
        <w:drawing>
          <wp:anchor allowOverlap="1" behindDoc="1" distB="0" distT="0" distL="0" distR="0" hidden="0" layoutInCell="1" locked="0" relativeHeight="0" simplePos="0">
            <wp:simplePos x="0" y="0"/>
            <wp:positionH relativeFrom="column">
              <wp:posOffset>153080</wp:posOffset>
            </wp:positionH>
            <wp:positionV relativeFrom="paragraph">
              <wp:posOffset>76200</wp:posOffset>
            </wp:positionV>
            <wp:extent cx="1132795" cy="1071563"/>
            <wp:effectExtent b="0" l="0" r="0" t="0"/>
            <wp:wrapNone/>
            <wp:docPr descr="A black and white logo&#10;&#10;Description automatically generated" id="1" name="image1.png"/>
            <a:graphic>
              <a:graphicData uri="http://schemas.openxmlformats.org/drawingml/2006/picture">
                <pic:pic>
                  <pic:nvPicPr>
                    <pic:cNvPr descr="A black and white logo&#10;&#10;Description automatically generated" id="0" name="image1.png"/>
                    <pic:cNvPicPr preferRelativeResize="0"/>
                  </pic:nvPicPr>
                  <pic:blipFill>
                    <a:blip r:embed="rId6"/>
                    <a:srcRect b="0" l="0" r="0" t="0"/>
                    <a:stretch>
                      <a:fillRect/>
                    </a:stretch>
                  </pic:blipFill>
                  <pic:spPr>
                    <a:xfrm>
                      <a:off x="0" y="0"/>
                      <a:ext cx="1132795" cy="1071563"/>
                    </a:xfrm>
                    <a:prstGeom prst="rect"/>
                    <a:ln/>
                  </pic:spPr>
                </pic:pic>
              </a:graphicData>
            </a:graphic>
          </wp:anchor>
        </w:drawing>
      </w:r>
    </w:p>
    <w:p w:rsidR="00000000" w:rsidDel="00000000" w:rsidP="00000000" w:rsidRDefault="00000000" w:rsidRPr="00000000" w14:paraId="00000002">
      <w:pPr>
        <w:jc w:val="center"/>
        <w:rPr>
          <w:rFonts w:ascii="Cambria" w:cs="Cambria" w:eastAsia="Cambria" w:hAnsi="Cambria"/>
          <w:u w:val="single"/>
        </w:rPr>
      </w:pPr>
      <w:r w:rsidDel="00000000" w:rsidR="00000000" w:rsidRPr="00000000">
        <w:rPr>
          <w:rFonts w:ascii="Cambria" w:cs="Cambria" w:eastAsia="Cambria" w:hAnsi="Cambria"/>
          <w:u w:val="single"/>
          <w:rtl w:val="0"/>
        </w:rPr>
        <w:t xml:space="preserve">College of Engineering – Computer Engineering Dept.</w:t>
      </w:r>
    </w:p>
    <w:p w:rsidR="00000000" w:rsidDel="00000000" w:rsidP="00000000" w:rsidRDefault="00000000" w:rsidRPr="00000000" w14:paraId="00000003">
      <w:pPr>
        <w:jc w:val="center"/>
        <w:rPr>
          <w:rFonts w:ascii="Cambria" w:cs="Cambria" w:eastAsia="Cambria" w:hAnsi="Cambria"/>
          <w:u w:val="single"/>
        </w:rPr>
      </w:pPr>
      <w:r w:rsidDel="00000000" w:rsidR="00000000" w:rsidRPr="00000000">
        <w:rPr>
          <w:rtl w:val="0"/>
        </w:rPr>
      </w:r>
    </w:p>
    <w:tbl>
      <w:tblPr>
        <w:tblStyle w:val="Table1"/>
        <w:tblW w:w="6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5250"/>
        <w:tblGridChange w:id="0">
          <w:tblGrid>
            <w:gridCol w:w="1290"/>
            <w:gridCol w:w="5250"/>
          </w:tblGrid>
        </w:tblGridChange>
      </w:tblGrid>
      <w:tr>
        <w:trPr>
          <w:cantSplit w:val="0"/>
          <w:tblHeader w:val="0"/>
        </w:trPr>
        <w:tc>
          <w:tcPr/>
          <w:p w:rsidR="00000000" w:rsidDel="00000000" w:rsidP="00000000" w:rsidRDefault="00000000" w:rsidRPr="00000000" w14:paraId="00000004">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Course</w:t>
            </w:r>
          </w:p>
        </w:tc>
        <w:tc>
          <w:tcPr/>
          <w:p w:rsidR="00000000" w:rsidDel="00000000" w:rsidP="00000000" w:rsidRDefault="00000000" w:rsidRPr="00000000" w14:paraId="00000005">
            <w:pPr>
              <w:jc w:val="center"/>
              <w:rPr>
                <w:rFonts w:ascii="Cambria" w:cs="Cambria" w:eastAsia="Cambria" w:hAnsi="Cambria"/>
              </w:rPr>
            </w:pPr>
            <w:r w:rsidDel="00000000" w:rsidR="00000000" w:rsidRPr="00000000">
              <w:rPr>
                <w:rFonts w:ascii="Cambria" w:cs="Cambria" w:eastAsia="Cambria" w:hAnsi="Cambria"/>
                <w:rtl w:val="0"/>
              </w:rPr>
              <w:t xml:space="preserve">ECE3403 – Data Analytics &amp; Optimization</w:t>
            </w:r>
          </w:p>
        </w:tc>
      </w:tr>
      <w:tr>
        <w:trPr>
          <w:cantSplit w:val="0"/>
          <w:tblHeader w:val="0"/>
        </w:trPr>
        <w:tc>
          <w:tcPr/>
          <w:p w:rsidR="00000000" w:rsidDel="00000000" w:rsidP="00000000" w:rsidRDefault="00000000" w:rsidRPr="00000000" w14:paraId="00000006">
            <w:pPr>
              <w:ind w:firstLine="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Lecturer</w:t>
            </w:r>
          </w:p>
        </w:tc>
        <w:tc>
          <w:tcPr/>
          <w:p w:rsidR="00000000" w:rsidDel="00000000" w:rsidP="00000000" w:rsidRDefault="00000000" w:rsidRPr="00000000" w14:paraId="00000007">
            <w:pPr>
              <w:jc w:val="center"/>
              <w:rPr>
                <w:rFonts w:ascii="Cambria" w:cs="Cambria" w:eastAsia="Cambria" w:hAnsi="Cambria"/>
              </w:rPr>
            </w:pPr>
            <w:r w:rsidDel="00000000" w:rsidR="00000000" w:rsidRPr="00000000">
              <w:rPr>
                <w:rFonts w:ascii="Cambria" w:cs="Cambria" w:eastAsia="Cambria" w:hAnsi="Cambria"/>
                <w:rtl w:val="0"/>
              </w:rPr>
              <w:t xml:space="preserve">Dr. Karma Fathalla – Dr. Doaa Shoieb</w:t>
            </w:r>
          </w:p>
        </w:tc>
      </w:tr>
      <w:tr>
        <w:trPr>
          <w:cantSplit w:val="0"/>
          <w:tblHeader w:val="0"/>
        </w:trPr>
        <w:tc>
          <w:tcPr/>
          <w:p w:rsidR="00000000" w:rsidDel="00000000" w:rsidP="00000000" w:rsidRDefault="00000000" w:rsidRPr="00000000" w14:paraId="00000008">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TAs</w:t>
            </w:r>
          </w:p>
        </w:tc>
        <w:tc>
          <w:tcPr/>
          <w:p w:rsidR="00000000" w:rsidDel="00000000" w:rsidP="00000000" w:rsidRDefault="00000000" w:rsidRPr="00000000" w14:paraId="00000009">
            <w:pPr>
              <w:jc w:val="center"/>
              <w:rPr>
                <w:rFonts w:ascii="Cambria" w:cs="Cambria" w:eastAsia="Cambria" w:hAnsi="Cambria"/>
              </w:rPr>
            </w:pPr>
            <w:r w:rsidDel="00000000" w:rsidR="00000000" w:rsidRPr="00000000">
              <w:rPr>
                <w:rFonts w:ascii="Cambria" w:cs="Cambria" w:eastAsia="Cambria" w:hAnsi="Cambria"/>
                <w:rtl w:val="0"/>
              </w:rPr>
              <w:t xml:space="preserve">Yasmina Ayman – Hoda Osama – Marwan Nour</w:t>
            </w:r>
          </w:p>
        </w:tc>
      </w:tr>
    </w:tbl>
    <w:p w:rsidR="00000000" w:rsidDel="00000000" w:rsidP="00000000" w:rsidRDefault="00000000" w:rsidRPr="00000000" w14:paraId="0000000A">
      <w:pPr>
        <w:pBdr>
          <w:bottom w:color="000000" w:space="1" w:sz="6" w:val="single"/>
        </w:pBd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Sheet 5 - Cleaning and Transforming a Real-World Dataset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60" w:lineRule="auto"/>
        <w:rPr>
          <w:rFonts w:ascii="Cambria" w:cs="Cambria" w:eastAsia="Cambria" w:hAnsi="Cambria"/>
          <w:b w:val="1"/>
          <w:bCs w:val="1"/>
        </w:rPr>
      </w:pPr>
      <w:r w:rsidDel="00000000" w:rsidR="00000000" w:rsidRPr="00000000">
        <w:rPr>
          <w:rFonts w:ascii="Cambria" w:cs="Cambria" w:eastAsia="Cambria" w:hAnsi="Cambria"/>
          <w:rtl w:val="0"/>
        </w:rPr>
        <w:t xml:space="preserve">Dataset: Train dataset from Kaggle:</w:t>
      </w:r>
      <w:r w:rsidDel="00000000" w:rsidR="00000000" w:rsidRPr="00000000">
        <w:rPr>
          <w:rFonts w:ascii="Cambria" w:cs="Cambria" w:eastAsia="Cambria" w:hAnsi="Cambria"/>
          <w:b w:val="1"/>
          <w:bCs w:val="1"/>
          <w:rtl w:val="0"/>
        </w:rPr>
        <w:t xml:space="preserve"> </w:t>
      </w:r>
      <w:hyperlink r:id="rId7">
        <w:r w:rsidDel="00000000" w:rsidR="00000000" w:rsidRPr="00000000">
          <w:rPr>
            <w:rFonts w:ascii="Cambria" w:cs="Cambria" w:eastAsia="Cambria" w:hAnsi="Cambria"/>
            <w:b w:val="1"/>
            <w:bCs w:val="1"/>
            <w:color w:val="0000ff"/>
            <w:u w:val="single"/>
            <w:rtl w:val="0"/>
          </w:rPr>
          <w:t xml:space="preserve">House Prices</w:t>
        </w:r>
      </w:hyperlink>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Write the following code excerpts to explore, clean, and transform the dataset using Python and prepare it for analysis or modeling.</w:t>
      </w:r>
    </w:p>
    <w:p w:rsidR="00000000" w:rsidDel="00000000" w:rsidP="00000000" w:rsidRDefault="00000000" w:rsidRPr="00000000" w14:paraId="0000000F">
      <w:pPr>
        <w:pStyle w:val="Heading1"/>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Step 1: Load and Inspect the Dataset</w:t>
      </w:r>
    </w:p>
    <w:p w:rsidR="00000000" w:rsidDel="00000000" w:rsidP="00000000" w:rsidRDefault="00000000" w:rsidRPr="00000000" w14:paraId="00000010">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Tasks:</w:t>
        <w:br w:type="textWrapping"/>
        <w:t xml:space="preserve">1. Import required libraries</w:t>
        <w:br w:type="textWrapping"/>
        <w:t xml:space="preserve">2. Load the dataset</w:t>
        <w:br w:type="textWrapping"/>
        <w:t xml:space="preserve">3. Display the first few rows</w:t>
      </w:r>
    </w:p>
    <w:p w:rsidR="00000000" w:rsidDel="00000000" w:rsidP="00000000" w:rsidRDefault="00000000" w:rsidRPr="00000000" w14:paraId="00000011">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4. Show summary information</w:t>
      </w:r>
    </w:p>
    <w:p w:rsidR="00000000" w:rsidDel="00000000" w:rsidP="00000000" w:rsidRDefault="00000000" w:rsidRPr="00000000" w14:paraId="00000012">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5. Show frequency of feature data types</w:t>
      </w:r>
    </w:p>
    <w:p w:rsidR="00000000" w:rsidDel="00000000" w:rsidP="00000000" w:rsidRDefault="00000000" w:rsidRPr="00000000" w14:paraId="00000013">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6. View statistical summary</w:t>
      </w:r>
    </w:p>
    <w:p w:rsidR="00000000" w:rsidDel="00000000" w:rsidP="00000000" w:rsidRDefault="00000000" w:rsidRPr="00000000" w14:paraId="00000014">
      <w:pPr>
        <w:pStyle w:val="Heading1"/>
        <w:spacing w:after="0" w:lineRule="auto"/>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Step 2: Exploratory Data Analysis (EDA)</w:t>
      </w:r>
    </w:p>
    <w:p w:rsidR="00000000" w:rsidDel="00000000" w:rsidP="00000000" w:rsidRDefault="00000000" w:rsidRPr="00000000" w14:paraId="00000015">
      <w:pPr>
        <w:pStyle w:val="Heading1"/>
        <w:spacing w:before="0" w:lineRule="auto"/>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A. Univariate Analysis</w:t>
      </w:r>
    </w:p>
    <w:p w:rsidR="00000000" w:rsidDel="00000000" w:rsidP="00000000" w:rsidRDefault="00000000" w:rsidRPr="00000000" w14:paraId="00000016">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Investigate the target variable information</w:t>
      </w:r>
    </w:p>
    <w:p w:rsidR="00000000" w:rsidDel="00000000" w:rsidP="00000000" w:rsidRDefault="00000000" w:rsidRPr="00000000" w14:paraId="00000017">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2. Comment on the skewness and kurtosis of the target variable</w:t>
      </w:r>
    </w:p>
    <w:p w:rsidR="00000000" w:rsidDel="00000000" w:rsidP="00000000" w:rsidRDefault="00000000" w:rsidRPr="00000000" w14:paraId="00000018">
      <w:pPr>
        <w:rPr>
          <w:rFonts w:ascii="Cambria" w:cs="Cambria" w:eastAsia="Cambria" w:hAnsi="Cambria"/>
          <w:sz w:val="25"/>
          <w:szCs w:val="25"/>
        </w:rPr>
      </w:pPr>
      <w:r w:rsidDel="00000000" w:rsidR="00000000" w:rsidRPr="00000000">
        <w:rPr>
          <w:rFonts w:ascii="REM" w:cs="REM" w:eastAsia="REM" w:hAnsi="REM"/>
          <w:rtl w:val="0"/>
        </w:rPr>
        <w:t xml:space="preserve">📝</w:t>
      </w:r>
      <w:r w:rsidDel="00000000" w:rsidR="00000000" w:rsidRPr="00000000">
        <w:rPr>
          <w:rtl w:val="0"/>
        </w:rPr>
        <w:t xml:space="preserve"> </w:t>
      </w:r>
      <w:r w:rsidDel="00000000" w:rsidR="00000000" w:rsidRPr="00000000">
        <w:rPr>
          <w:rFonts w:ascii="Cambria" w:cs="Cambria" w:eastAsia="Cambria" w:hAnsi="Cambria"/>
          <w:i w:val="1"/>
          <w:iCs w:val="1"/>
          <w:rtl w:val="0"/>
        </w:rPr>
        <w:t xml:space="preserve">Skewness and kurtosis for the target variable determine whether the variable is normally distributed, which affects many linear models. It is good practice to check skewness and kurtosis for all numerical columns, but it is especially important for the </w:t>
      </w:r>
      <w:r w:rsidDel="00000000" w:rsidR="00000000" w:rsidRPr="00000000">
        <w:rPr>
          <w:rFonts w:ascii="Cambria" w:cs="Cambria" w:eastAsia="Cambria" w:hAnsi="Cambria"/>
          <w:b w:val="1"/>
          <w:bCs w:val="1"/>
          <w:i w:val="1"/>
          <w:iCs w:val="1"/>
          <w:rtl w:val="0"/>
        </w:rPr>
        <w:t xml:space="preserve">target variable</w:t>
      </w:r>
      <w:r w:rsidDel="00000000" w:rsidR="00000000" w:rsidRPr="00000000">
        <w:rPr>
          <w:rFonts w:ascii="Cambria" w:cs="Cambria" w:eastAsia="Cambria" w:hAnsi="Cambria"/>
          <w:i w:val="1"/>
          <w:iCs w:val="1"/>
          <w:rtl w:val="0"/>
        </w:rPr>
        <w:t xml:space="preserve"> and </w:t>
      </w:r>
      <w:r w:rsidDel="00000000" w:rsidR="00000000" w:rsidRPr="00000000">
        <w:rPr>
          <w:rFonts w:ascii="Cambria" w:cs="Cambria" w:eastAsia="Cambria" w:hAnsi="Cambria"/>
          <w:b w:val="1"/>
          <w:bCs w:val="1"/>
          <w:i w:val="1"/>
          <w:iCs w:val="1"/>
          <w:rtl w:val="0"/>
        </w:rPr>
        <w:t xml:space="preserve">features highly correlated with it.</w:t>
      </w:r>
      <w:r w:rsidDel="00000000" w:rsidR="00000000" w:rsidRPr="00000000">
        <w:rPr>
          <w:rtl w:val="0"/>
        </w:rPr>
        <w:br w:type="textWrapping"/>
      </w:r>
      <w:r w:rsidDel="00000000" w:rsidR="00000000" w:rsidRPr="00000000">
        <w:rPr>
          <w:rFonts w:ascii="Cambria" w:cs="Cambria" w:eastAsia="Cambria" w:hAnsi="Cambria"/>
          <w:sz w:val="25"/>
          <w:szCs w:val="25"/>
          <w:rtl w:val="0"/>
        </w:rPr>
        <w:t xml:space="preserve">3. Show the KDE plot for the target</w:t>
      </w:r>
    </w:p>
    <w:p w:rsidR="00000000" w:rsidDel="00000000" w:rsidP="00000000" w:rsidRDefault="00000000" w:rsidRPr="00000000" w14:paraId="00000019">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4. Show bar plots for the first 15 categorical columns</w:t>
      </w:r>
    </w:p>
    <w:p w:rsidR="00000000" w:rsidDel="00000000" w:rsidP="00000000" w:rsidRDefault="00000000" w:rsidRPr="00000000" w14:paraId="0000001A">
      <w:pPr>
        <w:pStyle w:val="Heading2"/>
        <w:rPr>
          <w:rFonts w:ascii="Cambria" w:cs="Cambria" w:eastAsia="Cambria" w:hAnsi="Cambria"/>
          <w:sz w:val="25"/>
          <w:szCs w:val="25"/>
        </w:rPr>
      </w:pPr>
      <w:r w:rsidDel="00000000" w:rsidR="00000000" w:rsidRPr="00000000">
        <w:rPr>
          <w:rFonts w:ascii="Cambria" w:cs="Cambria" w:eastAsia="Cambria" w:hAnsi="Cambria"/>
          <w:b w:val="1"/>
          <w:bCs w:val="1"/>
          <w:color w:val="000000"/>
          <w:sz w:val="25"/>
          <w:szCs w:val="25"/>
          <w:u w:val="single"/>
          <w:rtl w:val="0"/>
        </w:rPr>
        <w:t xml:space="preserve">B. Bivariate Analysis</w:t>
      </w:r>
      <w:r w:rsidDel="00000000" w:rsidR="00000000" w:rsidRPr="00000000">
        <w:rPr>
          <w:rtl w:val="0"/>
        </w:rPr>
      </w:r>
    </w:p>
    <w:p w:rsidR="00000000" w:rsidDel="00000000" w:rsidP="00000000" w:rsidRDefault="00000000" w:rsidRPr="00000000" w14:paraId="0000001B">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Show boxplots for the first 15 categorical columns against SalePrice target variable</w:t>
      </w:r>
    </w:p>
    <w:p w:rsidR="00000000" w:rsidDel="00000000" w:rsidP="00000000" w:rsidRDefault="00000000" w:rsidRPr="00000000" w14:paraId="0000001C">
      <w:pPr>
        <w:pStyle w:val="Heading2"/>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C. Correlation Analysis</w:t>
      </w:r>
    </w:p>
    <w:p w:rsidR="00000000" w:rsidDel="00000000" w:rsidP="00000000" w:rsidRDefault="00000000" w:rsidRPr="00000000" w14:paraId="0000001D">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Extract the numerical columns only into a new dataframe</w:t>
      </w:r>
    </w:p>
    <w:p w:rsidR="00000000" w:rsidDel="00000000" w:rsidP="00000000" w:rsidRDefault="00000000" w:rsidRPr="00000000" w14:paraId="0000001E">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2. Generate correlation values across the numerical columns</w:t>
      </w:r>
    </w:p>
    <w:p w:rsidR="00000000" w:rsidDel="00000000" w:rsidP="00000000" w:rsidRDefault="00000000" w:rsidRPr="00000000" w14:paraId="0000001F">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3. Show the strongest 10 positively-correlated features with the SalePrice target variable. Visualize with scatter plots.</w:t>
      </w:r>
    </w:p>
    <w:p w:rsidR="00000000" w:rsidDel="00000000" w:rsidP="00000000" w:rsidRDefault="00000000" w:rsidRPr="00000000" w14:paraId="00000020">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4. Show the strongest 10 negatively-correlated features with the SalePrice target variable. Visualize with scatter plots.</w:t>
      </w:r>
    </w:p>
    <w:p w:rsidR="00000000" w:rsidDel="00000000" w:rsidP="00000000" w:rsidRDefault="00000000" w:rsidRPr="00000000" w14:paraId="00000021">
      <w:pPr>
        <w:pStyle w:val="Heading2"/>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D. Missing Value Analysis</w:t>
      </w:r>
    </w:p>
    <w:p w:rsidR="00000000" w:rsidDel="00000000" w:rsidP="00000000" w:rsidRDefault="00000000" w:rsidRPr="00000000" w14:paraId="00000022">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Get summary of columns with the most missing values</w:t>
        <w:br w:type="textWrapping"/>
      </w:r>
    </w:p>
    <w:p w:rsidR="00000000" w:rsidDel="00000000" w:rsidP="00000000" w:rsidRDefault="00000000" w:rsidRPr="00000000" w14:paraId="00000023">
      <w:pPr>
        <w:pStyle w:val="Heading2"/>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E. Outlier Detection (Using IQR)</w:t>
      </w:r>
    </w:p>
    <w:p w:rsidR="00000000" w:rsidDel="00000000" w:rsidP="00000000" w:rsidRDefault="00000000" w:rsidRPr="00000000" w14:paraId="00000024">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Use IQR to discover outliers in numerical columns</w:t>
      </w:r>
    </w:p>
    <w:p w:rsidR="00000000" w:rsidDel="00000000" w:rsidP="00000000" w:rsidRDefault="00000000" w:rsidRPr="00000000" w14:paraId="00000025">
      <w:pPr>
        <w:pStyle w:val="Heading1"/>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Step 3: Data Cleaning</w:t>
      </w:r>
    </w:p>
    <w:p w:rsidR="00000000" w:rsidDel="00000000" w:rsidP="00000000" w:rsidRDefault="00000000" w:rsidRPr="00000000" w14:paraId="00000026">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Impute missing numerical values</w:t>
        <w:br w:type="textWrapping"/>
        <w:t xml:space="preserve">2. Impute missing categorical values</w:t>
        <w:br w:type="textWrapping"/>
        <w:t xml:space="preserve">3. Remove numerical outliers using Winsorization</w:t>
      </w:r>
    </w:p>
    <w:p w:rsidR="00000000" w:rsidDel="00000000" w:rsidP="00000000" w:rsidRDefault="00000000" w:rsidRPr="00000000" w14:paraId="00000027">
      <w:pPr>
        <w:pStyle w:val="Heading1"/>
        <w:rPr>
          <w:rFonts w:ascii="Cambria" w:cs="Cambria" w:eastAsia="Cambria" w:hAnsi="Cambria"/>
          <w:b w:val="1"/>
          <w:bCs w:val="1"/>
          <w:color w:val="000000"/>
          <w:sz w:val="25"/>
          <w:szCs w:val="25"/>
          <w:u w:val="single"/>
        </w:rPr>
      </w:pPr>
      <w:r w:rsidDel="00000000" w:rsidR="00000000" w:rsidRPr="00000000">
        <w:rPr>
          <w:rFonts w:ascii="Cambria" w:cs="Cambria" w:eastAsia="Cambria" w:hAnsi="Cambria"/>
          <w:b w:val="1"/>
          <w:bCs w:val="1"/>
          <w:color w:val="000000"/>
          <w:sz w:val="25"/>
          <w:szCs w:val="25"/>
          <w:u w:val="single"/>
          <w:rtl w:val="0"/>
        </w:rPr>
        <w:t xml:space="preserve">Step 4: Data Transformation</w:t>
      </w:r>
    </w:p>
    <w:p w:rsidR="00000000" w:rsidDel="00000000" w:rsidP="00000000" w:rsidRDefault="00000000" w:rsidRPr="00000000" w14:paraId="00000028">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1. Recheck the skewness and kurtosis of the target variable after data cleaning</w:t>
      </w:r>
    </w:p>
    <w:p w:rsidR="00000000" w:rsidDel="00000000" w:rsidP="00000000" w:rsidRDefault="00000000" w:rsidRPr="00000000" w14:paraId="00000029">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2. Apply Log transformation on SalePrice target variable</w:t>
      </w:r>
    </w:p>
    <w:p w:rsidR="00000000" w:rsidDel="00000000" w:rsidP="00000000" w:rsidRDefault="00000000" w:rsidRPr="00000000" w14:paraId="0000002A">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3. Normalize numerical features using the appropriate technique</w:t>
      </w:r>
    </w:p>
    <w:p w:rsidR="00000000" w:rsidDel="00000000" w:rsidP="00000000" w:rsidRDefault="00000000" w:rsidRPr="00000000" w14:paraId="0000002B">
      <w:pPr>
        <w:rPr>
          <w:rFonts w:ascii="Cambria" w:cs="Cambria" w:eastAsia="Cambria" w:hAnsi="Cambria"/>
          <w:sz w:val="25"/>
          <w:szCs w:val="25"/>
        </w:rPr>
      </w:pPr>
      <w:r w:rsidDel="00000000" w:rsidR="00000000" w:rsidRPr="00000000">
        <w:rPr>
          <w:rFonts w:ascii="Cambria" w:cs="Cambria" w:eastAsia="Cambria" w:hAnsi="Cambria"/>
          <w:sz w:val="25"/>
          <w:szCs w:val="25"/>
          <w:rtl w:val="0"/>
        </w:rPr>
        <w:tab/>
        <w:t xml:space="preserve">Skew ≈ 0 (normal distribution) → z-score</w:t>
      </w:r>
    </w:p>
    <w:p w:rsidR="00000000" w:rsidDel="00000000" w:rsidP="00000000" w:rsidRDefault="00000000" w:rsidRPr="00000000" w14:paraId="0000002C">
      <w:pPr>
        <w:ind w:firstLine="720"/>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High positive/negative skew → min-max</w:t>
      </w:r>
    </w:p>
    <w:p w:rsidR="00000000" w:rsidDel="00000000" w:rsidP="00000000" w:rsidRDefault="00000000" w:rsidRPr="00000000" w14:paraId="0000002D">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4. Perform One-Hot encoding on categorical features</w:t>
      </w:r>
    </w:p>
    <w:p w:rsidR="00000000" w:rsidDel="00000000" w:rsidP="00000000" w:rsidRDefault="00000000" w:rsidRPr="00000000" w14:paraId="0000002E">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5. Generate correlation values across the categorical features</w:t>
      </w:r>
    </w:p>
    <w:p w:rsidR="00000000" w:rsidDel="00000000" w:rsidP="00000000" w:rsidRDefault="00000000" w:rsidRPr="00000000" w14:paraId="0000002F">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6. Show the strongest 10 positively-correlated features with the SalePrice target variable.</w:t>
      </w:r>
    </w:p>
    <w:p w:rsidR="00000000" w:rsidDel="00000000" w:rsidP="00000000" w:rsidRDefault="00000000" w:rsidRPr="00000000" w14:paraId="00000030">
      <w:pP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7. Show the strongest 10 negatively-correlated features with the SalePrice target variable.</w:t>
      </w:r>
    </w:p>
    <w:p w:rsidR="00000000" w:rsidDel="00000000" w:rsidP="00000000" w:rsidRDefault="00000000" w:rsidRPr="00000000" w14:paraId="00000031">
      <w:pPr>
        <w:rPr>
          <w:rFonts w:ascii="Cambria" w:cs="Cambria" w:eastAsia="Cambria" w:hAnsi="Cambria"/>
          <w:sz w:val="25"/>
          <w:szCs w:val="25"/>
        </w:rPr>
      </w:pPr>
      <w:r w:rsidDel="00000000" w:rsidR="00000000" w:rsidRPr="00000000">
        <w:rPr>
          <w:rtl w:val="0"/>
        </w:rPr>
      </w:r>
    </w:p>
    <w:sectPr>
      <w:headerReference r:id="rId8"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Play">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E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before="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competitions/house-prices-advanced-regression-techniqu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