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DeliveryOps — discours de présentation (15 min)</w:t>
      </w:r>
    </w:p>
    <w:p>
      <w:r>
        <w:rPr>
          <w:i/>
        </w:rPr>
        <w:t>Trois diapositives, discours et vidéo en français. La vidéo (13:55) tourne sans son : on la commente en direct avec les repères ci-dessous. Compter environ une minute avant la vidéo, la vidéo, puis une minute de conclusion : le reste est pour les questions.</w:t>
      </w:r>
    </w:p>
    <w:p>
      <w:pPr>
        <w:pStyle w:val="Heading1"/>
      </w:pPr>
      <w:r>
        <w:t>Diapositive 1 — Couverture   (0:00 – 0:40)</w:t>
      </w:r>
    </w:p>
    <w:p>
      <w:r>
        <w:t>Bonjour à tous. Je vais vous présenter DeliveryOps : un assistant IA pour le pilotage des projets de delivery — pré-facturation, comités de pilotage, matrices de couverture, plans de charge, suivi des risques — avec des agents qui travaillent sur les vraies données du projet et un humain qui valide chaque décision.</w:t>
      </w:r>
    </w:p>
    <w:p>
      <w:pPr>
        <w:pStyle w:val="Heading1"/>
      </w:pPr>
      <w:r>
        <w:t>Diapositive 2 — Fiche idée + démo   (0:40 – 13:55 après lancement)</w:t>
      </w:r>
    </w:p>
    <w:p>
      <w:r>
        <w:t>À gauche, le constat : chaque mois, les équipes reconstruisent à la main leurs livrables à partir de Jira, du contrat, des temps et des comptes-rendus. DeliveryOps relie ces données à 9 agents orchestrés — 6 qui raisonnent avec l’IA, 3 moteurs de calcul fiables avec une synthèse IA, parce qu’un montant ne doit jamais venir d’un modèle — et à 3 assistants. Ils se transmettent leurs résultats, produisent les livrables Office, et un humain valide chaque décision.</w:t>
      </w:r>
    </w:p>
    <w:p>
      <w:r>
        <w:t>Plutôt qu’une liste de fonctionnalités, nous avons filmé un cas réel de bout en bout : la reprise d’un contrat de maintenance chez un nouveau client, avec les vrais documents d’une reprise — contrat, dossier de transfert, exports Jira, temps saisis, cahier des charges, transcription Teams. Tout est exécuté en direct par l’application ; seules les attentes de l’IA sont accélérées, et c’est indiqué à l’écran. Je lance la vidéo.</w:t>
      </w:r>
    </w:p>
    <w:p>
      <w:r>
        <w:rPr>
          <w:b/>
        </w:rPr>
        <w:t>Pendant la vidéo (repères = minutage de la vidéo) :</w:t>
      </w:r>
    </w:p>
    <w:tbl>
      <w:tblPr>
        <w:tblStyle w:val="LightList-Accent1"/>
        <w:tblW w:type="auto" w:w="0"/>
        <w:tblLook w:firstColumn="1" w:firstRow="1" w:lastColumn="0" w:lastRow="0" w:noHBand="0" w:noVBand="1" w:val="04A0"/>
      </w:tblPr>
      <w:tblGrid>
        <w:gridCol w:w="4873"/>
        <w:gridCol w:w="4873"/>
      </w:tblGrid>
      <w:tr>
        <w:tc>
          <w:tcPr>
            <w:tcW w:type="dxa" w:w="907"/>
          </w:tcPr>
          <w:p>
            <w:r>
              <w:t>0:00</w:t>
            </w:r>
          </w:p>
        </w:tc>
        <w:tc>
          <w:tcPr>
            <w:tcW w:type="dxa" w:w="8391"/>
          </w:tcPr>
          <w:p>
            <w:r>
              <w:t>Cas réel de bout en bout : la reprise d’un contrat de maintenance chez un nouveau client, avec les vrais documents d’une reprise.</w:t>
            </w:r>
          </w:p>
        </w:tc>
      </w:tr>
      <w:tr>
        <w:tc>
          <w:tcPr>
            <w:tcW w:type="dxa" w:w="907"/>
          </w:tcPr>
          <w:p>
            <w:r>
              <w:t>0:29</w:t>
            </w:r>
          </w:p>
        </w:tc>
        <w:tc>
          <w:tcPr>
            <w:tcW w:type="dxa" w:w="8391"/>
          </w:tcPr>
          <w:p>
            <w:r>
              <w:t>Le portefeuille : deux clients existants, la santé de chaque contrat calculée depuis ses tickets.</w:t>
            </w:r>
          </w:p>
        </w:tc>
      </w:tr>
      <w:tr>
        <w:tc>
          <w:tcPr>
            <w:tcW w:type="dxa" w:w="907"/>
          </w:tcPr>
          <w:p>
            <w:r>
              <w:t>0:47</w:t>
            </w:r>
          </w:p>
        </w:tc>
        <w:tc>
          <w:tcPr>
            <w:tcW w:type="dxa" w:w="8391"/>
          </w:tcPr>
          <w:p>
            <w:r>
              <w:t>Création du client et de son périmètre en quelques secondes ; l’application nous emmène au paramétrage.</w:t>
            </w:r>
          </w:p>
        </w:tc>
      </w:tr>
      <w:tr>
        <w:tc>
          <w:tcPr>
            <w:tcW w:type="dxa" w:w="907"/>
          </w:tcPr>
          <w:p>
            <w:r>
              <w:t>1:09</w:t>
            </w:r>
          </w:p>
        </w:tc>
        <w:tc>
          <w:tcPr>
            <w:tcW w:type="dxa" w:w="8391"/>
          </w:tcPr>
          <w:p>
            <w:r>
              <w:t>Le projet porte l’équipe, les livrables et le plan de charge ; le périmètre lui est rattaché.</w:t>
            </w:r>
          </w:p>
        </w:tc>
      </w:tr>
      <w:tr>
        <w:tc>
          <w:tcPr>
            <w:tcW w:type="dxa" w:w="907"/>
          </w:tcPr>
          <w:p>
            <w:r>
              <w:t>1:31</w:t>
            </w:r>
          </w:p>
        </w:tc>
        <w:tc>
          <w:tcPr>
            <w:tcW w:type="dxa" w:w="8391"/>
          </w:tcPr>
          <w:p>
            <w:r>
              <w:t>Import des exports réels du client : applications, flux, équipe, 141 tickets Jira, 600 lignes de temps, backlog — contrôlés ligne par ligne, le score de préparation monte.</w:t>
            </w:r>
          </w:p>
        </w:tc>
      </w:tr>
      <w:tr>
        <w:tc>
          <w:tcPr>
            <w:tcW w:type="dxa" w:w="907"/>
          </w:tcPr>
          <w:p>
            <w:r>
              <w:t>2:00</w:t>
            </w:r>
          </w:p>
        </w:tc>
        <w:tc>
          <w:tcPr>
            <w:tcW w:type="dxa" w:w="8391"/>
          </w:tcPr>
          <w:p>
            <w:r>
              <w:t>Dépôt du dossier de transfert, du DAT, du DEX et du contrat ; l’IA extrait les règles du contrat en citant les clauses.</w:t>
            </w:r>
          </w:p>
        </w:tc>
      </w:tr>
      <w:tr>
        <w:tc>
          <w:tcPr>
            <w:tcW w:type="dxa" w:w="907"/>
          </w:tcPr>
          <w:p>
            <w:r>
              <w:t>2:31</w:t>
            </w:r>
          </w:p>
        </w:tc>
        <w:tc>
          <w:tcPr>
            <w:tcW w:type="dxa" w:w="8391"/>
          </w:tcPr>
          <w:p>
            <w:r>
              <w:t>Validation humaine : les règles deviennent le contrat du périmètre — c’est le code qui les applique, jamais le modèle.</w:t>
            </w:r>
          </w:p>
        </w:tc>
      </w:tr>
      <w:tr>
        <w:tc>
          <w:tcPr>
            <w:tcW w:type="dxa" w:w="907"/>
          </w:tcPr>
          <w:p>
            <w:r>
              <w:t>2:51</w:t>
            </w:r>
          </w:p>
        </w:tc>
        <w:tc>
          <w:tcPr>
            <w:tcW w:type="dxa" w:w="8391"/>
          </w:tcPr>
          <w:p>
            <w:r>
              <w:t>Analyse d’onboarding : trois agents en chaîne ; le dossier Word est généré à partir de leur travail.</w:t>
            </w:r>
          </w:p>
        </w:tc>
      </w:tr>
      <w:tr>
        <w:tc>
          <w:tcPr>
            <w:tcW w:type="dxa" w:w="907"/>
          </w:tcPr>
          <w:p>
            <w:r>
              <w:t>3:24</w:t>
            </w:r>
          </w:p>
        </w:tc>
        <w:tc>
          <w:tcPr>
            <w:tcW w:type="dxa" w:w="8391"/>
          </w:tcPr>
          <w:p>
            <w:r>
              <w:t>Les indicateurs sont calculés depuis les tickets et le contrat validé : SLA P2 non tenu, service sous tension.</w:t>
            </w:r>
          </w:p>
        </w:tc>
      </w:tr>
      <w:tr>
        <w:tc>
          <w:tcPr>
            <w:tcW w:type="dxa" w:w="907"/>
          </w:tcPr>
          <w:p>
            <w:r>
              <w:t>3:53</w:t>
            </w:r>
          </w:p>
        </w:tc>
        <w:tc>
          <w:tcPr>
            <w:tcW w:type="dxa" w:w="8391"/>
          </w:tcPr>
          <w:p>
            <w:r>
              <w:t>L’équipe importée est affectée ; on ajoute un collègue et une externe saisie à la main, classés par compétence.</w:t>
            </w:r>
          </w:p>
        </w:tc>
      </w:tr>
      <w:tr>
        <w:tc>
          <w:tcPr>
            <w:tcW w:type="dxa" w:w="907"/>
          </w:tcPr>
          <w:p>
            <w:r>
              <w:t>4:26</w:t>
            </w:r>
          </w:p>
        </w:tc>
        <w:tc>
          <w:tcPr>
            <w:tcW w:type="dxa" w:w="8391"/>
          </w:tcPr>
          <w:p>
            <w:r>
              <w:t>Matrice de couverture à partir du vrai cahier des charges Word : 16 exigences, 24 cas d’usage, une question seulement si une information manque.</w:t>
            </w:r>
          </w:p>
        </w:tc>
      </w:tr>
      <w:tr>
        <w:tc>
          <w:tcPr>
            <w:tcW w:type="dxa" w:w="907"/>
          </w:tcPr>
          <w:p>
            <w:r>
              <w:t>5:12</w:t>
            </w:r>
          </w:p>
        </w:tc>
        <w:tc>
          <w:tcPr>
            <w:tcW w:type="dxa" w:w="8391"/>
          </w:tcPr>
          <w:p>
            <w:r>
              <w:t>Plan de charge : matrice + équipe + grille tarifaire du contrat, réparti sur les personnes compétentes, en jours et en euros.</w:t>
            </w:r>
          </w:p>
        </w:tc>
      </w:tr>
      <w:tr>
        <w:tc>
          <w:tcPr>
            <w:tcW w:type="dxa" w:w="907"/>
          </w:tcPr>
          <w:p>
            <w:r>
              <w:t>5:49</w:t>
            </w:r>
          </w:p>
        </w:tc>
        <w:tc>
          <w:tcPr>
            <w:tcW w:type="dxa" w:w="8391"/>
          </w:tcPr>
          <w:p>
            <w:r>
              <w:t>La transcription Teams est importée telle quelle : compte-rendu, actions, décisions, et la demande hors périmètre signalée.</w:t>
            </w:r>
          </w:p>
        </w:tc>
      </w:tr>
      <w:tr>
        <w:tc>
          <w:tcPr>
            <w:tcW w:type="dxa" w:w="907"/>
          </w:tcPr>
          <w:p>
            <w:r>
              <w:t>6:22</w:t>
            </w:r>
          </w:p>
        </w:tc>
        <w:tc>
          <w:tcPr>
            <w:tcW w:type="dxa" w:w="8391"/>
          </w:tcPr>
          <w:p>
            <w:r>
              <w:t>L’agent Estimation chiffre la demande du client à partir des heures réellement passées sur des évolutions similaires.</w:t>
            </w:r>
          </w:p>
        </w:tc>
      </w:tr>
      <w:tr>
        <w:tc>
          <w:tcPr>
            <w:tcW w:type="dxa" w:w="907"/>
          </w:tcPr>
          <w:p>
            <w:r>
              <w:t>6:43</w:t>
            </w:r>
          </w:p>
        </w:tc>
        <w:tc>
          <w:tcPr>
            <w:tcW w:type="dxa" w:w="8391"/>
          </w:tcPr>
          <w:p>
            <w:r>
              <w:t>Pré-facture d’août calculée par le moteur de règles, avec les anomalies qu’un contrôleur cherche à la main.</w:t>
            </w:r>
          </w:p>
        </w:tc>
      </w:tr>
      <w:tr>
        <w:tc>
          <w:tcPr>
            <w:tcW w:type="dxa" w:w="907"/>
          </w:tcPr>
          <w:p>
            <w:r>
              <w:t>7:10</w:t>
            </w:r>
          </w:p>
        </w:tc>
        <w:tc>
          <w:tcPr>
            <w:tcW w:type="dxa" w:w="8391"/>
          </w:tcPr>
          <w:p>
            <w:r>
              <w:t>Capacité sur huit semaines : temps passés, absences, backlog — surcharges et affectations proposées.</w:t>
            </w:r>
          </w:p>
        </w:tc>
      </w:tr>
      <w:tr>
        <w:tc>
          <w:tcPr>
            <w:tcW w:type="dxa" w:w="907"/>
          </w:tcPr>
          <w:p>
            <w:r>
              <w:t>7:24</w:t>
            </w:r>
          </w:p>
        </w:tc>
        <w:tc>
          <w:tcPr>
            <w:tcW w:type="dxa" w:w="8391"/>
          </w:tcPr>
          <w:p>
            <w:r>
              <w:t>COPIL : quatre agents en chaîne, un pack à valider, et le vrai PowerPoint généré.</w:t>
            </w:r>
          </w:p>
        </w:tc>
      </w:tr>
      <w:tr>
        <w:tc>
          <w:tcPr>
            <w:tcW w:type="dxa" w:w="907"/>
          </w:tcPr>
          <w:p>
            <w:r>
              <w:t>8:05</w:t>
            </w:r>
          </w:p>
        </w:tc>
        <w:tc>
          <w:tcPr>
            <w:tcW w:type="dxa" w:w="8391"/>
          </w:tcPr>
          <w:p>
            <w:r>
              <w:t>Question libre : l’orchestrateur choisit Facturation puis Risques et répond sources à l’appui.</w:t>
            </w:r>
          </w:p>
        </w:tc>
      </w:tr>
      <w:tr>
        <w:tc>
          <w:tcPr>
            <w:tcW w:type="dxa" w:w="907"/>
          </w:tcPr>
          <w:p>
            <w:r>
              <w:t>8:32</w:t>
            </w:r>
          </w:p>
        </w:tc>
        <w:tc>
          <w:tcPr>
            <w:tcW w:type="dxa" w:w="8391"/>
          </w:tcPr>
          <w:p>
            <w:r>
              <w:t>L’assistant du périmètre choisit lui-même ses outils et cite ses sources.</w:t>
            </w:r>
          </w:p>
        </w:tc>
      </w:tr>
      <w:tr>
        <w:tc>
          <w:tcPr>
            <w:tcW w:type="dxa" w:w="907"/>
          </w:tcPr>
          <w:p>
            <w:r>
              <w:t>8:56</w:t>
            </w:r>
          </w:p>
        </w:tc>
        <w:tc>
          <w:tcPr>
            <w:tcW w:type="dxa" w:w="8391"/>
          </w:tcPr>
          <w:p>
            <w:r>
              <w:t>Recherche hybride dans la documentation, puis l’espace personnel : fichiers du PC et Microsoft 365 (aucun compte connecté ici).</w:t>
            </w:r>
          </w:p>
        </w:tc>
      </w:tr>
      <w:tr>
        <w:tc>
          <w:tcPr>
            <w:tcW w:type="dxa" w:w="907"/>
          </w:tcPr>
          <w:p>
            <w:r>
              <w:t>9:36</w:t>
            </w:r>
          </w:p>
        </w:tc>
        <w:tc>
          <w:tcPr>
            <w:tcW w:type="dxa" w:w="8391"/>
          </w:tcPr>
          <w:p>
            <w:r>
              <w:t>Le Compagnon lit le même cerveau partagé : il répond à partir du plan que l’on vient de générer.</w:t>
            </w:r>
          </w:p>
        </w:tc>
      </w:tr>
      <w:tr>
        <w:tc>
          <w:tcPr>
            <w:tcW w:type="dxa" w:w="907"/>
          </w:tcPr>
          <w:p>
            <w:r>
              <w:t>9:54</w:t>
            </w:r>
          </w:p>
        </w:tc>
        <w:tc>
          <w:tcPr>
            <w:tcW w:type="dxa" w:w="8391"/>
          </w:tcPr>
          <w:p>
            <w:r>
              <w:t>Il détecte un blocage, propose son aide, pose ses questions et prépare un plan que chaque étape sensible fait confirmer.</w:t>
            </w:r>
          </w:p>
        </w:tc>
      </w:tr>
      <w:tr>
        <w:tc>
          <w:tcPr>
            <w:tcW w:type="dxa" w:w="907"/>
          </w:tcPr>
          <w:p>
            <w:r>
              <w:t>10:28</w:t>
            </w:r>
          </w:p>
        </w:tc>
        <w:tc>
          <w:tcPr>
            <w:tcW w:type="dxa" w:w="8391"/>
          </w:tcPr>
          <w:p>
            <w:r>
              <w:t>L’assistant d’appel, à côté de Teams : réponse sourcée en quelques secondes.</w:t>
            </w:r>
          </w:p>
        </w:tc>
      </w:tr>
      <w:tr>
        <w:tc>
          <w:tcPr>
            <w:tcW w:type="dxa" w:w="907"/>
          </w:tcPr>
          <w:p>
            <w:r>
              <w:t>11:09</w:t>
            </w:r>
          </w:p>
        </w:tc>
        <w:tc>
          <w:tcPr>
            <w:tcW w:type="dxa" w:w="8391"/>
          </w:tcPr>
          <w:p>
            <w:r>
              <w:t>Un livrable propre au projet, décrit en français avec un exemple de style, puis généré depuis la vraie note de version PowerPoint.</w:t>
            </w:r>
          </w:p>
        </w:tc>
      </w:tr>
      <w:tr>
        <w:tc>
          <w:tcPr>
            <w:tcW w:type="dxa" w:w="907"/>
          </w:tcPr>
          <w:p>
            <w:r>
              <w:t>12:27</w:t>
            </w:r>
          </w:p>
        </w:tc>
        <w:tc>
          <w:tcPr>
            <w:tcW w:type="dxa" w:w="8391"/>
          </w:tcPr>
          <w:p>
            <w:r>
              <w:t>Une tâche répétitive décrite en français, compilée en étapes avec confirmation.</w:t>
            </w:r>
          </w:p>
        </w:tc>
      </w:tr>
      <w:tr>
        <w:tc>
          <w:tcPr>
            <w:tcW w:type="dxa" w:w="907"/>
          </w:tcPr>
          <w:p>
            <w:r>
              <w:t>12:53</w:t>
            </w:r>
          </w:p>
        </w:tc>
        <w:tc>
          <w:tcPr>
            <w:tcW w:type="dxa" w:w="8391"/>
          </w:tcPr>
          <w:p>
            <w:r>
              <w:t>Validations, audit, observabilité, gouvernance : tout est tracé et le coût de l’IA est borné.</w:t>
            </w:r>
          </w:p>
        </w:tc>
      </w:tr>
      <w:tr>
        <w:tc>
          <w:tcPr>
            <w:tcW w:type="dxa" w:w="907"/>
          </w:tcPr>
          <w:p>
            <w:r>
              <w:t>13:34</w:t>
            </w:r>
          </w:p>
        </w:tc>
        <w:tc>
          <w:tcPr>
            <w:tcW w:type="dxa" w:w="8391"/>
          </w:tcPr>
          <w:p>
            <w:r>
              <w:t>Un périmètre opérationnel en une séance, des livrables produits, des agents connectés, un humain qui valide.</w:t>
            </w:r>
          </w:p>
        </w:tc>
      </w:tr>
    </w:tbl>
    <w:p>
      <w:r>
        <w:t>Après la vidéo, en bas de la fiche : notre marché, ce sont les ESN, les cabinets de conseil et les équipes projet internes. Maturité 1 aujourd’hui — un MVP complet — niveau 2 visé au premier pilote ; scalabilité 3 ; installation 3, chez Capgemini ou chez le client.</w:t>
      </w:r>
    </w:p>
    <w:p>
      <w:pPr>
        <w:pStyle w:val="Heading1"/>
      </w:pPr>
      <w:r>
        <w:t>Diapositive 3 — Conclusion   (1 min)</w:t>
      </w:r>
    </w:p>
    <w:p>
      <w:r>
        <w:t>En une séance, un périmètre est devenu opérationnel à partir des documents et des données réels du client, sans développement. 12 agents et assistants, 4 livrables Office produits en minutes — et une note client propre au projet — 100 % des décisions validées par un humain et tracées, et le modèle d’IA de votre choix, dans le cloud ou sur site. Notre prochaine étape : un pilote sur un vrai projet. Merci — nous sommes prêts pour vos questions.</w:t>
      </w:r>
    </w:p>
    <w:p>
      <w:pPr>
        <w:pStyle w:val="Heading1"/>
      </w:pPr>
      <w:r>
        <w:t>Questions probables du jury</w:t>
      </w:r>
    </w:p>
    <w:p>
      <w:r>
        <w:rPr>
          <w:b/>
        </w:rPr>
        <w:t>Ce sont de vrais agents ?</w:t>
      </w:r>
    </w:p>
    <w:p>
      <w:r>
        <w:t>Oui. 9 agents orchestrés ont chacun leur code : 6 raisonnent avec l’IA (Risques, Gouvernance, Estimation, Transfert de connaissance, Réunions, Documents) ; 3 sont des moteurs de calcul (Facturation, Incidents, Capacité) dont l’IA ne rédige que la synthèse. L’orchestrateur les ordonne selon leurs dépendances et s’arrête à la validation humaine. S’y ajoutent 3 assistants conversationnels, dont l’assistant du périmètre qui choisit parmi 15 outils.</w:t>
      </w:r>
    </w:p>
    <w:p>
      <w:r>
        <w:rPr>
          <w:b/>
        </w:rPr>
        <w:t>Les documents de la démo sont-ils réels ?</w:t>
      </w:r>
    </w:p>
    <w:p>
      <w:r>
        <w:t>Le client est fictif, mais les documents ont la forme et le contenu de vrais documents de reprise (contrat avec grille tarifaire et SLA, DAT, DEX, exports Jira, temps saisis, transcription Teams). L’application les a traités tels quels, sans préparation.</w:t>
      </w:r>
    </w:p>
    <w:p>
      <w:r>
        <w:rPr>
          <w:b/>
        </w:rPr>
        <w:t>Et si l’IA est indisponible ?</w:t>
      </w:r>
    </w:p>
    <w:p>
      <w:r>
        <w:t>Chaque agent a un repli déterministe ; les montants, SLA et charges viennent toujours du moteur de règles, jamais du modèle.</w:t>
      </w:r>
    </w:p>
    <w:p>
      <w:r>
        <w:rPr>
          <w:b/>
        </w:rPr>
        <w:t>Où vont les données du client ?</w:t>
      </w:r>
    </w:p>
    <w:p>
      <w:r>
        <w:t>Déploiement dans son cloud ou sur site, avec le modèle de son choix (y compris en local). L’IA peut être coupée pour toute l’organisation ou pour un utilisateur.</w:t>
      </w:r>
    </w:p>
    <w:p>
      <w:r>
        <w:rPr>
          <w:b/>
        </w:rPr>
        <w:t>Est-ce déjà utilisé en entreprise ?</w:t>
      </w:r>
    </w:p>
    <w:p>
      <w:r>
        <w:t>Honnêtement : pas encore ; c’est un MVP complet, prêt pour un pilote. [Compléter si un test a eu lieu.]</w:t>
      </w:r>
    </w:p>
    <w:p>
      <w:r>
        <w:rPr>
          <w:b/>
        </w:rPr>
        <w:t>Combien coûte l’IA ?</w:t>
      </w:r>
    </w:p>
    <w:p>
      <w:r>
        <w:t>Chaque appel est mesuré (tokens, coût, latence) et plafonnable : quota par personne, plafond par agent.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