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0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24638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2900" y="88225"/>
                          <a:ext cx="5943600" cy="2463800"/>
                          <a:chOff x="352900" y="88225"/>
                          <a:chExt cx="6332675" cy="26173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54625" y="88225"/>
                            <a:ext cx="2519400" cy="421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    HousePaintCost main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396675" y="637150"/>
                            <a:ext cx="2235300" cy="313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HousePaintCost Helper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127275" y="1186213"/>
                            <a:ext cx="2774100" cy="235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calculateWholeHousePaintCost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52900" y="1784100"/>
                            <a:ext cx="1382100" cy="313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RoofPaintCost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26400" y="2342850"/>
                            <a:ext cx="1235100" cy="362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Roof area and perimeter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783975" y="1823300"/>
                            <a:ext cx="1293900" cy="313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BasePaintCost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911325" y="2367300"/>
                            <a:ext cx="1039200" cy="313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BaseArea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979825" y="1823125"/>
                            <a:ext cx="1529100" cy="313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ChimneyPaintCost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930875" y="2352475"/>
                            <a:ext cx="1754700" cy="313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CalculateChimneyArea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352550" y="1490025"/>
                            <a:ext cx="196200" cy="3138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332825" y="2097900"/>
                            <a:ext cx="196200" cy="2352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873375" y="2097900"/>
                            <a:ext cx="196200" cy="2352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646275" y="2137200"/>
                            <a:ext cx="196200" cy="2352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332825" y="950950"/>
                            <a:ext cx="196200" cy="235200"/>
                          </a:xfrm>
                          <a:prstGeom prst="up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922550" y="1303800"/>
                            <a:ext cx="518400" cy="480300"/>
                          </a:xfrm>
                          <a:prstGeom prst="bentArrow">
                            <a:avLst>
                              <a:gd fmla="val 25000" name="adj1"/>
                              <a:gd fmla="val 25000" name="adj2"/>
                              <a:gd fmla="val 25000" name="adj3"/>
                              <a:gd fmla="val 47762" name="adj4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 flipH="1">
                            <a:off x="5528825" y="1343000"/>
                            <a:ext cx="431100" cy="480300"/>
                          </a:xfrm>
                          <a:prstGeom prst="bentArrow">
                            <a:avLst>
                              <a:gd fmla="val 25000" name="adj1"/>
                              <a:gd fmla="val 25000" name="adj2"/>
                              <a:gd fmla="val 25000" name="adj3"/>
                              <a:gd fmla="val 47762" name="adj4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4638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463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HousePaintCostMain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HousePaintCostHelper is the body code for this class and how much it’ll cost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HousePaintCostHelper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Calls calculateWholeHousePaintCost in the main method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RoofPaintCost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area and perimeter of the roof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BasePaintCost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area of the base and how much it’ll cost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ChimneyPaintCost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area of the chimney and how much it’ll cost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calculateWholeHousePaintCost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the previous methods to ask for the dimensions and calculate how much it’ll cost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