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6EE4" w14:textId="63000F96" w:rsidR="00D17F93" w:rsidRDefault="00D17F93" w:rsidP="00D17F93">
      <w:pPr>
        <w:jc w:val="center"/>
        <w:rPr>
          <w:sz w:val="56"/>
          <w:szCs w:val="56"/>
        </w:rPr>
      </w:pPr>
      <w:r w:rsidRPr="00D17F93">
        <w:rPr>
          <w:sz w:val="56"/>
          <w:szCs w:val="56"/>
        </w:rPr>
        <w:t>MV TOYS</w:t>
      </w:r>
      <w:r>
        <w:rPr>
          <w:sz w:val="56"/>
          <w:szCs w:val="56"/>
        </w:rPr>
        <w:t xml:space="preserve"> </w:t>
      </w:r>
    </w:p>
    <w:p w14:paraId="302AF9EA" w14:textId="77777777" w:rsidR="00D17F93" w:rsidRDefault="00D17F93" w:rsidP="00D17F93">
      <w:pPr>
        <w:jc w:val="center"/>
      </w:pPr>
      <w:r>
        <w:t xml:space="preserve">CONSTITUCIÓN Por Documento Privado del 27 de agosto de 2019 de Asamblea de Accionistas, inscrito en esta Cámara de Comercio el 27 de agosto de 2019, con el No. 02500073 del Libro IX, se constituyó la sociedad de naturaleza Comercial denominada MB CARROS Y PROPIEDADES S.A.S. TÉRMINO DE DURACIÓN </w:t>
      </w:r>
    </w:p>
    <w:p w14:paraId="6B11D76F" w14:textId="77777777" w:rsidR="00D17F93" w:rsidRDefault="00D17F93" w:rsidP="00D17F93">
      <w:pPr>
        <w:jc w:val="center"/>
      </w:pPr>
      <w:r>
        <w:t xml:space="preserve">La persona jurídica no se encuentra disuelta y su duración es indefinida. </w:t>
      </w:r>
    </w:p>
    <w:p w14:paraId="7C8065E5" w14:textId="77777777" w:rsidR="00D17F93" w:rsidRDefault="00D17F93" w:rsidP="00D17F93">
      <w:pPr>
        <w:jc w:val="center"/>
      </w:pPr>
      <w:r>
        <w:t xml:space="preserve">OBJETO SOCIAL </w:t>
      </w:r>
    </w:p>
    <w:p w14:paraId="2EFB5D3B" w14:textId="2682A1A8" w:rsidR="00D17F93" w:rsidRDefault="00D17F93" w:rsidP="00D17F93">
      <w:pPr>
        <w:jc w:val="center"/>
      </w:pPr>
      <w:r>
        <w:t>La Sociedad como objetos sociales principales el desarrollo de las siguientes actividades: El comercio al por mayor y al por menor de vehículos automotores usados para pasajeros, incluso vehículos especiales (ambulancias, casas rodantes, microbuses, vehículos de camping, caravanas, entre otros), los vehículos con tracción tipo campero (todo terreno), y otros vehículos automotores para pasajeros con mecanismos de conducción similares a los de los automóviles, así como el comercio de camiones, remolques y semirremolques. Incluye las actividades de venta de vehículos usados por consignación, por comisión o por contrata (intermediarios), como también la compraventa de contenedores especialmente diseñados y equipados para su uso en uno o más medios de transporte. La compra y venta de apartamentos, casas, bodegas usadas por consignación, por comisión o por contrata. La subasta de vehículos, apartamentos casas y bodegas usados. La sociedad podrá llevar a cabo en general, operaciones de comercio exterior, tanto de importación como de exportación de bienes producidos por la sociedad o por terceros; comercializados por la sociedad; adquirir, arrendar, gravar y enajenar toda clase de bienes raíces y muebles; constituir hipotecas y aceptarlas así como cualquier otro gravamen real sobre sus bienes o tomar en arrendamiento, oficinas o establecimientos comerciales e industriales, para el desarrollo de su actividad social, así como todas las operaciones, de cualquier naturaleza que ellas fueren, relacionadas con el objeto mencionado, así como cualesquiera</w:t>
      </w:r>
    </w:p>
    <w:p w14:paraId="687345D9" w14:textId="0EAFFC3F" w:rsidR="00D17F93" w:rsidRPr="00D17F93" w:rsidRDefault="00D17F93" w:rsidP="00D17F93">
      <w:pPr>
        <w:jc w:val="center"/>
        <w:rPr>
          <w:sz w:val="32"/>
          <w:szCs w:val="32"/>
        </w:rPr>
      </w:pPr>
      <w:r>
        <w:t>actividades similares, conexas o complementarias o que permitan facilitar o desarrollar el comercio o la industria de la sociedad. "MB CARROS Y PROPIEDADES S.A.S." Podrá participar como socia, en sociedades cuyo objeto social fuere igual, similar, conexo o complementario de las actividades indicadas en su objeto social, incluyendo también que actúe como parte en la celebración del contrato de cuentas en participación, ya como gestor, ya como partícipe inactivo.</w:t>
      </w:r>
    </w:p>
    <w:sectPr w:rsidR="00D17F93" w:rsidRPr="00D17F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93"/>
    <w:rsid w:val="00D17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68E5"/>
  <w15:chartTrackingRefBased/>
  <w15:docId w15:val="{FAAEBDA0-4DB3-477D-BBCB-BE95DF3A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7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7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7F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7F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7F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7F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7F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7F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7F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7F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7F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7F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7F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7F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7F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7F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7F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7F93"/>
    <w:rPr>
      <w:rFonts w:eastAsiaTheme="majorEastAsia" w:cstheme="majorBidi"/>
      <w:color w:val="272727" w:themeColor="text1" w:themeTint="D8"/>
    </w:rPr>
  </w:style>
  <w:style w:type="paragraph" w:styleId="Ttulo">
    <w:name w:val="Title"/>
    <w:basedOn w:val="Normal"/>
    <w:next w:val="Normal"/>
    <w:link w:val="TtuloCar"/>
    <w:uiPriority w:val="10"/>
    <w:qFormat/>
    <w:rsid w:val="00D17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7F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7F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7F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7F93"/>
    <w:pPr>
      <w:spacing w:before="160"/>
      <w:jc w:val="center"/>
    </w:pPr>
    <w:rPr>
      <w:i/>
      <w:iCs/>
      <w:color w:val="404040" w:themeColor="text1" w:themeTint="BF"/>
    </w:rPr>
  </w:style>
  <w:style w:type="character" w:customStyle="1" w:styleId="CitaCar">
    <w:name w:val="Cita Car"/>
    <w:basedOn w:val="Fuentedeprrafopredeter"/>
    <w:link w:val="Cita"/>
    <w:uiPriority w:val="29"/>
    <w:rsid w:val="00D17F93"/>
    <w:rPr>
      <w:i/>
      <w:iCs/>
      <w:color w:val="404040" w:themeColor="text1" w:themeTint="BF"/>
    </w:rPr>
  </w:style>
  <w:style w:type="paragraph" w:styleId="Prrafodelista">
    <w:name w:val="List Paragraph"/>
    <w:basedOn w:val="Normal"/>
    <w:uiPriority w:val="34"/>
    <w:qFormat/>
    <w:rsid w:val="00D17F93"/>
    <w:pPr>
      <w:ind w:left="720"/>
      <w:contextualSpacing/>
    </w:pPr>
  </w:style>
  <w:style w:type="character" w:styleId="nfasisintenso">
    <w:name w:val="Intense Emphasis"/>
    <w:basedOn w:val="Fuentedeprrafopredeter"/>
    <w:uiPriority w:val="21"/>
    <w:qFormat/>
    <w:rsid w:val="00D17F93"/>
    <w:rPr>
      <w:i/>
      <w:iCs/>
      <w:color w:val="0F4761" w:themeColor="accent1" w:themeShade="BF"/>
    </w:rPr>
  </w:style>
  <w:style w:type="paragraph" w:styleId="Citadestacada">
    <w:name w:val="Intense Quote"/>
    <w:basedOn w:val="Normal"/>
    <w:next w:val="Normal"/>
    <w:link w:val="CitadestacadaCar"/>
    <w:uiPriority w:val="30"/>
    <w:qFormat/>
    <w:rsid w:val="00D17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7F93"/>
    <w:rPr>
      <w:i/>
      <w:iCs/>
      <w:color w:val="0F4761" w:themeColor="accent1" w:themeShade="BF"/>
    </w:rPr>
  </w:style>
  <w:style w:type="character" w:styleId="Referenciaintensa">
    <w:name w:val="Intense Reference"/>
    <w:basedOn w:val="Fuentedeprrafopredeter"/>
    <w:uiPriority w:val="32"/>
    <w:qFormat/>
    <w:rsid w:val="00D17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373</Words>
  <Characters>2054</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CASTRO KRACHEVSKI</dc:creator>
  <cp:keywords/>
  <dc:description/>
  <cp:lastModifiedBy>YOUSSEF CASTRO KRACHEVSKI</cp:lastModifiedBy>
  <cp:revision>1</cp:revision>
  <dcterms:created xsi:type="dcterms:W3CDTF">2024-02-12T23:06:00Z</dcterms:created>
  <dcterms:modified xsi:type="dcterms:W3CDTF">2024-02-12T23:14:00Z</dcterms:modified>
</cp:coreProperties>
</file>