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中国计算机软件著作权登记cpcc申请材料现行形式要求"/>
    <w:p>
      <w:pPr>
        <w:pStyle w:val="Heading1"/>
      </w:pPr>
      <w:r>
        <w:t xml:space="preserve">中国计算机软件著作权登记（CPCC）申请材料现行形式要求</w:t>
      </w:r>
    </w:p>
    <w:p>
      <w:pPr>
        <w:pStyle w:val="BlockText"/>
      </w:pPr>
      <w:r>
        <w:rPr>
          <w:bCs/>
          <w:b/>
        </w:rPr>
        <w:t xml:space="preserve">核实日期：2026-09-24</w:t>
      </w:r>
      <w:r>
        <w:t xml:space="preserve">（以中国版权保护中心官网</w:t>
      </w:r>
      <w:r>
        <w:t xml:space="preserve"> </w:t>
      </w:r>
      <w:hyperlink r:id="rId20">
        <w:r>
          <w:rPr>
            <w:rStyle w:val="Hyperlink"/>
          </w:rPr>
          <w:t xml:space="preserve">www.ccopyright.com.cn</w:t>
        </w:r>
      </w:hyperlink>
      <w:r>
        <w:t xml:space="preserve"> </w:t>
      </w:r>
      <w:r>
        <w:t xml:space="preserve">最新页面为准）</w:t>
      </w:r>
      <w:r>
        <w:t xml:space="preserve"> </w:t>
      </w:r>
      <w:r>
        <w:rPr>
          <w:bCs/>
          <w:b/>
        </w:rPr>
        <w:t xml:space="preserve">证据分级</w:t>
      </w:r>
      <w:r>
        <w:t xml:space="preserve">：【官方】= 法规原文 / CPCC官网办事指南 / 政府网站；【实务】= 代理机构、行业协会、知识产权服务商的经验性说法，</w:t>
      </w:r>
      <w:r>
        <w:rPr>
          <w:bCs/>
          <w:b/>
        </w:rPr>
        <w:t xml:space="preserve">不是硬性规定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1" w:name="Xe08770127ef713d4700f42da1a231fd42dfbacd"/>
    <w:p>
      <w:pPr>
        <w:pStyle w:val="Heading2"/>
      </w:pPr>
      <w:r>
        <w:t xml:space="preserve">0. 结论速览（TL;DR）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现行口径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鉴别材料页数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</w:t>
            </w:r>
            <w:r>
              <w:t xml:space="preserve"> </w:t>
            </w:r>
            <w:r>
              <w:rPr>
                <w:bCs/>
                <w:b/>
              </w:rPr>
              <w:t xml:space="preserve">前、后各连续30页</w:t>
            </w:r>
            <w:r>
              <w:t xml:space="preserve">（共60页）；不足60页全部提交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【官方·法规】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文档页数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任何一种文档</w:t>
            </w:r>
            <w:r>
              <w:t xml:space="preserve">前、后各连续30页；不足60页全部提交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【官方·法规】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每页行数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</w:t>
            </w:r>
            <w:r>
              <w:t xml:space="preserve"> </w:t>
            </w:r>
            <w:r>
              <w:rPr>
                <w:bCs/>
                <w:b/>
              </w:rPr>
              <w:t xml:space="preserve">每页不少于50行</w:t>
            </w:r>
            <w:r>
              <w:t xml:space="preserve">，文档</w:t>
            </w:r>
            <w:r>
              <w:t xml:space="preserve"> </w:t>
            </w:r>
            <w:r>
              <w:rPr>
                <w:bCs/>
                <w:b/>
              </w:rPr>
              <w:t xml:space="preserve">每页不少于30行</w:t>
            </w:r>
            <w:r>
              <w:t xml:space="preserve">，均带"</w:t>
            </w:r>
            <w:r>
              <w:rPr>
                <w:bCs/>
                <w:b/>
              </w:rPr>
              <w:t xml:space="preserve">除特定情况外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【官方·法规】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应当</w:t>
            </w:r>
            <w:r>
              <w:t xml:space="preserve">标注软件名称+版本号，与申请表</w:t>
            </w:r>
            <w:r>
              <w:rPr>
                <w:bCs/>
                <w:b/>
              </w:rPr>
              <w:t xml:space="preserve">完全一致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右上角</w:t>
            </w:r>
            <w:r>
              <w:t xml:space="preserve">标注；源程序正文第1→60页；文档从目录起第1→60页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最后一页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源程序最后一页</w:t>
            </w:r>
            <w:r>
              <w:rPr>
                <w:bCs/>
                <w:b/>
              </w:rPr>
              <w:t xml:space="preserve">应是程序的结束页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【官方·政府网】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纸张/排版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A4、纵向、单面、黑白打印、文字从左向右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【官方·法规+政府网】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申请表主要功能字数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500–1300字</w:t>
            </w:r>
            <w:r>
              <w:t xml:space="preserve">（2026-03-15新版表）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【官方公告+媒体】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旧版申请表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2026-03-15 18:00起废止</w:t>
            </w:r>
            <w:r>
              <w:t xml:space="preserve">，用旧表提交不予受理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【官方公告+代理机构】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2" w:name="X60ea737160a5b987650422bd6af9b11b30dc347"/>
    <w:p>
      <w:pPr>
        <w:pStyle w:val="Heading2"/>
      </w:pPr>
      <w:r>
        <w:t xml:space="preserve">1. 页数与格式要求</w:t>
      </w:r>
    </w:p>
    <w:bookmarkStart w:id="25" w:name="Xd40b08d9430ebed012be79edd1c9dcca365c19f"/>
    <w:p>
      <w:pPr>
        <w:pStyle w:val="Heading3"/>
      </w:pPr>
      <w:r>
        <w:t xml:space="preserve">1.1 法定基础条款（至今有效，未被修改）</w:t>
      </w:r>
    </w:p>
    <w:p>
      <w:pPr>
        <w:pStyle w:val="FirstParagraph"/>
      </w:pPr>
      <w:r>
        <w:t xml:space="preserve">《计算机软件著作权登记办法》（2002年2月20日国家版权局1号令）</w:t>
      </w:r>
      <w:r>
        <w:rPr>
          <w:bCs/>
          <w:b/>
        </w:rPr>
        <w:t xml:space="preserve">第十条</w:t>
      </w:r>
      <w:r>
        <w:t xml:space="preserve">：</w:t>
      </w:r>
    </w:p>
    <w:p>
      <w:pPr>
        <w:pStyle w:val="BlockText"/>
      </w:pPr>
      <w:r>
        <w:t xml:space="preserve">"软件的鉴别材料包括程序和文档的鉴别材料。程序和文档的鉴别材料应当由源程序和任何一种文档</w:t>
      </w:r>
      <w:r>
        <w:rPr>
          <w:bCs/>
          <w:b/>
        </w:rPr>
        <w:t xml:space="preserve">前、后各连续30页</w:t>
      </w:r>
      <w:r>
        <w:t xml:space="preserve">组成。整个程序和文档</w:t>
      </w:r>
      <w:r>
        <w:rPr>
          <w:bCs/>
          <w:b/>
        </w:rPr>
        <w:t xml:space="preserve">不到60页的，应当提交整个源程序和文档</w:t>
      </w:r>
      <w:r>
        <w:t xml:space="preserve">。</w:t>
      </w:r>
      <w:r>
        <w:rPr>
          <w:bCs/>
          <w:b/>
        </w:rPr>
        <w:t xml:space="preserve">除特定情况外，程序每页不少于50行，文档每页不少于30行</w:t>
      </w:r>
      <w:r>
        <w:t xml:space="preserve">。"</w:t>
      </w:r>
    </w:p>
    <w:p>
      <w:pPr>
        <w:numPr>
          <w:ilvl w:val="0"/>
          <w:numId w:val="1001"/>
        </w:numPr>
        <w:pStyle w:val="Compact"/>
      </w:pPr>
      <w:r>
        <w:t xml:space="preserve">来源（国家版权局官网规章页）：</w:t>
      </w:r>
      <w:hyperlink r:id="rId22">
        <w:r>
          <w:rPr>
            <w:rStyle w:val="Hyperlink"/>
          </w:rPr>
          <w:t xml:space="preserve">部门规章-国家版权局</w:t>
        </w:r>
      </w:hyperlink>
    </w:p>
    <w:p>
      <w:pPr>
        <w:numPr>
          <w:ilvl w:val="0"/>
          <w:numId w:val="1001"/>
        </w:numPr>
        <w:pStyle w:val="Compact"/>
      </w:pPr>
      <w:r>
        <w:t xml:space="preserve">来源（中国政府网）：</w:t>
      </w:r>
      <w:hyperlink r:id="rId23">
        <w:r>
          <w:rPr>
            <w:rStyle w:val="Hyperlink"/>
          </w:rPr>
          <w:t xml:space="preserve">计算机软件著作权登记办法</w:t>
        </w:r>
      </w:hyperlink>
    </w:p>
    <w:p>
      <w:pPr>
        <w:numPr>
          <w:ilvl w:val="0"/>
          <w:numId w:val="1001"/>
        </w:numPr>
        <w:pStyle w:val="Compact"/>
      </w:pPr>
      <w:r>
        <w:t xml:space="preserve">来源（安徽省版权局2026-02转载，证明该办法</w:t>
      </w:r>
      <w:r>
        <w:rPr>
          <w:bCs/>
          <w:b/>
        </w:rPr>
        <w:t xml:space="preserve">现行有效</w:t>
      </w:r>
      <w:r>
        <w:t xml:space="preserve">）：</w:t>
      </w:r>
      <w:hyperlink r:id="rId24">
        <w:r>
          <w:rPr>
            <w:rStyle w:val="Hyperlink"/>
          </w:rPr>
          <w:t xml:space="preserve">计算机软件著作权登记办法</w:t>
        </w:r>
      </w:hyperlink>
    </w:p>
    <w:p>
      <w:pPr>
        <w:pStyle w:val="FirstParagraph"/>
      </w:pPr>
      <w:r>
        <w:rPr>
          <w:bCs/>
          <w:b/>
        </w:rPr>
        <w:t xml:space="preserve">第十二条</w:t>
      </w:r>
      <w:r>
        <w:t xml:space="preserve">规定"例外交存"的三种替代方式（同样现行有效）：</w:t>
      </w:r>
    </w:p>
    <w:p>
      <w:pPr>
        <w:pStyle w:val="BlockText"/>
      </w:pPr>
      <w:r>
        <w:t xml:space="preserve">（一）源程序前、后各连续30页，机密部分用黑色宽斜线覆盖，但覆盖部分</w:t>
      </w:r>
      <w:r>
        <w:rPr>
          <w:bCs/>
          <w:b/>
        </w:rPr>
        <w:t xml:space="preserve">不得超过交存源程序的50%</w:t>
      </w:r>
      <w:r>
        <w:t xml:space="preserve">；</w:t>
      </w:r>
      <w:r>
        <w:t xml:space="preserve"> </w:t>
      </w:r>
      <w:r>
        <w:t xml:space="preserve">（二）源程序连续的</w:t>
      </w:r>
      <w:r>
        <w:rPr>
          <w:bCs/>
          <w:b/>
        </w:rPr>
        <w:t xml:space="preserve">前10页</w:t>
      </w:r>
      <w:r>
        <w:t xml:space="preserve">，加上源程序任何部分的连续的</w:t>
      </w:r>
      <w:r>
        <w:rPr>
          <w:bCs/>
          <w:b/>
        </w:rPr>
        <w:t xml:space="preserve">50页</w:t>
      </w:r>
      <w:r>
        <w:t xml:space="preserve">；</w:t>
      </w:r>
      <w:r>
        <w:t xml:space="preserve"> </w:t>
      </w:r>
      <w:r>
        <w:t xml:space="preserve">（三）</w:t>
      </w:r>
      <w:r>
        <w:rPr>
          <w:bCs/>
          <w:b/>
        </w:rPr>
        <w:t xml:space="preserve">目标程序</w:t>
      </w:r>
      <w:r>
        <w:t xml:space="preserve">前、后各连续30页，加上源程序任何部分的连续20页。</w:t>
      </w:r>
      <w:r>
        <w:t xml:space="preserve"> </w:t>
      </w:r>
      <w:r>
        <w:t xml:space="preserve">文档作例外交存的，参照前款规定处理。</w:t>
      </w:r>
    </w:p>
    <w:p>
      <w:pPr>
        <w:pStyle w:val="FirstParagraph"/>
      </w:pPr>
      <w:r>
        <w:t xml:space="preserve">来源：</w:t>
      </w:r>
      <w:hyperlink r:id="rId22">
        <w:r>
          <w:rPr>
            <w:rStyle w:val="Hyperlink"/>
          </w:rPr>
          <w:t xml:space="preserve">国家版权局规章页</w:t>
        </w:r>
      </w:hyperlink>
    </w:p>
    <w:bookmarkEnd w:id="25"/>
    <w:bookmarkStart w:id="27" w:name="X482f3ae7c9c74585ee60a69656caecdc8942bc8"/>
    <w:p>
      <w:pPr>
        <w:pStyle w:val="Heading3"/>
      </w:pPr>
      <w:r>
        <w:t xml:space="preserve">1.2 CPCC 官网现行办事指南《所需文件》原文</w:t>
      </w:r>
    </w:p>
    <w:p>
      <w:pPr>
        <w:pStyle w:val="BlockText"/>
      </w:pPr>
      <w:r>
        <w:t xml:space="preserve">"</w:t>
      </w:r>
      <w:r>
        <w:rPr>
          <w:bCs/>
          <w:b/>
        </w:rPr>
        <w:t xml:space="preserve">一般交存</w:t>
      </w:r>
      <w:r>
        <w:t xml:space="preserve">：程序和文档的鉴别材料应当由源程序和</w:t>
      </w:r>
      <w:r>
        <w:rPr>
          <w:bCs/>
          <w:b/>
        </w:rPr>
        <w:t xml:space="preserve">任何一种文档前、后各连续30页</w:t>
      </w:r>
      <w:r>
        <w:t xml:space="preserve">组成。整个程序和文档</w:t>
      </w:r>
      <w:r>
        <w:rPr>
          <w:bCs/>
          <w:b/>
        </w:rPr>
        <w:t xml:space="preserve">不到60页的，应当提交整个源程序和文档</w:t>
      </w:r>
      <w:r>
        <w:t xml:space="preserve">。</w:t>
      </w:r>
      <w:r>
        <w:rPr>
          <w:bCs/>
          <w:b/>
        </w:rPr>
        <w:t xml:space="preserve">除特定情况外，程序每页不少于50行，文档每页不少于30行</w:t>
      </w:r>
      <w:r>
        <w:t xml:space="preserve">。"</w:t>
      </w:r>
      <w:r>
        <w:t xml:space="preserve"> </w:t>
      </w:r>
      <w:r>
        <w:t xml:space="preserve">"</w:t>
      </w:r>
      <w:r>
        <w:rPr>
          <w:bCs/>
          <w:b/>
        </w:rPr>
        <w:t xml:space="preserve">例外交存</w:t>
      </w:r>
      <w:r>
        <w:t xml:space="preserve">：请按照《计算机软件著作权登记办法》第十二条规定的方式之一提交软件的鉴别材料。"</w:t>
      </w:r>
    </w:p>
    <w:p>
      <w:pPr>
        <w:numPr>
          <w:ilvl w:val="0"/>
          <w:numId w:val="1002"/>
        </w:numPr>
        <w:pStyle w:val="Compact"/>
      </w:pPr>
      <w:r>
        <w:t xml:space="preserve">来源：</w:t>
      </w:r>
      <w:hyperlink r:id="rId26">
        <w:r>
          <w:rPr>
            <w:rStyle w:val="Hyperlink"/>
          </w:rPr>
          <w:t xml:space="preserve">所需文件-中国版权保护中心</w:t>
        </w:r>
      </w:hyperlink>
    </w:p>
    <w:p>
      <w:pPr>
        <w:pStyle w:val="FirstParagraph"/>
      </w:pPr>
      <w:r>
        <w:t xml:space="preserve">同一页面还给出</w:t>
      </w:r>
      <w:r>
        <w:rPr>
          <w:bCs/>
          <w:b/>
        </w:rPr>
        <w:t xml:space="preserve">特别提示</w:t>
      </w:r>
      <w:r>
        <w:t xml:space="preserve">（这是最容易被忽视的硬要求）：</w:t>
      </w:r>
    </w:p>
    <w:p>
      <w:pPr>
        <w:pStyle w:val="BlockText"/>
      </w:pPr>
      <w:r>
        <w:t xml:space="preserve">"登记证书中的软件版本号以申请表中填报的为准，申请人提交的</w:t>
      </w:r>
      <w:r>
        <w:rPr>
          <w:bCs/>
          <w:b/>
        </w:rPr>
        <w:t xml:space="preserve">鉴别材料页眉的软件版本号应与申请表中符合一致</w:t>
      </w:r>
      <w:r>
        <w:t xml:space="preserve">，但</w:t>
      </w:r>
      <w:r>
        <w:rPr>
          <w:bCs/>
          <w:b/>
        </w:rPr>
        <w:t xml:space="preserve">有无'V'以申请表中填报为准</w:t>
      </w:r>
      <w:r>
        <w:t xml:space="preserve">。"</w:t>
      </w:r>
    </w:p>
    <w:p>
      <w:pPr>
        <w:pStyle w:val="FirstParagraph"/>
      </w:pPr>
      <w:r>
        <w:t xml:space="preserve">来源：</w:t>
      </w:r>
      <w:hyperlink r:id="rId26">
        <w:r>
          <w:rPr>
            <w:rStyle w:val="Hyperlink"/>
          </w:rPr>
          <w:t xml:space="preserve">所需文件-中国版权保护中心</w:t>
        </w:r>
      </w:hyperlink>
    </w:p>
    <w:bookmarkEnd w:id="27"/>
    <w:bookmarkStart w:id="30" w:name="Xc6a24bb7174e170fd6a4345b71fe784a07b0d5a"/>
    <w:p>
      <w:pPr>
        <w:pStyle w:val="Heading3"/>
      </w:pPr>
      <w:r>
        <w:t xml:space="preserve">1.3 页眉/页脚/页码/行号——官方明文</w:t>
      </w:r>
    </w:p>
    <w:p>
      <w:pPr>
        <w:pStyle w:val="FirstParagraph"/>
      </w:pPr>
      <w:r>
        <w:t xml:space="preserve">CPCC 官网《计算机软件著作权登记指南 · 问题问答》第10问，原文：</w:t>
      </w:r>
    </w:p>
    <w:p>
      <w:pPr>
        <w:pStyle w:val="BlockText"/>
      </w:pPr>
      <w:r>
        <w:t xml:space="preserve">"</w:t>
      </w:r>
      <w:r>
        <w:rPr>
          <w:bCs/>
          <w:b/>
        </w:rPr>
        <w:t xml:space="preserve">鉴别材料需要有页眉页脚吗？</w:t>
      </w:r>
      <w:r>
        <w:t xml:space="preserve"> </w:t>
      </w:r>
      <w:r>
        <w:t xml:space="preserve">答：</w:t>
      </w:r>
      <w:r>
        <w:rPr>
          <w:bCs/>
          <w:b/>
        </w:rPr>
        <w:t xml:space="preserve">需要</w:t>
      </w:r>
      <w:r>
        <w:t xml:space="preserve">。</w:t>
      </w:r>
      <w:r>
        <w:rPr>
          <w:bCs/>
          <w:b/>
        </w:rPr>
        <w:t xml:space="preserve">页眉建议标注该软件名称、版本号，内容应与申请表中填写的一致；右上角标注页码，源程序从正文第1页编到第60页，文档从目录开始由第1页编到第60页</w:t>
      </w:r>
      <w:r>
        <w:t xml:space="preserve">。"</w:t>
      </w:r>
    </w:p>
    <w:p>
      <w:pPr>
        <w:numPr>
          <w:ilvl w:val="0"/>
          <w:numId w:val="1003"/>
        </w:numPr>
        <w:pStyle w:val="Compact"/>
      </w:pPr>
      <w:r>
        <w:t xml:space="preserve">来源：</w:t>
      </w:r>
      <w:hyperlink r:id="rId28">
        <w:r>
          <w:rPr>
            <w:rStyle w:val="Hyperlink"/>
          </w:rPr>
          <w:t xml:space="preserve">问题问答-中国版权保护中心</w:t>
        </w:r>
      </w:hyperlink>
      <w:r>
        <w:t xml:space="preserve">（同一内容亦见移动版 ?optionid=1374）</w:t>
      </w:r>
    </w:p>
    <w:p>
      <w:pPr>
        <w:pStyle w:val="FirstParagraph"/>
      </w:pPr>
      <w:r>
        <w:t xml:space="preserve">北京市政务服务平台（北京市版权局办事指南下载件）表述更刚性，并额外明确了"末页"与"黑白打印"：</w:t>
      </w:r>
    </w:p>
    <w:p>
      <w:pPr>
        <w:pStyle w:val="BlockText"/>
      </w:pPr>
      <w:r>
        <w:t xml:space="preserve">"一、源程序和文档应提交前、后各连续30页，不足60页的，应当全部提交。</w:t>
      </w:r>
      <w:r>
        <w:t xml:space="preserve"> </w:t>
      </w:r>
      <w:r>
        <w:t xml:space="preserve">二、申请人应在源程序和文档</w:t>
      </w:r>
      <w:r>
        <w:rPr>
          <w:bCs/>
          <w:b/>
        </w:rPr>
        <w:t xml:space="preserve">页眉上标注了所申请软件的名称和版本号，应当与申请表中相应内容完全一致，右上角应标注页码</w:t>
      </w:r>
      <w:r>
        <w:t xml:space="preserve">，源程序每页不少于50行，</w:t>
      </w:r>
      <w:r>
        <w:rPr>
          <w:bCs/>
          <w:b/>
        </w:rPr>
        <w:t xml:space="preserve">最后一页应是程序的结束页</w:t>
      </w:r>
      <w:r>
        <w:t xml:space="preserve">，文档每页不少于30行，</w:t>
      </w:r>
      <w:r>
        <w:rPr>
          <w:bCs/>
          <w:b/>
        </w:rPr>
        <w:t xml:space="preserve">有图除外</w:t>
      </w:r>
      <w:r>
        <w:t xml:space="preserve">。</w:t>
      </w:r>
      <w:r>
        <w:t xml:space="preserve"> </w:t>
      </w:r>
      <w:r>
        <w:t xml:space="preserve">三、文档和源程序需</w:t>
      </w:r>
      <w:r>
        <w:rPr>
          <w:bCs/>
          <w:b/>
        </w:rPr>
        <w:t xml:space="preserve">黑白打印</w:t>
      </w:r>
      <w:r>
        <w:t xml:space="preserve">。申请文件应当使用</w:t>
      </w:r>
      <w:r>
        <w:rPr>
          <w:bCs/>
          <w:b/>
        </w:rPr>
        <w:t xml:space="preserve">A4纸张，纵向、单面打印</w:t>
      </w:r>
      <w:r>
        <w:t xml:space="preserve">，文字应当从左向右排列。"</w:t>
      </w:r>
    </w:p>
    <w:p>
      <w:pPr>
        <w:numPr>
          <w:ilvl w:val="0"/>
          <w:numId w:val="1004"/>
        </w:numPr>
        <w:pStyle w:val="Compact"/>
      </w:pPr>
      <w:r>
        <w:t xml:space="preserve">来源（北京市政务服务平台办事指南附件 docx）：</w:t>
      </w:r>
      <w:hyperlink r:id="rId29">
        <w:r>
          <w:rPr>
            <w:rStyle w:val="Hyperlink"/>
          </w:rPr>
          <w:t xml:space="preserve">banshi.beijing.gov.cn 软件著作权登记办事指南</w:t>
        </w:r>
      </w:hyperlink>
    </w:p>
    <w:p>
      <w:pPr>
        <w:pStyle w:val="FirstParagraph"/>
      </w:pPr>
      <w:r>
        <w:t xml:space="preserve">法规层面的纸张要求：</w:t>
      </w:r>
      <w:r>
        <w:rPr>
          <w:bCs/>
          <w:b/>
        </w:rPr>
        <w:t xml:space="preserve">第十七条</w:t>
      </w:r>
      <w:r>
        <w:t xml:space="preserve"> </w:t>
      </w:r>
      <w:r>
        <w:t xml:space="preserve">"申请登记的文件应当使用国际标准A4型297mm×210mm（长×宽）纸张。"</w:t>
      </w:r>
      <w:r>
        <w:t xml:space="preserve"> </w:t>
      </w:r>
      <w:r>
        <w:t xml:space="preserve">来源：</w:t>
      </w:r>
      <w:hyperlink r:id="rId22">
        <w:r>
          <w:rPr>
            <w:rStyle w:val="Hyperlink"/>
          </w:rPr>
          <w:t xml:space="preserve">国家版权局规章页</w:t>
        </w:r>
      </w:hyperlink>
    </w:p>
    <w:p>
      <w:pPr>
        <w:pStyle w:val="BodyText"/>
      </w:pPr>
      <w:r>
        <w:rPr>
          <w:bCs/>
          <w:b/>
        </w:rPr>
        <w:t xml:space="preserve">关于"行号"</w:t>
      </w:r>
      <w:r>
        <w:t xml:space="preserve">：</w:t>
      </w:r>
      <w:r>
        <w:rPr>
          <w:bCs/>
          <w:b/>
        </w:rPr>
        <w:t xml:space="preserve">没有任何官方文件强制要求打印行号</w:t>
      </w:r>
      <w:r>
        <w:t xml:space="preserve">。官方只规定"每页不少于50行/30行"这一</w:t>
      </w:r>
      <w:r>
        <w:rPr>
          <w:bCs/>
          <w:b/>
        </w:rPr>
        <w:t xml:space="preserve">行数下限</w:t>
      </w:r>
      <w:r>
        <w:t xml:space="preserve">。"左侧装订""加行号"等属【实务】排版习惯，不是硬性要求。</w:t>
      </w:r>
    </w:p>
    <w:bookmarkEnd w:id="30"/>
    <w:bookmarkStart w:id="31" w:name="X64c9161c67a892ed0518d4030b21fb598808b00"/>
    <w:p>
      <w:pPr>
        <w:pStyle w:val="Heading3"/>
      </w:pPr>
      <w:r>
        <w:t xml:space="preserve">1.4 文档（说明书）的页数——一个常见误解</w:t>
      </w:r>
    </w:p>
    <w:p>
      <w:pPr>
        <w:pStyle w:val="FirstParagraph"/>
      </w:pPr>
      <w:r>
        <w:t xml:space="preserve">网上广泛流传"文档也是60页、每页不少于50行"，</w:t>
      </w:r>
      <w:r>
        <w:rPr>
          <w:bCs/>
          <w:b/>
        </w:rPr>
        <w:t xml:space="preserve">这是错的</w:t>
      </w:r>
      <w:r>
        <w:t xml:space="preserve">。官方口径明确区分：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文档</w:t>
      </w:r>
      <w:r>
        <w:t xml:space="preserve">：前、后各连续30页（不足60页全交），</w:t>
      </w:r>
      <w:r>
        <w:rPr>
          <w:bCs/>
          <w:b/>
        </w:rPr>
        <w:t xml:space="preserve">每页不少于30行</w:t>
      </w:r>
      <w:r>
        <w:t xml:space="preserve">（北京政务指南补充"有图除外"）。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源程序</w:t>
      </w:r>
      <w:r>
        <w:t xml:space="preserve">：前、后各连续30页（不足60页全交），</w:t>
      </w:r>
      <w:r>
        <w:rPr>
          <w:bCs/>
          <w:b/>
        </w:rPr>
        <w:t xml:space="preserve">每页不少于50行</w:t>
      </w:r>
      <w:r>
        <w:t xml:space="preserve">。</w:t>
      </w:r>
    </w:p>
    <w:p>
      <w:pPr>
        <w:pStyle w:val="FirstParagraph"/>
      </w:pPr>
      <w:r>
        <w:t xml:space="preserve">来源：</w:t>
      </w:r>
      <w:hyperlink r:id="rId22">
        <w:r>
          <w:rPr>
            <w:rStyle w:val="Hyperlink"/>
          </w:rPr>
          <w:t xml:space="preserve">国家版权局规章页第十条</w:t>
        </w:r>
      </w:hyperlink>
      <w:r>
        <w:t xml:space="preserve">、</w:t>
      </w:r>
      <w:hyperlink r:id="rId26">
        <w:r>
          <w:rPr>
            <w:rStyle w:val="Hyperlink"/>
          </w:rPr>
          <w:t xml:space="preserve">CPCC 所需文件</w:t>
        </w:r>
      </w:hyperlink>
      <w:r>
        <w:t xml:space="preserve">、</w:t>
      </w:r>
      <w:hyperlink r:id="rId29">
        <w:r>
          <w:rPr>
            <w:rStyle w:val="Hyperlink"/>
          </w:rPr>
          <w:t xml:space="preserve">北京政务服务指南</w:t>
        </w:r>
      </w:hyperlink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8ae46901cd95f55be0f26fd9458355ef80b176c"/>
    <w:p>
      <w:pPr>
        <w:pStyle w:val="Heading2"/>
      </w:pPr>
      <w:r>
        <w:t xml:space="preserve">2. "每页不少于50行"的准确官方表述与是否被修改</w:t>
      </w:r>
    </w:p>
    <w:bookmarkStart w:id="34" w:name="X7d7d41ca4a12d5de94479f5a43bd2c4d618360e"/>
    <w:p>
      <w:pPr>
        <w:pStyle w:val="Heading3"/>
      </w:pPr>
      <w:r>
        <w:t xml:space="preserve">2.1 准确表述（逐字）</w:t>
      </w:r>
    </w:p>
    <w:p>
      <w:pPr>
        <w:pStyle w:val="FirstParagraph"/>
      </w:pPr>
      <w:r>
        <w:t xml:space="preserve">现行法规与官网一致的原句是：</w:t>
      </w:r>
    </w:p>
    <w:p>
      <w:pPr>
        <w:pStyle w:val="BlockText"/>
      </w:pPr>
      <w:r>
        <w:t xml:space="preserve">"</w:t>
      </w:r>
      <w:r>
        <w:rPr>
          <w:bCs/>
          <w:b/>
        </w:rPr>
        <w:t xml:space="preserve">除特定情况外，程序每页不少于50行，文档每页不少于30行。</w:t>
      </w:r>
      <w:r>
        <w:t xml:space="preserve">"</w:t>
      </w:r>
    </w:p>
    <w:p>
      <w:pPr>
        <w:pStyle w:val="FirstParagraph"/>
      </w:pPr>
      <w:r>
        <w:rPr>
          <w:bCs/>
          <w:b/>
        </w:rPr>
        <w:t xml:space="preserve">三个必须以官方原文为准的要点：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不是"必须50行"，而是"不少于50行"</w:t>
      </w:r>
      <w:r>
        <w:t xml:space="preserve"> </w:t>
      </w:r>
      <w:r>
        <w:t xml:space="preserve">—— 这是</w:t>
      </w:r>
      <w:r>
        <w:rPr>
          <w:bCs/>
          <w:b/>
        </w:rPr>
        <w:t xml:space="preserve">下限</w:t>
      </w:r>
      <w:r>
        <w:t xml:space="preserve">。51、55、60行都合规。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有"除特定情况外"这一限定语</w:t>
      </w:r>
      <w:r>
        <w:t xml:space="preserve"> </w:t>
      </w:r>
      <w:r>
        <w:t xml:space="preserve">—— 即该行数标准</w:t>
      </w:r>
      <w:r>
        <w:rPr>
          <w:bCs/>
          <w:b/>
        </w:rPr>
        <w:t xml:space="preserve">不是绝对刚性的</w:t>
      </w:r>
      <w:r>
        <w:t xml:space="preserve">，存在例外情形（例如代码本身每行很长、单行超宽换行、汇编/极少行代码风格、含大量图表等）。但申请人应能说明"特定情况"。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没有"共60页、每页必须50行即3000行"的规定</w:t>
      </w:r>
      <w:r>
        <w:t xml:space="preserve"> </w:t>
      </w:r>
      <w:r>
        <w:t xml:space="preserve">—— "60页×50行=3000行"是</w:t>
      </w:r>
      <w:r>
        <w:rPr>
          <w:bCs/>
          <w:b/>
        </w:rPr>
        <w:t xml:space="preserve">实务中推导出来的排版习惯</w:t>
      </w:r>
      <w:r>
        <w:t xml:space="preserve">，法规里没有这句话。法规说的是"前30页+后30页"，页数由内容量决定（不足60页全交）。</w:t>
      </w:r>
    </w:p>
    <w:p>
      <w:pPr>
        <w:pStyle w:val="FirstParagraph"/>
      </w:pPr>
      <w:r>
        <w:t xml:space="preserve">Sources：</w:t>
      </w:r>
      <w:hyperlink r:id="rId22">
        <w:r>
          <w:rPr>
            <w:rStyle w:val="Hyperlink"/>
          </w:rPr>
          <w:t xml:space="preserve">国家版权局规章页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CPCC 所需文件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CPCC 填表说明</w:t>
        </w:r>
      </w:hyperlink>
    </w:p>
    <w:bookmarkEnd w:id="34"/>
    <w:bookmarkStart w:id="35" w:name="X9a6eba8273e613df54b21d926e95e1a7ae799e4"/>
    <w:p>
      <w:pPr>
        <w:pStyle w:val="Heading3"/>
      </w:pPr>
      <w:r>
        <w:t xml:space="preserve">2.2 是否已被废止或修改？</w:t>
      </w:r>
    </w:p>
    <w:p>
      <w:pPr>
        <w:pStyle w:val="FirstParagraph"/>
      </w:pPr>
      <w:r>
        <w:rPr>
          <w:bCs/>
          <w:b/>
        </w:rPr>
        <w:t xml:space="preserve">截至2026-09-24，没有被废止，也没有被修改。</w:t>
      </w:r>
    </w:p>
    <w:p>
      <w:pPr>
        <w:pStyle w:val="BodyText"/>
      </w:pPr>
      <w:r>
        <w:t xml:space="preserve">证据链：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国家版权局官网规章页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第十条原文含"每页不少于50行/30行"（未加修订说明）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安徽省版权局转载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全文转载，第十条一字未改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CPCC 官网《所需文件》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现行（在线）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一字不差沿用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CPCC 官网《问题问答》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现行（在线）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沿用页码/页眉口径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北京市政务服务平台办事指南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沿用并强化（增加"最后一页应是程序的结束页"）</w:t>
            </w:r>
          </w:p>
        </w:tc>
      </w:tr>
    </w:tbl>
    <w:p>
      <w:pPr>
        <w:pStyle w:val="BodyText"/>
      </w:pPr>
      <w:r>
        <w:t xml:space="preserve">Sources：</w:t>
      </w:r>
      <w:hyperlink r:id="rId22">
        <w:r>
          <w:rPr>
            <w:rStyle w:val="Hyperlink"/>
          </w:rPr>
          <w:t xml:space="preserve">国家版权局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安徽省版权局 2026-02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CPCC 所需文件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CPCC 问题问答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北京政务服务指南</w:t>
        </w:r>
      </w:hyperlink>
    </w:p>
    <w:bookmarkEnd w:id="35"/>
    <w:bookmarkStart w:id="39" w:name="X1e7768debc83b14424e1555d7fe4e57a0757578"/>
    <w:p>
      <w:pPr>
        <w:pStyle w:val="Heading3"/>
      </w:pPr>
      <w:r>
        <w:t xml:space="preserve">2.3 2026年3月15日改了什么（</w:t>
      </w:r>
      <w:r>
        <w:rPr>
          <w:bCs/>
          <w:b/>
        </w:rPr>
        <w:t xml:space="preserve">改的是申请表，不是页数规则</w:t>
      </w:r>
      <w:r>
        <w:t xml:space="preserve">）</w:t>
      </w:r>
    </w:p>
    <w:p>
      <w:pPr>
        <w:pStyle w:val="FirstParagraph"/>
      </w:pPr>
      <w:r>
        <w:t xml:space="preserve">2026-03-15 18:00，CPCC 发布优化更新后的《计算机软件著作权登记申请表》，</w:t>
      </w:r>
      <w:r>
        <w:rPr>
          <w:bCs/>
          <w:b/>
        </w:rPr>
        <w:t xml:space="preserve">旧版废止</w:t>
      </w:r>
      <w:r>
        <w:t xml:space="preserve">：</w:t>
      </w:r>
    </w:p>
    <w:p>
      <w:pPr>
        <w:pStyle w:val="BlockText"/>
      </w:pPr>
      <w:r>
        <w:t xml:space="preserve">"为进一步规范计算机软件版权登记申请行为，提升登记质量，版权中心将在完善申请信息的基础上，</w:t>
      </w:r>
      <w:r>
        <w:rPr>
          <w:bCs/>
          <w:b/>
        </w:rPr>
        <w:t xml:space="preserve">建立软件版权登记申请诚信制度，引入失信惩戒机制</w:t>
      </w:r>
      <w:r>
        <w:t xml:space="preserve">；规范代理行为，引导代理市场健康有序发展。……</w:t>
      </w:r>
      <w:r>
        <w:rPr>
          <w:bCs/>
          <w:b/>
        </w:rPr>
        <w:t xml:space="preserve">优化更新后的申请表自发布之日起施行</w:t>
      </w:r>
      <w:r>
        <w:t xml:space="preserve">。"</w:t>
      </w:r>
      <w:r>
        <w:t xml:space="preserve"> </w:t>
      </w:r>
      <w:r>
        <w:t xml:space="preserve">—— 中国版权保护中心，2026年3月15日</w:t>
      </w:r>
    </w:p>
    <w:p>
      <w:pPr>
        <w:pStyle w:val="FirstParagraph"/>
      </w:pPr>
      <w:r>
        <w:t xml:space="preserve">来源（官方）：</w:t>
      </w:r>
      <w:hyperlink r:id="rId36">
        <w:r>
          <w:rPr>
            <w:rStyle w:val="Hyperlink"/>
          </w:rPr>
          <w:t xml:space="preserve">共同维护计算机软件版权登记良好生态 - 中国版权保护中心</w:t>
        </w:r>
      </w:hyperlink>
      <w:r>
        <w:t xml:space="preserve">（移动版同文：</w:t>
      </w:r>
      <w:hyperlink r:id="rId37">
        <w:r>
          <w:rPr>
            <w:rStyle w:val="Hyperlink"/>
          </w:rPr>
          <w:t xml:space="preserve">?optionid=1313</w:t>
        </w:r>
      </w:hyperlink>
      <w:r>
        <w:t xml:space="preserve">）</w:t>
      </w:r>
    </w:p>
    <w:p>
      <w:pPr>
        <w:pStyle w:val="BodyText"/>
      </w:pPr>
      <w:r>
        <w:t xml:space="preserve">同一公告仅说"完善申请信息"，</w:t>
      </w:r>
      <w:r>
        <w:rPr>
          <w:bCs/>
          <w:b/>
        </w:rPr>
        <w:t xml:space="preserve">未提及修改第十条页数/行数规则</w:t>
      </w:r>
      <w:r>
        <w:t xml:space="preserve">。因此：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页数/行数规则：未变。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申请表字段与诚信声明：已变（见第3节）。</w:t>
      </w:r>
    </w:p>
    <w:p>
      <w:pPr>
        <w:pStyle w:val="FirstParagraph"/>
      </w:pPr>
      <w:r>
        <w:t xml:space="preserve">来源（官方背景）：</w:t>
      </w:r>
      <w:hyperlink r:id="rId38">
        <w:r>
          <w:rPr>
            <w:rStyle w:val="Hyperlink"/>
          </w:rPr>
          <w:t xml:space="preserve">中国版权保护中心研究部署治理非正常软件版权登记申请相关工作（2026-02-25）</w:t>
        </w:r>
      </w:hyperlink>
    </w:p>
    <w:p>
      <w:r>
        <w:pict>
          <v:rect style="width:0;height:1.5pt" o:hralign="center" o:hrstd="t" o:hr="t"/>
        </w:pict>
      </w:r>
    </w:p>
    <w:bookmarkEnd w:id="39"/>
    <w:bookmarkEnd w:id="40"/>
    <w:bookmarkStart w:id="58" w:name="Xa1a7fa685eb6f6af10419b100d0fb8ae11c9f00"/>
    <w:p>
      <w:pPr>
        <w:pStyle w:val="Heading2"/>
      </w:pPr>
      <w:r>
        <w:t xml:space="preserve">3. 登记申请表关键字段填写规范与常见驳回原因</w:t>
      </w:r>
    </w:p>
    <w:bookmarkStart w:id="41" w:name="X1c661db0ec62b283a632fd91c35ee9e6898e3fa"/>
    <w:p>
      <w:pPr>
        <w:pStyle w:val="Heading3"/>
      </w:pPr>
      <w:r>
        <w:t xml:space="preserve">3.1 官方《填表说明》（CPCC 官网现行版）要点</w:t>
      </w:r>
    </w:p>
    <w:p>
      <w:pPr>
        <w:pStyle w:val="FirstParagraph"/>
      </w:pPr>
      <w:r>
        <w:t xml:space="preserve">来源：</w:t>
      </w:r>
      <w:hyperlink r:id="rId33">
        <w:r>
          <w:rPr>
            <w:rStyle w:val="Hyperlink"/>
          </w:rPr>
          <w:t xml:space="preserve">填表说明-中国版权保护中心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官方规定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软件全称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"申请登记的软件的全称。软件全称应</w:t>
            </w:r>
            <w:r>
              <w:rPr>
                <w:bCs/>
                <w:b/>
              </w:rPr>
              <w:t xml:space="preserve">简短明确、针对性强</w:t>
            </w:r>
            <w:r>
              <w:t xml:space="preserve">，不得违反宪法和法律，不得损害国家和公共利益，</w:t>
            </w:r>
            <w:r>
              <w:rPr>
                <w:bCs/>
                <w:b/>
              </w:rPr>
              <w:t xml:space="preserve">不得违背公序良俗</w:t>
            </w:r>
            <w:r>
              <w:t xml:space="preserve">。</w:t>
            </w:r>
            <w:r>
              <w:rPr>
                <w:bCs/>
                <w:b/>
              </w:rPr>
              <w:t xml:space="preserve">申请材料中的软件全称应保持一致</w:t>
            </w:r>
            <w:r>
              <w:t xml:space="preserve">。"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简称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"对软件全称进行简化的名称。</w:t>
            </w:r>
            <w:r>
              <w:rPr>
                <w:bCs/>
                <w:b/>
              </w:rPr>
              <w:t xml:space="preserve">没有简称请留空，不要填写'无'。不要与软件全称完全相同。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"建议按规范填写，如</w:t>
            </w:r>
            <w:r>
              <w:t xml:space="preserve"> </w:t>
            </w:r>
            <w:r>
              <w:rPr>
                <w:bCs/>
                <w:b/>
              </w:rPr>
              <w:t xml:space="preserve">V1.0 或 1.0</w:t>
            </w:r>
            <w:r>
              <w:t xml:space="preserve"> </w:t>
            </w:r>
            <w:r>
              <w:t xml:space="preserve">这两种形式。"</w:t>
            </w:r>
            <w:r>
              <w:t xml:space="preserve"> </w:t>
            </w:r>
            <w:r>
              <w:rPr>
                <w:bCs/>
                <w:b/>
              </w:rPr>
              <w:t xml:space="preserve">特别提示</w:t>
            </w:r>
            <w:r>
              <w:t xml:space="preserve">："登记证书中的软件版本号以申请表中填报的为准，申请人提交的</w:t>
            </w:r>
            <w:r>
              <w:rPr>
                <w:bCs/>
                <w:b/>
              </w:rPr>
              <w:t xml:space="preserve">鉴别材料页眉的软件版本号应与申请表中符合一致</w:t>
            </w:r>
            <w:r>
              <w:t xml:space="preserve">，但</w:t>
            </w:r>
            <w:r>
              <w:rPr>
                <w:bCs/>
                <w:b/>
              </w:rPr>
              <w:t xml:space="preserve">有无V以申请表中填报为准</w:t>
            </w:r>
            <w:r>
              <w:t xml:space="preserve">。"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软件作品说明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选"原创"或"修改"。修改版须填修改说明；前期版本已登记的须填</w:t>
            </w:r>
            <w:r>
              <w:rPr>
                <w:bCs/>
                <w:b/>
              </w:rPr>
              <w:t xml:space="preserve">原登记号</w:t>
            </w:r>
            <w:r>
              <w:t xml:space="preserve">并提交原登记证书；修改他人软件须选"修改软件须经原权利人授权"并提交原著作权人许可证明。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开发完成日期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"填写开发完成软件的日期，即将该软件全部固定在某种有形载体（例如：硬盘、CDROM等介质）上的日期。"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发表状态/首次发表日期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"填写著作权人首次将该软件公之于众的日期。发表方式包括：销售和向他人提供复制件，以及网上发布、产品发布、为销售目的的展示等。" 已发表须填</w:t>
            </w:r>
            <w:r>
              <w:rPr>
                <w:bCs/>
                <w:b/>
              </w:rPr>
              <w:t xml:space="preserve">首次发表日期+首次发表地点</w:t>
            </w:r>
            <w:r>
              <w:t xml:space="preserve">；未发表选"未发表"。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单独开发 / 合作开发（须交合作开发协议）/ 委托开发（须交委托协议）/ 下达任务开发（须交项目任务书）。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权利取得方式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原始取得</w:t>
            </w:r>
            <w:r>
              <w:t xml:space="preserve">（须为独立开发）/</w:t>
            </w:r>
            <w:r>
              <w:t xml:space="preserve"> </w:t>
            </w:r>
            <w:r>
              <w:rPr>
                <w:bCs/>
                <w:b/>
              </w:rPr>
              <w:t xml:space="preserve">继受取得</w:t>
            </w:r>
            <w:r>
              <w:t xml:space="preserve">（受让·须交转让合同；继承·须交死亡证明+遗嘱+关系证明+身份证明+法院文书等；承受·须交企业变更/终止决议、合并协议、清算报告、注销证明等）。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权利范围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全部权利（《计算机软件保护条例》第八条全部权项）或部分权利（须注明具体权项）。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源程序量（行数）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"指登记软件的源程序的</w:t>
            </w:r>
            <w:r>
              <w:rPr>
                <w:bCs/>
                <w:b/>
              </w:rPr>
              <w:t xml:space="preserve">总行数或者总条数</w:t>
            </w:r>
            <w:r>
              <w:t xml:space="preserve">。"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主要功能和技术特点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"精简、完整填写登记软件的</w:t>
            </w:r>
            <w:r>
              <w:rPr>
                <w:bCs/>
                <w:b/>
              </w:rPr>
              <w:t xml:space="preserve">开发目的、面向领域/行业、主要功能、技术特点</w:t>
            </w:r>
            <w:r>
              <w:t xml:space="preserve">。"（字数见 3.2）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签章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"申请人为自然人的应</w:t>
            </w:r>
            <w:r>
              <w:rPr>
                <w:bCs/>
                <w:b/>
              </w:rPr>
              <w:t xml:space="preserve">本人签名或者加盖人名章</w:t>
            </w:r>
            <w:r>
              <w:t xml:space="preserve">；申请人为机构的应</w:t>
            </w:r>
            <w:r>
              <w:rPr>
                <w:bCs/>
                <w:b/>
              </w:rPr>
              <w:t xml:space="preserve">加盖公章</w:t>
            </w:r>
            <w:r>
              <w:t xml:space="preserve">。盖章须为</w:t>
            </w:r>
            <w:r>
              <w:rPr>
                <w:bCs/>
                <w:b/>
              </w:rPr>
              <w:t xml:space="preserve">鲜章</w:t>
            </w:r>
            <w:r>
              <w:t xml:space="preserve">。"</w:t>
            </w:r>
          </w:p>
        </w:tc>
      </w:tr>
    </w:tbl>
    <w:bookmarkEnd w:id="41"/>
    <w:bookmarkStart w:id="48" w:name="X40a5565b9f55c999fb7b046703ce5f1f10b7ece"/>
    <w:p>
      <w:pPr>
        <w:pStyle w:val="Heading3"/>
      </w:pPr>
      <w:r>
        <w:t xml:space="preserve">3.2 2026-03-15 新版申请表的两项实质变化</w:t>
      </w:r>
    </w:p>
    <w:p>
      <w:pPr>
        <w:pStyle w:val="FirstParagraph"/>
      </w:pPr>
      <w:r>
        <w:t xml:space="preserve">【官方公告只说"完善申请信息"；以下具体数值来自</w:t>
      </w:r>
      <w:r>
        <w:rPr>
          <w:bCs/>
          <w:b/>
        </w:rPr>
        <w:t xml:space="preserve">代理机构/行业协会转述</w:t>
      </w:r>
      <w:r>
        <w:t xml:space="preserve">，属次级来源，但多家一致】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签章页新增诚信声明</w:t>
      </w:r>
      <w:r>
        <w:t xml:space="preserve">：申请人（机构）盖章的同时，须由</w:t>
      </w:r>
      <w:r>
        <w:rPr>
          <w:bCs/>
          <w:b/>
        </w:rPr>
        <w:t xml:space="preserve">申请机构的经办人</w:t>
      </w:r>
      <w:r>
        <w:t xml:space="preserve">（</w:t>
      </w:r>
      <w:r>
        <w:rPr>
          <w:bCs/>
          <w:b/>
        </w:rPr>
        <w:t xml:space="preserve">非代理机构联系人</w:t>
      </w:r>
      <w:r>
        <w:t xml:space="preserve">）</w:t>
      </w:r>
      <w:r>
        <w:rPr>
          <w:bCs/>
          <w:b/>
        </w:rPr>
        <w:t xml:space="preserve">亲笔抄写诚信声明、签名并填写身份证号</w:t>
      </w:r>
      <w:r>
        <w:t xml:space="preserve">。声明内容包括"未使用AI开发编写代码、撰写文档或生成登记申请材料"等，并承诺失实将</w:t>
      </w:r>
      <w:r>
        <w:rPr>
          <w:bCs/>
          <w:b/>
        </w:rPr>
        <w:t xml:space="preserve">列入版权登记失信名单、纳入个人征信记录</w:t>
      </w:r>
      <w:r>
        <w:t xml:space="preserve">并承担法律责任。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主要功能描述字数</w:t>
      </w:r>
      <w:r>
        <w:t xml:space="preserve">：由原来的</w:t>
      </w:r>
      <w:r>
        <w:t xml:space="preserve"> </w:t>
      </w:r>
      <w:r>
        <w:rPr>
          <w:bCs/>
          <w:b/>
        </w:rPr>
        <w:t xml:space="preserve">100–200字</w:t>
      </w:r>
      <w:r>
        <w:t xml:space="preserve">（另有来源称旧版为"300字以内"/"500字之内"）提升到</w:t>
      </w:r>
      <w:r>
        <w:t xml:space="preserve"> </w:t>
      </w:r>
      <w:r>
        <w:rPr>
          <w:bCs/>
          <w:b/>
        </w:rPr>
        <w:t xml:space="preserve">500–1300字</w:t>
      </w:r>
      <w:r>
        <w:t xml:space="preserve">，要求完整说明</w:t>
      </w:r>
      <w:r>
        <w:rPr>
          <w:bCs/>
          <w:b/>
        </w:rPr>
        <w:t xml:space="preserve">研发背景、核心架构、功能模块、技术实现与应用场景</w:t>
      </w:r>
      <w:r>
        <w:t xml:space="preserve">，杜绝模板化、简略化填报。</w:t>
      </w:r>
    </w:p>
    <w:p>
      <w:pPr>
        <w:pStyle w:val="FirstParagraph"/>
      </w:pPr>
      <w:r>
        <w:t xml:space="preserve">来源（转述，多为代理机构）：</w:t>
      </w:r>
    </w:p>
    <w:p>
      <w:pPr>
        <w:numPr>
          <w:ilvl w:val="0"/>
          <w:numId w:val="1009"/>
        </w:numPr>
        <w:pStyle w:val="Compact"/>
      </w:pPr>
      <w:hyperlink r:id="rId42">
        <w:r>
          <w:rPr>
            <w:rStyle w:val="Hyperlink"/>
          </w:rPr>
          <w:t xml:space="preserve">中国版权保护中心整治非正常软著登记行为（湖北省版权保护与服务网，2026-03-18）</w:t>
        </w:r>
      </w:hyperlink>
      <w:r>
        <w:t xml:space="preserve"> </w:t>
      </w:r>
      <w:r>
        <w:t xml:space="preserve">— 转述深圳/安徽省软件行业协会梳理</w:t>
      </w:r>
    </w:p>
    <w:p>
      <w:pPr>
        <w:numPr>
          <w:ilvl w:val="0"/>
          <w:numId w:val="1009"/>
        </w:numPr>
        <w:pStyle w:val="Compact"/>
      </w:pPr>
      <w:hyperlink r:id="rId43">
        <w:r>
          <w:rPr>
            <w:rStyle w:val="Hyperlink"/>
          </w:rPr>
          <w:t xml:space="preserve">重要通知｜软件版权登记申请表要求更新（正理知识产权，2026-03-19）</w:t>
        </w:r>
      </w:hyperlink>
      <w:r>
        <w:t xml:space="preserve"> </w:t>
      </w:r>
      <w:r>
        <w:t xml:space="preserve">— "旧版申请表自同日下午18:00起废止，此后使用旧版申请表提交的登记申请将不予受理"</w:t>
      </w:r>
    </w:p>
    <w:p>
      <w:pPr>
        <w:numPr>
          <w:ilvl w:val="0"/>
          <w:numId w:val="1009"/>
        </w:numPr>
        <w:pStyle w:val="Compact"/>
      </w:pPr>
      <w:hyperlink r:id="rId44">
        <w:r>
          <w:rPr>
            <w:rStyle w:val="Hyperlink"/>
          </w:rPr>
          <w:t xml:space="preserve">重要通知！软著登记要求2026.3.15日起变更（铸成律师事务所，2026-03-16）</w:t>
        </w:r>
      </w:hyperlink>
      <w:r>
        <w:t xml:space="preserve"> </w:t>
      </w:r>
      <w:r>
        <w:t xml:space="preserve">— 并称"已提交但尚未受理的申请，需删除旧的申请、更新后再提交"</w:t>
      </w:r>
    </w:p>
    <w:p>
      <w:pPr>
        <w:numPr>
          <w:ilvl w:val="0"/>
          <w:numId w:val="1009"/>
        </w:numPr>
        <w:pStyle w:val="Compact"/>
      </w:pPr>
      <w:hyperlink r:id="rId45">
        <w:r>
          <w:rPr>
            <w:rStyle w:val="Hyperlink"/>
          </w:rPr>
          <w:t xml:space="preserve">软著政策调整 中国版权保护中心出台多项调整措施（山东理工大学科技处，2026-03-17）</w:t>
        </w:r>
      </w:hyperlink>
      <w:r>
        <w:t xml:space="preserve"> </w:t>
      </w:r>
      <w:r>
        <w:t xml:space="preserve">— 汇总"字数控制在500-1300字"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来源冲突提示</w:t>
      </w:r>
      <w:r>
        <w:t xml:space="preserve">：武汉大学科发院转载的 CPCC 旧版《填表说明》（</w:t>
      </w:r>
      <w:hyperlink r:id="rId46">
        <w:r>
          <w:rPr>
            <w:rStyle w:val="Hyperlink"/>
          </w:rPr>
          <w:t xml:space="preserve">kfy.whu.edu.cn 2024-10-14</w:t>
        </w:r>
      </w:hyperlink>
      <w:r>
        <w:t xml:space="preserve">）中，主要功能和技术特点写的是"**说明字数限于500字之内**"，修改软件说明"**限于100字之内**"。该转载件**早于2026-03-15新表**，**已不是现行口径**。转载页也应已过时（例如其中"每增加一种文档缴纳80元费用"——软著登记费**已停征**，见</w:t>
      </w:r>
      <w:r>
        <w:t xml:space="preserve"> </w:t>
      </w:r>
      <w:hyperlink r:id="rId47">
        <w:r>
          <w:rPr>
            <w:rStyle w:val="Hyperlink"/>
          </w:rPr>
          <w:t xml:space="preserve">CPCC 关于停征软件著作权登记缴费有关事项的通告</w:t>
        </w:r>
      </w:hyperlink>
      <w:r>
        <w:t xml:space="preserve">）。**引用时务必以 CPCC 官网现行页面为准。**</w:t>
      </w:r>
    </w:p>
    <w:bookmarkEnd w:id="48"/>
    <w:bookmarkStart w:id="52" w:name="X62f7fcb8074aa003c7a5c06904eebe1b91ca4b4"/>
    <w:p>
      <w:pPr>
        <w:pStyle w:val="Heading3"/>
      </w:pPr>
      <w:r>
        <w:t xml:space="preserve">3.3 软件分类（应用软件/嵌入式等）——</w:t>
      </w:r>
      <w:r>
        <w:rPr>
          <w:bCs/>
          <w:b/>
        </w:rPr>
        <w:t xml:space="preserve">这里存在真实的口径冲突</w:t>
      </w:r>
    </w:p>
    <w:p>
      <w:pPr>
        <w:pStyle w:val="FirstParagraph"/>
      </w:pPr>
      <w:r>
        <w:rPr>
          <w:bCs/>
          <w:b/>
        </w:rPr>
        <w:t xml:space="preserve">冲突点：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法规/历史口径</w:t>
      </w:r>
      <w:r>
        <w:t xml:space="preserve">：申请表使用</w:t>
      </w:r>
      <w:r>
        <w:rPr>
          <w:bCs/>
          <w:b/>
        </w:rPr>
        <w:t xml:space="preserve">计算机软件登记分类编码</w:t>
      </w:r>
      <w:r>
        <w:t xml:space="preserve">，依1992年《计算机软件登记分类编码指南》，9位数字 = 前5位软件分类代码 + 连体符 + 后4位国民经济行业代码。软件分类代码表分三大类：</w:t>
      </w:r>
      <w:r>
        <w:rPr>
          <w:rStyle w:val="VerbatimChar"/>
        </w:rPr>
        <w:t xml:space="preserve">10000 系统软件</w:t>
      </w:r>
      <w:r>
        <w:t xml:space="preserve">（含 11000 操作系统）、</w:t>
      </w:r>
      <w:r>
        <w:rPr>
          <w:rStyle w:val="VerbatimChar"/>
        </w:rPr>
        <w:t xml:space="preserve">30000 支持软件</w:t>
      </w:r>
      <w:r>
        <w:t xml:space="preserve">（含 34000 转换工具、37000 数据库管理系统等）、</w:t>
      </w:r>
      <w:r>
        <w:rPr>
          <w:rStyle w:val="VerbatimChar"/>
        </w:rPr>
        <w:t xml:space="preserve">60000 应用软件</w:t>
      </w:r>
      <w:r>
        <w:t xml:space="preserve">（含 64000 应用数据库软件、65000 事务管理软件、67500 网络应用软件、69000 游戏软件、69900 其它应用软件等）。</w:t>
      </w:r>
      <w:r>
        <w:t xml:space="preserve"> </w:t>
      </w:r>
      <w:r>
        <w:t xml:space="preserve">来源（官方）：</w:t>
      </w:r>
      <w:hyperlink r:id="rId49">
        <w:r>
          <w:rPr>
            <w:rStyle w:val="Hyperlink"/>
          </w:rPr>
          <w:t xml:space="preserve">计算机软件登记分类编码指南（国家版权局规范性文件）</w:t>
        </w:r>
      </w:hyperlink>
      <w:r>
        <w:t xml:space="preserve"> </w:t>
      </w:r>
      <w:r>
        <w:t xml:space="preserve">旧版填表说明亦称："分类号：在表中提供的原国家标准 GB/T13702 和国家标准 GB/T4754-2002 中的代码确定的分类编号选择填写。"</w:t>
      </w:r>
      <w:r>
        <w:t xml:space="preserve"> </w:t>
      </w:r>
      <w:r>
        <w:t xml:space="preserve">来源：</w:t>
      </w:r>
      <w:hyperlink r:id="rId46">
        <w:r>
          <w:rPr>
            <w:rStyle w:val="Hyperlink"/>
          </w:rPr>
          <w:t xml:space="preserve">转载—中国版权保护中心文件（武汉大学）</w:t>
        </w:r>
      </w:hyperlink>
    </w:p>
    <w:p>
      <w:pPr>
        <w:numPr>
          <w:ilvl w:val="0"/>
          <w:numId w:val="1010"/>
        </w:numPr>
      </w:pPr>
      <w:r>
        <w:rPr>
          <w:bCs/>
          <w:b/>
        </w:rPr>
        <w:t xml:space="preserve">线上系统口径</w:t>
      </w:r>
      <w:r>
        <w:t xml:space="preserve">：现行</w:t>
      </w:r>
      <w:r>
        <w:rPr>
          <w:bCs/>
          <w:b/>
        </w:rPr>
        <w:t xml:space="preserve">在线申请表</w:t>
      </w:r>
      <w:r>
        <w:t xml:space="preserve">中"软件分类"为</w:t>
      </w:r>
      <w:r>
        <w:rPr>
          <w:bCs/>
          <w:b/>
        </w:rPr>
        <w:t xml:space="preserve">下拉选择</w:t>
      </w:r>
      <w:r>
        <w:t xml:space="preserve">（应用软件/系统软件/支持软件等），</w:t>
      </w:r>
      <w:r>
        <w:rPr>
          <w:bCs/>
          <w:b/>
        </w:rPr>
        <w:t xml:space="preserve">不再要求申请人手工填9位分类编码</w:t>
      </w:r>
      <w:r>
        <w:t xml:space="preserve">。阿里云（登记服务承接方）官方帮助文档对此字段的说明仅有一句："</w:t>
      </w:r>
      <w:r>
        <w:rPr>
          <w:bCs/>
          <w:b/>
        </w:rPr>
        <w:t xml:space="preserve">选择正确的软件分类</w:t>
      </w:r>
      <w:r>
        <w:t xml:space="preserve">"。</w:t>
      </w:r>
      <w:r>
        <w:t xml:space="preserve"> </w:t>
      </w:r>
      <w:r>
        <w:t xml:space="preserve">来源：</w:t>
      </w:r>
      <w:hyperlink r:id="rId50">
        <w:r>
          <w:rPr>
            <w:rStyle w:val="Hyperlink"/>
          </w:rPr>
          <w:t xml:space="preserve">普通软件著作权申请材料在线填写指南（阿里云）</w:t>
        </w:r>
      </w:hyperlink>
    </w:p>
    <w:p>
      <w:pPr>
        <w:pStyle w:val="FirstParagraph"/>
      </w:pPr>
      <w:r>
        <w:rPr>
          <w:bCs/>
          <w:b/>
        </w:rPr>
        <w:t xml:space="preserve">实务建议</w:t>
      </w:r>
      <w:r>
        <w:t xml:space="preserve">：以</w:t>
      </w:r>
      <w:r>
        <w:rPr>
          <w:bCs/>
          <w:b/>
        </w:rPr>
        <w:t xml:space="preserve">在线登记系统下拉框实际选项为准</w:t>
      </w:r>
      <w:r>
        <w:t xml:space="preserve">；"嵌入式软件"在现行下拉框中通常归入"应用软件"或"系统软件/支持软件"下的具体类目，</w:t>
      </w:r>
      <w:r>
        <w:rPr>
          <w:bCs/>
          <w:b/>
        </w:rPr>
        <w:t xml:space="preserve">不必自行拼写9位编码</w:t>
      </w:r>
      <w:r>
        <w:t xml:space="preserve">。若代理机构坚持要填编码，属沿用旧模板习惯。</w:t>
      </w:r>
    </w:p>
    <w:p>
      <w:pPr>
        <w:pStyle w:val="BodyText"/>
      </w:pPr>
      <w:r>
        <w:rPr>
          <w:bCs/>
          <w:b/>
        </w:rPr>
        <w:t xml:space="preserve">常见分类相关驳回</w:t>
      </w:r>
      <w:r>
        <w:t xml:space="preserve">（【实务】）：软件主题与申请人</w:t>
      </w:r>
      <w:r>
        <w:rPr>
          <w:bCs/>
          <w:b/>
        </w:rPr>
        <w:t xml:space="preserve">营业执照经营范围/主营业务明显不符</w:t>
      </w:r>
      <w:r>
        <w:t xml:space="preserve">；把"游戏软件"写成"管理软件"等与实际功能不符的类别。来源：</w:t>
      </w:r>
      <w:hyperlink r:id="rId51">
        <w:r>
          <w:rPr>
            <w:rStyle w:val="Hyperlink"/>
          </w:rPr>
          <w:t xml:space="preserve">软著申报全流程材料清单（2026官方标准）· 常见驳回雷区</w:t>
        </w:r>
      </w:hyperlink>
      <w:r>
        <w:t xml:space="preserve">（**注意：该站自称"官方标准"，实为代理机构，非官方**）</w:t>
      </w:r>
    </w:p>
    <w:bookmarkEnd w:id="52"/>
    <w:bookmarkStart w:id="57" w:name="Xee4f3a81a89d4e7bb59ff91dbc703c46d9963c2"/>
    <w:p>
      <w:pPr>
        <w:pStyle w:val="Heading3"/>
      </w:pPr>
      <w:r>
        <w:t xml:space="preserve">3.4 常见驳回/补正原因（申请表侧）</w:t>
      </w:r>
    </w:p>
    <w:p>
      <w:pPr>
        <w:pStyle w:val="FirstParagraph"/>
      </w:pPr>
      <w:r>
        <w:rPr>
          <w:bCs/>
          <w:b/>
        </w:rPr>
        <w:t xml:space="preserve">官方《办法》第二十一条明确"不予登记"的四种情形</w:t>
      </w:r>
      <w:r>
        <w:t xml:space="preserve">（这是唯一的法定"驳回"清单）：</w:t>
      </w:r>
    </w:p>
    <w:p>
      <w:pPr>
        <w:pStyle w:val="BlockText"/>
      </w:pPr>
      <w:r>
        <w:t xml:space="preserve">（一）</w:t>
      </w:r>
      <w:r>
        <w:rPr>
          <w:bCs/>
          <w:b/>
        </w:rPr>
        <w:t xml:space="preserve">表格内容填写不完整、不规范</w:t>
      </w:r>
      <w:r>
        <w:t xml:space="preserve">，且未在指定期限内补正的；</w:t>
      </w:r>
      <w:r>
        <w:t xml:space="preserve"> </w:t>
      </w:r>
      <w:r>
        <w:t xml:space="preserve">（二）提交的鉴别材料</w:t>
      </w:r>
      <w:r>
        <w:rPr>
          <w:bCs/>
          <w:b/>
        </w:rPr>
        <w:t xml:space="preserve">不是《条例》规定的软件程序和文档</w:t>
      </w:r>
      <w:r>
        <w:t xml:space="preserve">的；</w:t>
      </w:r>
      <w:r>
        <w:t xml:space="preserve"> </w:t>
      </w:r>
      <w:r>
        <w:t xml:space="preserve">（三）申请文件中出现的</w:t>
      </w:r>
      <w:r>
        <w:rPr>
          <w:bCs/>
          <w:b/>
        </w:rPr>
        <w:t xml:space="preserve">软件名称、权利人署名不一致</w:t>
      </w:r>
      <w:r>
        <w:t xml:space="preserve">，且未提交证明文件的；</w:t>
      </w:r>
      <w:r>
        <w:t xml:space="preserve"> </w:t>
      </w:r>
      <w:r>
        <w:t xml:space="preserve">（四）申请登记的软件</w:t>
      </w:r>
      <w:r>
        <w:rPr>
          <w:bCs/>
          <w:b/>
        </w:rPr>
        <w:t xml:space="preserve">存在权属争议</w:t>
      </w:r>
      <w:r>
        <w:t xml:space="preserve">的。</w:t>
      </w:r>
    </w:p>
    <w:p>
      <w:pPr>
        <w:pStyle w:val="FirstParagraph"/>
      </w:pPr>
      <w:r>
        <w:t xml:space="preserve">来源：</w:t>
      </w:r>
      <w:hyperlink r:id="rId22">
        <w:r>
          <w:rPr>
            <w:rStyle w:val="Hyperlink"/>
          </w:rPr>
          <w:t xml:space="preserve">国家版权局规章页第二十一条</w:t>
        </w:r>
      </w:hyperlink>
    </w:p>
    <w:p>
      <w:pPr>
        <w:pStyle w:val="BodyText"/>
      </w:pPr>
      <w:r>
        <w:rPr>
          <w:bCs/>
          <w:b/>
        </w:rPr>
        <w:t xml:space="preserve">补正期限（法定）</w:t>
      </w:r>
      <w:r>
        <w:t xml:space="preserve">：第二十二条——"申请人应当在</w:t>
      </w:r>
      <w:r>
        <w:rPr>
          <w:bCs/>
          <w:b/>
        </w:rPr>
        <w:t xml:space="preserve">30日内</w:t>
      </w:r>
      <w:r>
        <w:t xml:space="preserve">补正，</w:t>
      </w:r>
      <w:r>
        <w:rPr>
          <w:bCs/>
          <w:b/>
        </w:rPr>
        <w:t xml:space="preserve">逾期未补正的，视为撤回申请</w:t>
      </w:r>
      <w:r>
        <w:t xml:space="preserve">。"</w:t>
      </w:r>
      <w:r>
        <w:t xml:space="preserve"> </w:t>
      </w:r>
      <w:r>
        <w:t xml:space="preserve">来源（同页）；CPCC 官网《申请须知》亦重申，并说明补正通知通过</w:t>
      </w:r>
      <w:r>
        <w:rPr>
          <w:bCs/>
          <w:b/>
        </w:rPr>
        <w:t xml:space="preserve">用户中心-消息中心站内信</w:t>
      </w:r>
      <w:r>
        <w:t xml:space="preserve">下发。来源：</w:t>
      </w:r>
      <w:hyperlink r:id="rId53">
        <w:r>
          <w:rPr>
            <w:rStyle w:val="Hyperlink"/>
          </w:rPr>
          <w:t xml:space="preserve">申请须知-中国版权保护中心</w:t>
        </w:r>
      </w:hyperlink>
    </w:p>
    <w:p>
      <w:pPr>
        <w:pStyle w:val="BodyText"/>
      </w:pPr>
      <w:r>
        <w:rPr>
          <w:bCs/>
          <w:b/>
        </w:rPr>
        <w:t xml:space="preserve">受理阶段即"不予受理"的情形</w:t>
      </w:r>
      <w:r>
        <w:t xml:space="preserve">（CPCC 官网明列）：</w:t>
      </w:r>
    </w:p>
    <w:p>
      <w:pPr>
        <w:pStyle w:val="BlockText"/>
      </w:pPr>
      <w:r>
        <w:t xml:space="preserve">"申请材料符合受理要求的，予以受理；软件被查封、</w:t>
      </w:r>
      <w:r>
        <w:rPr>
          <w:bCs/>
          <w:b/>
        </w:rPr>
        <w:t xml:space="preserve">重复申请</w:t>
      </w:r>
      <w:r>
        <w:t xml:space="preserve">，或</w:t>
      </w:r>
      <w:r>
        <w:rPr>
          <w:bCs/>
          <w:b/>
        </w:rPr>
        <w:t xml:space="preserve">申请材料不齐全</w:t>
      </w:r>
      <w:r>
        <w:t xml:space="preserve">等的，不予受理（例如：</w:t>
      </w:r>
      <w:r>
        <w:rPr>
          <w:bCs/>
          <w:b/>
        </w:rPr>
        <w:t xml:space="preserve">申请确认签章页无签章的，或没有上传正确的申请确认签章页/鉴别材料的</w:t>
      </w:r>
      <w:r>
        <w:t xml:space="preserve">，均视为未提交相应材料，不予受理。）"</w:t>
      </w:r>
    </w:p>
    <w:p>
      <w:pPr>
        <w:pStyle w:val="FirstParagraph"/>
      </w:pPr>
      <w:r>
        <w:t xml:space="preserve">来源：</w:t>
      </w:r>
      <w:hyperlink r:id="rId54">
        <w:r>
          <w:rPr>
            <w:rStyle w:val="Hyperlink"/>
          </w:rPr>
          <w:t xml:space="preserve">办理步骤-中国版权保护中心</w:t>
        </w:r>
      </w:hyperlink>
    </w:p>
    <w:p>
      <w:pPr>
        <w:pStyle w:val="BodyText"/>
      </w:pPr>
      <w:r>
        <w:rPr>
          <w:bCs/>
          <w:b/>
        </w:rPr>
        <w:t xml:space="preserve">【实务】高频申请表补正点</w:t>
      </w:r>
      <w:r>
        <w:t xml:space="preserve">（代理机构经验，非硬性规定，但多家一致）：</w:t>
      </w:r>
    </w:p>
    <w:p>
      <w:pPr>
        <w:numPr>
          <w:ilvl w:val="0"/>
          <w:numId w:val="1011"/>
        </w:numPr>
        <w:pStyle w:val="Compact"/>
      </w:pPr>
      <w:r>
        <w:t xml:space="preserve">软件名称不规范：无功能后缀（不能只叫"XX管理"，须加"软件/系统/平台/APP"，小程序可以"小程序"结尾）；使用"最优、首创、万能"等宣传词；带"中国、全国"无证明材料；全称中英文之间加空格。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三者不一致</w:t>
      </w:r>
      <w:r>
        <w:t xml:space="preserve">：申请表、源代码页眉、说明书页眉的</w:t>
      </w:r>
      <w:r>
        <w:rPr>
          <w:bCs/>
          <w:b/>
        </w:rPr>
        <w:t xml:space="preserve">软件全称与版本号必须一字不差</w:t>
      </w:r>
      <w:r>
        <w:t xml:space="preserve">（大小写</w:t>
      </w:r>
      <w:r>
        <w:t xml:space="preserve"> </w:t>
      </w:r>
      <w:r>
        <w:rPr>
          <w:rStyle w:val="VerbatimChar"/>
        </w:rPr>
        <w:t xml:space="preserve">V</w:t>
      </w:r>
      <w:r>
        <w:t xml:space="preserve">、</w:t>
      </w:r>
      <w:r>
        <w:rPr>
          <w:rStyle w:val="VerbatimChar"/>
        </w:rPr>
        <w:t xml:space="preserve">Ver1.0</w:t>
      </w:r>
      <w:r>
        <w:t xml:space="preserve">、</w:t>
      </w:r>
      <w:r>
        <w:rPr>
          <w:rStyle w:val="VerbatimChar"/>
        </w:rPr>
        <w:t xml:space="preserve">1.0</w:t>
      </w:r>
      <w:r>
        <w:t xml:space="preserve"> </w:t>
      </w:r>
      <w:r>
        <w:t xml:space="preserve">不能混用；不要一处全称一处简称）。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日期逻辑矛盾</w:t>
      </w:r>
      <w:r>
        <w:t xml:space="preserve">：开发完成日期晚于首次发表日期；企业申请但开发完成日期</w:t>
      </w:r>
      <w:r>
        <w:rPr>
          <w:bCs/>
          <w:b/>
        </w:rPr>
        <w:t xml:space="preserve">早于公司成立日期</w:t>
      </w:r>
      <w:r>
        <w:t xml:space="preserve">；升级版本完成时间早于前一版本。</w:t>
      </w:r>
    </w:p>
    <w:p>
      <w:pPr>
        <w:numPr>
          <w:ilvl w:val="0"/>
          <w:numId w:val="1011"/>
        </w:numPr>
        <w:pStyle w:val="Compact"/>
      </w:pPr>
      <w:r>
        <w:t xml:space="preserve">开发方式选错或权属材料漏交（选"合作开发"却未交合作协议；委托合同未约定著作权归属；升级版本未填原登记号）。</w:t>
      </w:r>
    </w:p>
    <w:p>
      <w:pPr>
        <w:numPr>
          <w:ilvl w:val="0"/>
          <w:numId w:val="1011"/>
        </w:numPr>
        <w:pStyle w:val="Compact"/>
      </w:pPr>
      <w:r>
        <w:t xml:space="preserve">运行环境、编程语言与源代码/说明书对不上。</w:t>
      </w:r>
    </w:p>
    <w:p>
      <w:pPr>
        <w:numPr>
          <w:ilvl w:val="0"/>
          <w:numId w:val="1011"/>
        </w:numPr>
        <w:pStyle w:val="Compact"/>
      </w:pPr>
      <w:r>
        <w:t xml:space="preserve">签章页问题：使用</w:t>
      </w:r>
      <w:r>
        <w:rPr>
          <w:bCs/>
          <w:b/>
        </w:rPr>
        <w:t xml:space="preserve">电子章</w:t>
      </w:r>
      <w:r>
        <w:t xml:space="preserve">、公章模糊/反光、盖到框外；擅自修改系统生成签章页的格式/打印比例。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2026新规</w:t>
      </w:r>
      <w:r>
        <w:t xml:space="preserve">：手抄承诺</w:t>
      </w:r>
      <w:r>
        <w:rPr>
          <w:bCs/>
          <w:b/>
        </w:rPr>
        <w:t xml:space="preserve">非手写</w:t>
      </w:r>
      <w:r>
        <w:t xml:space="preserve">、有涂改、签名与主体不一致、经办人未填身份证号。</w:t>
      </w:r>
    </w:p>
    <w:p>
      <w:pPr>
        <w:pStyle w:val="FirstParagraph"/>
      </w:pPr>
      <w:r>
        <w:t xml:space="preserve">来源：</w:t>
      </w:r>
      <w:hyperlink r:id="rId55">
        <w:r>
          <w:rPr>
            <w:rStyle w:val="Hyperlink"/>
          </w:rPr>
          <w:t xml:space="preserve">余小溪顾问｜软件著作权高频补正点（北京市盛峰律师事务所）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软著审查全面收紧，申报者应对措施一览（中一知识产权）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阿里云：材料填写注意事项</w:t>
        </w:r>
      </w:hyperlink>
    </w:p>
    <w:p>
      <w:pPr>
        <w:pStyle w:val="BodyText"/>
      </w:pPr>
      <w:r>
        <w:t xml:space="preserve">其中阿里云文档对</w:t>
      </w:r>
      <w:r>
        <w:rPr>
          <w:bCs/>
          <w:b/>
        </w:rPr>
        <w:t xml:space="preserve">软件全称</w:t>
      </w:r>
      <w:r>
        <w:t xml:space="preserve">的官方服务方口径更具体：</w:t>
      </w:r>
    </w:p>
    <w:p>
      <w:pPr>
        <w:pStyle w:val="BlockText"/>
      </w:pPr>
      <w:r>
        <w:t xml:space="preserve">"应以</w:t>
      </w:r>
      <w:r>
        <w:rPr>
          <w:bCs/>
          <w:b/>
        </w:rPr>
        <w:t xml:space="preserve">软件/APP/系统/平台</w:t>
      </w:r>
      <w:r>
        <w:t xml:space="preserve">进行结尾，如果申请内容是</w:t>
      </w:r>
      <w:r>
        <w:rPr>
          <w:bCs/>
          <w:b/>
        </w:rPr>
        <w:t xml:space="preserve">小程序</w:t>
      </w:r>
      <w:r>
        <w:t xml:space="preserve">，可以以小程序结尾；软件全称应与申请内容相关联；以中英文命名的全称、</w:t>
      </w:r>
      <w:r>
        <w:rPr>
          <w:bCs/>
          <w:b/>
        </w:rPr>
        <w:t xml:space="preserve">中英文之间不能有空格</w:t>
      </w:r>
      <w:r>
        <w:t xml:space="preserve">。"</w:t>
      </w:r>
      <w:r>
        <w:t xml:space="preserve"> </w:t>
      </w:r>
      <w:r>
        <w:t xml:space="preserve">"</w:t>
      </w:r>
      <w:r>
        <w:rPr>
          <w:bCs/>
          <w:b/>
        </w:rPr>
        <w:t xml:space="preserve">开发工具不能作为编程语言填写</w:t>
      </w:r>
      <w:r>
        <w:t xml:space="preserve">。"</w:t>
      </w:r>
      <w:r>
        <w:t xml:space="preserve"> </w:t>
      </w:r>
      <w:r>
        <w:t xml:space="preserve">"</w:t>
      </w:r>
      <w:r>
        <w:rPr>
          <w:bCs/>
          <w:b/>
        </w:rPr>
        <w:t xml:space="preserve">主要功能需要与鉴别材料相关联，不能无中生有</w:t>
      </w:r>
      <w:r>
        <w:t xml:space="preserve">。"</w:t>
      </w:r>
      <w:r>
        <w:t xml:space="preserve"> </w:t>
      </w:r>
      <w:r>
        <w:t xml:space="preserve">来源：</w:t>
      </w:r>
      <w:hyperlink r:id="rId50">
        <w:r>
          <w:rPr>
            <w:rStyle w:val="Hyperlink"/>
          </w:rPr>
          <w:t xml:space="preserve">阿里云：材料填写注意事项</w:t>
        </w:r>
      </w:hyperlink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e16782fa0d0f21e6eb05fb6e180e9302f062038"/>
    <w:p>
      <w:pPr>
        <w:pStyle w:val="Heading2"/>
      </w:pPr>
      <w:r>
        <w:t xml:space="preserve">4. 源程序常见形式缺陷与补正原因</w:t>
      </w:r>
    </w:p>
    <w:bookmarkStart w:id="59" w:name="Xdf560fa876bba3d85298e186f435088036ed18d"/>
    <w:p>
      <w:pPr>
        <w:pStyle w:val="Heading3"/>
      </w:pPr>
      <w:r>
        <w:t xml:space="preserve">4.1 官方硬性缺陷（对应《办法》第十条/二十一条）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未提交</w:t>
            </w:r>
            <w:r>
              <w:rPr>
                <w:bCs/>
                <w:b/>
              </w:rPr>
              <w:t xml:space="preserve">前连续30页 + 后连续30页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第十条【官方】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全文不足60页却未提交</w:t>
            </w:r>
            <w:r>
              <w:rPr>
                <w:bCs/>
                <w:b/>
              </w:rPr>
              <w:t xml:space="preserve">全部</w:t>
            </w:r>
            <w:r>
              <w:t xml:space="preserve">源代码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第十条【官方】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每页</w:t>
            </w:r>
            <w:r>
              <w:rPr>
                <w:bCs/>
                <w:b/>
              </w:rPr>
              <w:t xml:space="preserve">有效行数不足50行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第十条【官方】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缺页眉</w:t>
            </w:r>
            <w:r>
              <w:t xml:space="preserve">（软件名称+版本号）或页眉与申请表不一致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CPCC 问题问答/所需文件【官方】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页码不在右上角</w:t>
            </w:r>
            <w:r>
              <w:t xml:space="preserve">、断页、跳页、编号未从正文第1页编到第60页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CPCC 问题问答【官方】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最后一页不是程序的结束页</w:t>
            </w:r>
            <w:r>
              <w:t xml:space="preserve">（代码块未闭合）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北京政务服务指南【官方】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非A4、非纵向单面、非黑白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第十七条 + 北京政务服务指南【官方】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页眉</w:t>
            </w:r>
            <w:r>
              <w:rPr>
                <w:bCs/>
                <w:b/>
              </w:rPr>
              <w:t xml:space="preserve">版本号</w:t>
            </w:r>
            <w:r>
              <w:t xml:space="preserve">与申请表不一致（含大小写V）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CPCC 所需文件"特别提示"【官方】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遮挡超限</w:t>
            </w:r>
            <w:r>
              <w:t xml:space="preserve">：例外交存时黑色宽斜线覆盖 &gt; 交存源程序的50%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第十二条【官方】</w:t>
            </w:r>
          </w:p>
        </w:tc>
      </w:tr>
    </w:tbl>
    <w:bookmarkEnd w:id="59"/>
    <w:bookmarkStart w:id="60" w:name="Xcb6ad5e772c186faed85342cc6ae696528653b6"/>
    <w:p>
      <w:pPr>
        <w:pStyle w:val="Heading3"/>
      </w:pPr>
      <w:r>
        <w:t xml:space="preserve">4.2 【实务】高频补正原因（代理机构经验，非硬性规定）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行数计算口径</w:t>
      </w:r>
      <w:r>
        <w:t xml:space="preserve">：大量</w:t>
      </w:r>
      <w:r>
        <w:rPr>
          <w:bCs/>
          <w:b/>
        </w:rPr>
        <w:t xml:space="preserve">空行、注释</w:t>
      </w:r>
      <w:r>
        <w:t xml:space="preserve">被审查员认定为</w:t>
      </w:r>
      <w:r>
        <w:rPr>
          <w:bCs/>
          <w:b/>
        </w:rPr>
        <w:t xml:space="preserve">不计入有效行数</w:t>
      </w:r>
      <w:r>
        <w:t xml:space="preserve">，导致每页有效代码 &lt; 50行。</w:t>
      </w:r>
    </w:p>
    <w:p>
      <w:pPr>
        <w:numPr>
          <w:ilvl w:val="1"/>
          <w:numId w:val="101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注意</w:t>
      </w:r>
      <w:r>
        <w:t xml:space="preserve">：法规只写"每页不少于50行"，</w:t>
      </w:r>
      <w:r>
        <w:rPr>
          <w:bCs/>
          <w:b/>
        </w:rPr>
        <w:t xml:space="preserve">官方文本中并没有明文写"空行、注释不算行数"</w:t>
      </w:r>
      <w:r>
        <w:t xml:space="preserve">。"空行注释不计入"是实务中审查从严后形成的口径。多家代理与多份"官方标准"汇总类文章都如此表述。</w:t>
      </w:r>
    </w:p>
    <w:p>
      <w:pPr>
        <w:numPr>
          <w:ilvl w:val="1"/>
          <w:numId w:val="1013"/>
        </w:numPr>
        <w:pStyle w:val="Compact"/>
      </w:pPr>
      <w:r>
        <w:t xml:space="preserve">来源（实务）：</w:t>
      </w:r>
      <w:hyperlink r:id="rId55">
        <w:r>
          <w:rPr>
            <w:rStyle w:val="Hyperlink"/>
          </w:rPr>
          <w:t xml:space="preserve">余小溪顾问｜软件著作权高频补正点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软著申报全流程材料清单（首政企服）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代码选取问题</w:t>
      </w:r>
      <w:r>
        <w:t xml:space="preserve">：只提交框架/初始化/第三方开源模板，缺少</w:t>
      </w:r>
      <w:r>
        <w:rPr>
          <w:bCs/>
          <w:b/>
        </w:rPr>
        <w:t xml:space="preserve">自研业务逻辑</w:t>
      </w:r>
      <w:r>
        <w:t xml:space="preserve">；开头</w:t>
      </w:r>
      <w:r>
        <w:rPr>
          <w:bCs/>
          <w:b/>
        </w:rPr>
        <w:t xml:space="preserve">不是主入口</w:t>
      </w:r>
      <w:r>
        <w:t xml:space="preserve">（如 main / 启动类）；结尾代码块</w:t>
      </w:r>
      <w:r>
        <w:rPr>
          <w:bCs/>
          <w:b/>
        </w:rPr>
        <w:t xml:space="preserve">没有闭合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独创性不足（AI查重触发）</w:t>
      </w:r>
      <w:r>
        <w:t xml:space="preserve">：大量开源代码或脚手架，</w:t>
      </w:r>
      <w:r>
        <w:rPr>
          <w:bCs/>
          <w:b/>
        </w:rPr>
        <w:t xml:space="preserve">未说明开源组件</w:t>
      </w:r>
      <w:r>
        <w:t xml:space="preserve">；与已登记软著高度雷同（仅改变量名）；含大量无意义注释、外网链接、</w:t>
      </w:r>
      <w:r>
        <w:rPr>
          <w:bCs/>
          <w:b/>
        </w:rPr>
        <w:t xml:space="preserve">其他项目遗留的版权信息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代码与文档不对应</w:t>
      </w:r>
      <w:r>
        <w:t xml:space="preserve">：说明文档里写的功能，源代码中找不到对应模块（三方功能不匹配）。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版权声明与著作权人不一致</w:t>
      </w:r>
      <w:r>
        <w:t xml:space="preserve">：代码头部版权声明（</w:t>
      </w:r>
      <w:r>
        <w:rPr>
          <w:rStyle w:val="VerbatimChar"/>
        </w:rPr>
        <w:t xml:space="preserve">Copyright (c) XXX</w:t>
      </w:r>
      <w:r>
        <w:t xml:space="preserve">）与申请表中的著作权人不符。阿里云官方文档亦明列此条：</w:t>
      </w:r>
    </w:p>
    <w:p>
      <w:pPr>
        <w:numPr>
          <w:ilvl w:val="0"/>
          <w:numId w:val="1000"/>
        </w:numPr>
        <w:pStyle w:val="BlockText"/>
      </w:pPr>
      <w:r>
        <w:t xml:space="preserve">"代码如果存在版权声明需要与著作权人保持一致。"</w:t>
      </w:r>
      <w:r>
        <w:t xml:space="preserve"> </w:t>
      </w:r>
      <w:r>
        <w:t xml:space="preserve">来源：</w:t>
      </w:r>
      <w:hyperlink r:id="rId50">
        <w:r>
          <w:rPr>
            <w:rStyle w:val="Hyperlink"/>
          </w:rPr>
          <w:t xml:space="preserve">阿里云：材料填写注意事项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模板化/AI生成痕迹</w:t>
      </w:r>
      <w:r>
        <w:t xml:space="preserve">：2026年后审查重点关注。CPCC 已建立诚信制度并将AI模板化材料列为"非正常申请"。</w:t>
      </w:r>
      <w:r>
        <w:t xml:space="preserve"> </w:t>
      </w:r>
      <w:r>
        <w:t xml:space="preserve">来源：</w:t>
      </w:r>
      <w:hyperlink r:id="rId36">
        <w:r>
          <w:rPr>
            <w:rStyle w:val="Hyperlink"/>
          </w:rPr>
          <w:t xml:space="preserve">CPCC 官方公告 2026-03-15</w:t>
        </w:r>
      </w:hyperlink>
    </w:p>
    <w:bookmarkEnd w:id="60"/>
    <w:bookmarkStart w:id="61" w:name="Xe20e4130083abfa77b14424ba81126e8b9a3214"/>
    <w:p>
      <w:pPr>
        <w:pStyle w:val="Heading3"/>
      </w:pPr>
      <w:r>
        <w:t xml:space="preserve">4.3 关于"字体字号"</w:t>
      </w:r>
    </w:p>
    <w:p>
      <w:pPr>
        <w:pStyle w:val="FirstParagraph"/>
      </w:pPr>
      <w:r>
        <w:rPr>
          <w:bCs/>
          <w:b/>
        </w:rPr>
        <w:t xml:space="preserve">没有找到任何官方文件对源程序/文档的字体、字号作出强制规定。</w:t>
      </w:r>
      <w:r>
        <w:t xml:space="preserve"> </w:t>
      </w:r>
      <w:r>
        <w:t xml:space="preserve">官方只要求 A4、纵向、单面、黑白、文字从左向右、行数下限。</w:t>
      </w:r>
      <w:r>
        <w:t xml:space="preserve"> </w:t>
      </w:r>
      <w:r>
        <w:rPr>
          <w:bCs/>
          <w:b/>
        </w:rPr>
        <w:t xml:space="preserve">【实务】</w:t>
      </w:r>
      <w:r>
        <w:rPr>
          <w:bCs/>
          <w:b/>
          <w:bCs/>
          <w:b/>
        </w:rPr>
        <w:t xml:space="preserve">通行做法是等宽字体（如 Courier New / Consolas）小四或五号，以便一页排下50行——这是</w:t>
      </w:r>
      <w:r>
        <w:rPr>
          <w:bCs/>
          <w:b/>
        </w:rPr>
        <w:t xml:space="preserve">排版技巧</w:t>
      </w:r>
      <w:r>
        <w:t xml:space="preserve">，不是规定。阿里云给出的可操作排版参数是可参考的实务做法：</w:t>
      </w:r>
    </w:p>
    <w:p>
      <w:pPr>
        <w:pStyle w:val="BlockText"/>
      </w:pPr>
      <w:r>
        <w:t xml:space="preserve">"页边距调整：页面上下部分</w:t>
      </w:r>
      <w:r>
        <w:rPr>
          <w:bCs/>
          <w:b/>
        </w:rPr>
        <w:t xml:space="preserve">不超过2.2厘米</w:t>
      </w:r>
      <w:r>
        <w:t xml:space="preserve">，左右</w:t>
      </w:r>
      <w:r>
        <w:rPr>
          <w:bCs/>
          <w:b/>
        </w:rPr>
        <w:t xml:space="preserve">不超过2厘米</w:t>
      </w:r>
      <w:r>
        <w:t xml:space="preserve">；页面设置→文档网格，将</w:t>
      </w:r>
      <w:r>
        <w:rPr>
          <w:bCs/>
          <w:b/>
        </w:rPr>
        <w:t xml:space="preserve">行数调整为50</w:t>
      </w:r>
      <w:r>
        <w:t xml:space="preserve">。"</w:t>
      </w:r>
      <w:r>
        <w:t xml:space="preserve"> </w:t>
      </w:r>
      <w:r>
        <w:t xml:space="preserve">来源：</w:t>
      </w:r>
      <w:hyperlink r:id="rId50">
        <w:r>
          <w:rPr>
            <w:rStyle w:val="Hyperlink"/>
          </w:rPr>
          <w:t xml:space="preserve">阿里云：材料填写注意事项</w:t>
        </w:r>
      </w:hyperlink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afcc903a0fbfcf9d930e40b2c2a6f32c96675ac"/>
    <w:p>
      <w:pPr>
        <w:pStyle w:val="Heading2"/>
      </w:pPr>
      <w:r>
        <w:t xml:space="preserve">5. 文档（说明书）常见补正原因</w:t>
      </w:r>
    </w:p>
    <w:bookmarkStart w:id="63" w:name="X69aa657fa999b6eeca15a85caa58d773f458069"/>
    <w:p>
      <w:pPr>
        <w:pStyle w:val="Heading3"/>
      </w:pPr>
      <w:r>
        <w:t xml:space="preserve">5.1 官方要求</w:t>
      </w:r>
    </w:p>
    <w:p>
      <w:pPr>
        <w:pStyle w:val="FirstParagraph"/>
      </w:pPr>
      <w:r>
        <w:t xml:space="preserve">《办法》第十条：文档</w:t>
      </w:r>
      <w:r>
        <w:rPr>
          <w:bCs/>
          <w:b/>
        </w:rPr>
        <w:t xml:space="preserve">每页不少于30行</w:t>
      </w:r>
      <w:r>
        <w:t xml:space="preserve">；"</w:t>
      </w:r>
      <w:r>
        <w:rPr>
          <w:bCs/>
          <w:b/>
        </w:rPr>
        <w:t xml:space="preserve">任何一种文档</w:t>
      </w:r>
      <w:r>
        <w:t xml:space="preserve">"即可（即用户手册 / 操作手册 / 设计说明书 / 流程图等</w:t>
      </w:r>
      <w:r>
        <w:rPr>
          <w:bCs/>
          <w:b/>
        </w:rPr>
        <w:t xml:space="preserve">任选其一</w:t>
      </w:r>
      <w:r>
        <w:t xml:space="preserve">）。</w:t>
      </w:r>
      <w:r>
        <w:t xml:space="preserve"> </w:t>
      </w:r>
      <w:r>
        <w:t xml:space="preserve">来源：</w:t>
      </w:r>
      <w:hyperlink r:id="rId22">
        <w:r>
          <w:rPr>
            <w:rStyle w:val="Hyperlink"/>
          </w:rPr>
          <w:t xml:space="preserve">国家版权局规章页</w:t>
        </w:r>
      </w:hyperlink>
    </w:p>
    <w:p>
      <w:pPr>
        <w:pStyle w:val="BodyText"/>
      </w:pPr>
      <w:r>
        <w:t xml:space="preserve">《问题问答》第1问对"文档"的定义：</w:t>
      </w:r>
    </w:p>
    <w:p>
      <w:pPr>
        <w:pStyle w:val="BlockText"/>
      </w:pPr>
      <w:r>
        <w:t xml:space="preserve">"文档是指用来描述程序的内容、组成、设计、功能规格、开发情况、测试结果及使用方法的</w:t>
      </w:r>
      <w:r>
        <w:rPr>
          <w:bCs/>
          <w:b/>
        </w:rPr>
        <w:t xml:space="preserve">文字资料和图表</w:t>
      </w:r>
      <w:r>
        <w:t xml:space="preserve">等，如</w:t>
      </w:r>
      <w:r>
        <w:rPr>
          <w:bCs/>
          <w:b/>
        </w:rPr>
        <w:t xml:space="preserve">程序设计说明书、流程图、用户手册</w:t>
      </w:r>
      <w:r>
        <w:t xml:space="preserve">等。"</w:t>
      </w:r>
      <w:r>
        <w:t xml:space="preserve"> </w:t>
      </w:r>
      <w:r>
        <w:t xml:space="preserve">来源：</w:t>
      </w:r>
      <w:hyperlink r:id="rId28">
        <w:r>
          <w:rPr>
            <w:rStyle w:val="Hyperlink"/>
          </w:rPr>
          <w:t xml:space="preserve">问题问答-中国版权保护中心</w:t>
        </w:r>
      </w:hyperlink>
    </w:p>
    <w:p>
      <w:pPr>
        <w:pStyle w:val="FirstParagraph"/>
      </w:pPr>
      <w:r>
        <w:t xml:space="preserve">北京政务服务指南：文档每页不少于30行，</w:t>
      </w:r>
      <w:r>
        <w:rPr>
          <w:bCs/>
          <w:b/>
        </w:rPr>
        <w:t xml:space="preserve">有图除外</w:t>
      </w:r>
      <w:r>
        <w:t xml:space="preserve">。</w:t>
      </w:r>
      <w:r>
        <w:t xml:space="preserve"> </w:t>
      </w:r>
      <w:r>
        <w:t xml:space="preserve">来源：</w:t>
      </w:r>
      <w:hyperlink r:id="rId29">
        <w:r>
          <w:rPr>
            <w:rStyle w:val="Hyperlink"/>
          </w:rPr>
          <w:t xml:space="preserve">北京政务服务指南</w:t>
        </w:r>
      </w:hyperlink>
    </w:p>
    <w:bookmarkEnd w:id="63"/>
    <w:bookmarkStart w:id="64" w:name="X48f46270bd7e400d12657bd81383ddb3b30427b"/>
    <w:p>
      <w:pPr>
        <w:pStyle w:val="Heading3"/>
      </w:pPr>
      <w:r>
        <w:t xml:space="preserve">5.2 【实务】高频文档补正原因（非硬性规定）</w:t>
      </w:r>
    </w:p>
    <w:p>
      <w:pPr>
        <w:pStyle w:val="FirstParagraph"/>
      </w:pPr>
      <w:r>
        <w:t xml:space="preserve">来源：</w:t>
      </w:r>
      <w:hyperlink r:id="rId55">
        <w:r>
          <w:rPr>
            <w:rStyle w:val="Hyperlink"/>
          </w:rPr>
          <w:t xml:space="preserve">余小溪顾问｜软件著作权高频补正点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软著审查全面收紧（中一知识产权）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阿里云：材料填写注意事项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软著申报全流程材料清单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内容过于简略、空话套话</w:t>
      </w:r>
      <w:r>
        <w:t xml:space="preserve">：只有"界面美观、操作简便"，缺少</w:t>
      </w:r>
      <w:r>
        <w:rPr>
          <w:bCs/>
          <w:b/>
        </w:rPr>
        <w:t xml:space="preserve">开发背景、业务逻辑、技术实现</w:t>
      </w:r>
      <w:r>
        <w:t xml:space="preserve">；【实务】建议正文</w:t>
      </w:r>
      <w:r>
        <w:rPr>
          <w:bCs/>
          <w:b/>
        </w:rPr>
        <w:t xml:space="preserve">500–1300字</w:t>
      </w:r>
      <w:r>
        <w:t xml:space="preserve">（与新版申请表主要功能字数口径呼应，但</w:t>
      </w:r>
      <w:r>
        <w:rPr>
          <w:bCs/>
          <w:b/>
        </w:rPr>
        <w:t xml:space="preserve">这是实务建议，不是对文档的官方强制字数</w:t>
      </w:r>
      <w:r>
        <w:t xml:space="preserve">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缺少界面截图</w:t>
      </w:r>
      <w:r>
        <w:t xml:space="preserve">。阿里云官方服务文档明确要求文档应覆盖：</w:t>
      </w:r>
    </w:p>
    <w:p>
      <w:pPr>
        <w:numPr>
          <w:ilvl w:val="0"/>
          <w:numId w:val="1000"/>
        </w:numPr>
        <w:pStyle w:val="BlockText"/>
      </w:pPr>
      <w:r>
        <w:t xml:space="preserve">"文档应从软件的</w:t>
      </w:r>
      <w:r>
        <w:rPr>
          <w:bCs/>
          <w:b/>
        </w:rPr>
        <w:t xml:space="preserve">登录、主界面展示、界面的跳转，主要功能模块的介绍</w:t>
      </w:r>
      <w:r>
        <w:t xml:space="preserve">，内容不能太简单，</w:t>
      </w:r>
      <w:r>
        <w:rPr>
          <w:bCs/>
          <w:b/>
        </w:rPr>
        <w:t xml:space="preserve">主要的功能都要截图进行介绍</w:t>
      </w:r>
      <w:r>
        <w:t xml:space="preserve">。"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截图与软件不一致</w:t>
      </w:r>
      <w:r>
        <w:t xml:space="preserve">：截图中的</w:t>
      </w:r>
      <w:r>
        <w:rPr>
          <w:bCs/>
          <w:b/>
        </w:rPr>
        <w:t xml:space="preserve">版本号、软件名称、状态栏（信号栏）</w:t>
      </w:r>
      <w:r>
        <w:rPr>
          <w:bCs/>
          <w:b/>
          <w:bCs/>
          <w:b/>
        </w:rPr>
        <w:t xml:space="preserve">与申请表/代码不一致；截图带</w:t>
      </w:r>
      <w:r>
        <w:rPr>
          <w:bCs/>
          <w:b/>
        </w:rPr>
        <w:t xml:space="preserve">浏览器边框、其他软件水印</w:t>
      </w:r>
      <w:r>
        <w:t xml:space="preserve">；</w:t>
      </w:r>
      <w:r>
        <w:rPr>
          <w:bCs/>
          <w:b/>
        </w:rPr>
        <w:t xml:space="preserve">【实务】截图不能有PS、明显剪切痕迹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功能不闭环（最高频补正理由之一）</w:t>
      </w:r>
      <w:r>
        <w:t xml:space="preserve">：文档描述的功能，截图中没有、源代码中也找不到对应模块——</w:t>
      </w:r>
      <w:r>
        <w:rPr>
          <w:bCs/>
          <w:b/>
        </w:rPr>
        <w:t xml:space="preserve">申请表 / 源程序 / 文档三者功能必须互相印证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只写架构、没有实际操作流程</w:t>
      </w:r>
      <w:r>
        <w:t xml:space="preserve">；或只有操作步骤、没有架构与关键技术说明。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页眉（软件全称+版本号+页码）与申请表不一致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设计说明书</w:t>
      </w:r>
      <w:r>
        <w:t xml:space="preserve">路径下缺</w:t>
      </w:r>
      <w:r>
        <w:rPr>
          <w:bCs/>
          <w:b/>
        </w:rPr>
        <w:t xml:space="preserve">架构图、流程图、逻辑框图、模块/函数说明、接口设计</w:t>
      </w:r>
      <w:r>
        <w:t xml:space="preserve">等。</w:t>
      </w:r>
    </w:p>
    <w:p>
      <w:pPr>
        <w:pStyle w:val="FirstParagraph"/>
      </w:pPr>
      <w:r>
        <w:t xml:space="preserve">阿里云文档对页眉的表述（服务方执行口径，与官网一致）：</w:t>
      </w:r>
    </w:p>
    <w:p>
      <w:pPr>
        <w:pStyle w:val="BlockText"/>
      </w:pPr>
      <w:r>
        <w:t xml:space="preserve">"说明文档</w:t>
      </w:r>
      <w:r>
        <w:rPr>
          <w:bCs/>
          <w:b/>
        </w:rPr>
        <w:t xml:space="preserve">页眉处编辑【软件全称、版本号以及页码】请与基本信息中保持完全一致</w:t>
      </w:r>
      <w:r>
        <w:t xml:space="preserve">。"</w:t>
      </w:r>
      <w:r>
        <w:t xml:space="preserve"> </w:t>
      </w:r>
      <w:r>
        <w:t xml:space="preserve">"代码文档页眉处编辑【软件全称、版本号以及页码】请与基本信息中保持完全一致。"</w:t>
      </w:r>
      <w:r>
        <w:t xml:space="preserve"> </w:t>
      </w:r>
      <w:r>
        <w:t xml:space="preserve">来源：</w:t>
      </w:r>
      <w:hyperlink r:id="rId50">
        <w:r>
          <w:rPr>
            <w:rStyle w:val="Hyperlink"/>
          </w:rPr>
          <w:t xml:space="preserve">阿里云：材料填写注意事项</w:t>
        </w:r>
      </w:hyperlink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X93b8d8680c089162340b17c71f984c6346228e7"/>
    <w:p>
      <w:pPr>
        <w:pStyle w:val="Heading2"/>
      </w:pPr>
      <w:r>
        <w:t xml:space="preserve">6. 开源代码的处理（numpy / flask 等）</w:t>
      </w:r>
    </w:p>
    <w:bookmarkStart w:id="66" w:name="X3a1dedf406515794e15210e21414071feebd5b2"/>
    <w:p>
      <w:pPr>
        <w:pStyle w:val="Heading3"/>
      </w:pPr>
      <w:r>
        <w:t xml:space="preserve">6.1 现状：CPCC</w:t>
      </w:r>
      <w:r>
        <w:t xml:space="preserve"> </w:t>
      </w:r>
      <w:r>
        <w:rPr>
          <w:bCs/>
          <w:b/>
        </w:rPr>
        <w:t xml:space="preserve">没有</w:t>
      </w:r>
      <w:r>
        <w:t xml:space="preserve">"开源代码声明"这一法定申请材料</w:t>
      </w:r>
    </w:p>
    <w:p>
      <w:pPr>
        <w:numPr>
          <w:ilvl w:val="0"/>
          <w:numId w:val="1015"/>
        </w:numPr>
        <w:pStyle w:val="Compact"/>
      </w:pPr>
      <w:r>
        <w:t xml:space="preserve">《计算机软件著作权登记办法》第九条列明的申请材料只有三项：</w:t>
      </w:r>
      <w:r>
        <w:rPr>
          <w:bCs/>
          <w:b/>
        </w:rPr>
        <w:t xml:space="preserve">申请表、鉴别材料、相关证明文件</w:t>
      </w:r>
      <w:r>
        <w:t xml:space="preserve">。</w:t>
      </w:r>
      <w:r>
        <w:rPr>
          <w:bCs/>
          <w:b/>
        </w:rPr>
        <w:t xml:space="preserve">没有</w:t>
      </w:r>
      <w:r>
        <w:t xml:space="preserve">"开源代码使用声明"。</w:t>
      </w:r>
      <w:r>
        <w:t xml:space="preserve"> </w:t>
      </w:r>
      <w:r>
        <w:t xml:space="preserve">来源：</w:t>
      </w:r>
      <w:hyperlink r:id="rId22">
        <w:r>
          <w:rPr>
            <w:rStyle w:val="Hyperlink"/>
          </w:rPr>
          <w:t xml:space="preserve">国家版权局规章页</w:t>
        </w:r>
      </w:hyperlink>
    </w:p>
    <w:p>
      <w:pPr>
        <w:numPr>
          <w:ilvl w:val="0"/>
          <w:numId w:val="1015"/>
        </w:numPr>
        <w:pStyle w:val="Compact"/>
      </w:pPr>
      <w:r>
        <w:t xml:space="preserve">CPCC 官网《所需文件》列举的"其他主要证明文件"中，只涉及</w:t>
      </w:r>
      <w:r>
        <w:rPr>
          <w:bCs/>
          <w:b/>
        </w:rPr>
        <w:t xml:space="preserve">权利归属证明</w:t>
      </w:r>
      <w:r>
        <w:t xml:space="preserve">（委托/合作/任务书）、</w:t>
      </w:r>
      <w:r>
        <w:rPr>
          <w:bCs/>
          <w:b/>
        </w:rPr>
        <w:t xml:space="preserve">修改他人软件的许可证明</w:t>
      </w:r>
      <w:r>
        <w:t xml:space="preserve">、</w:t>
      </w:r>
      <w:r>
        <w:rPr>
          <w:bCs/>
          <w:b/>
        </w:rPr>
        <w:t xml:space="preserve">受让/继承/承受证明</w:t>
      </w:r>
      <w:r>
        <w:t xml:space="preserve">。</w:t>
      </w:r>
      <w:r>
        <w:rPr>
          <w:bCs/>
          <w:b/>
        </w:rPr>
        <w:t xml:space="preserve">没有</w:t>
      </w:r>
      <w:r>
        <w:t xml:space="preserve">开源声明。</w:t>
      </w:r>
      <w:r>
        <w:t xml:space="preserve"> </w:t>
      </w:r>
      <w:r>
        <w:t xml:space="preserve">来源：</w:t>
      </w:r>
      <w:hyperlink r:id="rId26">
        <w:r>
          <w:rPr>
            <w:rStyle w:val="Hyperlink"/>
          </w:rPr>
          <w:t xml:space="preserve">所需文件-中国版权保护中心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因此</w:t>
      </w:r>
      <w:r>
        <w:t xml:space="preserve">："必须提交开源声明"是**【实务】层面的补正应对**，不是法定材料。</w:t>
      </w:r>
      <w:r>
        <w:rPr>
          <w:bCs/>
          <w:b/>
        </w:rPr>
        <w:t xml:space="preserve">若审查员下发补正，才需要提交</w:t>
      </w:r>
      <w:r>
        <w:t xml:space="preserve">。</w:t>
      </w:r>
    </w:p>
    <w:bookmarkEnd w:id="66"/>
    <w:bookmarkStart w:id="68" w:name="Xf929ec393996464af8d747459fa0d3547e9feb5"/>
    <w:p>
      <w:pPr>
        <w:pStyle w:val="Heading3"/>
      </w:pPr>
      <w:r>
        <w:t xml:space="preserve">6.2 法理基础（为什么用了开源库仍可登记）</w:t>
      </w:r>
    </w:p>
    <w:p>
      <w:pPr>
        <w:numPr>
          <w:ilvl w:val="0"/>
          <w:numId w:val="1016"/>
        </w:numPr>
        <w:pStyle w:val="Compact"/>
      </w:pPr>
      <w:r>
        <w:t xml:space="preserve">软件著作权保护的是</w:t>
      </w:r>
      <w:r>
        <w:rPr>
          <w:bCs/>
          <w:b/>
        </w:rPr>
        <w:t xml:space="preserve">表达形式</w:t>
      </w:r>
      <w:r>
        <w:t xml:space="preserve">，不延及思想、处理过程、操作方法或数学概念（《计算机软件保护条例》）。</w:t>
      </w:r>
      <w:r>
        <w:t xml:space="preserve"> </w:t>
      </w:r>
      <w:r>
        <w:t xml:space="preserve">来源：</w:t>
      </w:r>
      <w:hyperlink r:id="rId28">
        <w:r>
          <w:rPr>
            <w:rStyle w:val="Hyperlink"/>
          </w:rPr>
          <w:t xml:space="preserve">问题问答-中国版权保护中心</w:t>
        </w:r>
      </w:hyperlink>
      <w:r>
        <w:t xml:space="preserve">（第29问）</w:t>
      </w:r>
    </w:p>
    <w:p>
      <w:pPr>
        <w:numPr>
          <w:ilvl w:val="0"/>
          <w:numId w:val="1016"/>
        </w:numPr>
        <w:pStyle w:val="Compact"/>
      </w:pPr>
      <w:r>
        <w:t xml:space="preserve">开源许可证规范的是</w:t>
      </w:r>
      <w:r>
        <w:rPr>
          <w:bCs/>
          <w:b/>
        </w:rPr>
        <w:t xml:space="preserve">使用与分发方式</w:t>
      </w:r>
      <w:r>
        <w:t xml:space="preserve">，</w:t>
      </w:r>
      <w:r>
        <w:rPr>
          <w:bCs/>
          <w:b/>
        </w:rPr>
        <w:t xml:space="preserve">不改变著作权归属</w:t>
      </w:r>
      <w:r>
        <w:t xml:space="preserve">；使用开源组件不导致自主开发部分丧失著作权。</w:t>
      </w:r>
      <w:r>
        <w:t xml:space="preserve"> </w:t>
      </w:r>
      <w:r>
        <w:t xml:space="preserve">来源（行业协会）：</w:t>
      </w:r>
      <w:hyperlink r:id="rId67">
        <w:r>
          <w:rPr>
            <w:rStyle w:val="Hyperlink"/>
          </w:rPr>
          <w:t xml:space="preserve">代码开源就不能申请软著了？真相是什么？（中国软件行业协会 中国软件著作权认证平台）</w:t>
        </w:r>
      </w:hyperlink>
    </w:p>
    <w:p>
      <w:pPr>
        <w:numPr>
          <w:ilvl w:val="0"/>
          <w:numId w:val="1016"/>
        </w:numPr>
        <w:pStyle w:val="Compact"/>
      </w:pPr>
      <w:r>
        <w:t xml:space="preserve">不同许可证的传染性差异：MIT/BSD/Apache 2.0（宽松，基本无障碍）／LGPL（弱传染，作为库引用通常不影响自研部分主张）／GPL（强传染，需评估是否构成衍生作品——</w:t>
      </w:r>
      <w:r>
        <w:rPr>
          <w:bCs/>
          <w:b/>
        </w:rPr>
        <w:t xml:space="preserve">属许可证合规问题，不改变自研部分的著作权属性</w:t>
      </w:r>
      <w:r>
        <w:t xml:space="preserve">）。</w:t>
      </w:r>
      <w:r>
        <w:t xml:space="preserve"> </w:t>
      </w:r>
      <w:r>
        <w:t xml:space="preserve">来源（同上）：</w:t>
      </w:r>
      <w:hyperlink r:id="rId67">
        <w:r>
          <w:rPr>
            <w:rStyle w:val="Hyperlink"/>
          </w:rPr>
          <w:t xml:space="preserve">中国软件著作权认证平台</w:t>
        </w:r>
      </w:hyperlink>
    </w:p>
    <w:bookmarkEnd w:id="68"/>
    <w:bookmarkStart w:id="69" w:name="X4410b0451a79886e35847dd9d4ebb8267305a6d"/>
    <w:p>
      <w:pPr>
        <w:pStyle w:val="Heading3"/>
      </w:pPr>
      <w:r>
        <w:t xml:space="preserve">6.3 【实务】合规做法（推荐表述与操作）</w:t>
      </w:r>
    </w:p>
    <w:p>
      <w:pPr>
        <w:pStyle w:val="FirstParagraph"/>
      </w:pPr>
      <w:r>
        <w:rPr>
          <w:bCs/>
          <w:b/>
        </w:rPr>
        <w:t xml:space="preserve">核心原则</w:t>
      </w:r>
      <w:r>
        <w:t xml:space="preserve">：</w:t>
      </w:r>
      <w:r>
        <w:rPr>
          <w:bCs/>
          <w:b/>
        </w:rPr>
        <w:t xml:space="preserve">不将他人开源代码声称为自有，且提交的自研代码必须真实、充分、可印证。</w:t>
      </w:r>
    </w:p>
    <w:p>
      <w:pPr>
        <w:pStyle w:val="BodyText"/>
      </w:pPr>
      <w:r>
        <w:t xml:space="preserve">具体建议：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源程序鉴别材料中，尽量提交自研业务逻辑代码</w:t>
      </w:r>
      <w:r>
        <w:t xml:space="preserve">，不要把</w:t>
      </w:r>
      <w:r>
        <w:t xml:space="preserve"> </w:t>
      </w:r>
      <w:r>
        <w:rPr>
          <w:rStyle w:val="VerbatimChar"/>
        </w:rPr>
        <w:t xml:space="preserve">site-packages/numpy</w:t>
      </w:r>
      <w:r>
        <w:t xml:space="preserve">、</w:t>
      </w:r>
      <w:r>
        <w:rPr>
          <w:rStyle w:val="VerbatimChar"/>
        </w:rPr>
        <w:t xml:space="preserve">flask/</w:t>
      </w:r>
      <w:r>
        <w:t xml:space="preserve"> </w:t>
      </w:r>
      <w:r>
        <w:t xml:space="preserve">这类第三方库源码当作自己的代码交存。第三方库本身不是申请人作品，交上去既无独创性贡献，又触发"大量开源代码"补正。</w:t>
      </w:r>
      <w:r>
        <w:t xml:space="preserve"> </w:t>
      </w:r>
      <w:r>
        <w:t xml:space="preserve">来源（实务）：</w:t>
      </w:r>
      <w:hyperlink r:id="rId55">
        <w:r>
          <w:rPr>
            <w:rStyle w:val="Hyperlink"/>
          </w:rPr>
          <w:t xml:space="preserve">余小溪顾问｜软件著作权高频补正点</w:t>
        </w:r>
      </w:hyperlink>
      <w:r>
        <w:t xml:space="preserve">（"只提交框架、初始化、第三方开源模板，缺少自研业务逻辑"） ·</w:t>
      </w:r>
      <w:r>
        <w:t xml:space="preserve"> </w:t>
      </w:r>
      <w:hyperlink r:id="rId56">
        <w:r>
          <w:rPr>
            <w:rStyle w:val="Hyperlink"/>
          </w:rPr>
          <w:t xml:space="preserve">中一知识产权</w:t>
        </w:r>
      </w:hyperlink>
      <w:r>
        <w:t xml:space="preserve">（"不可含有大量开源代码（否则需提供**开源授权证明**）"）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保留开源许可证要求的版权声明</w:t>
      </w:r>
      <w:r>
        <w:t xml:space="preserve">，但</w:t>
      </w:r>
      <w:r>
        <w:rPr>
          <w:bCs/>
          <w:b/>
        </w:rPr>
        <w:t xml:space="preserve">不要伪造成本公司</w:t>
      </w:r>
      <w:r>
        <w:t xml:space="preserve">。开源义务要求"保留版权声明"；同时申请表中著作权人须与自研代码的版权声明一致。二者并存：开源段保留原声明，自研段署申请人。</w:t>
      </w:r>
      <w:r>
        <w:t xml:space="preserve"> </w:t>
      </w:r>
      <w:r>
        <w:t xml:space="preserve">来源（实务）：</w:t>
      </w:r>
      <w:hyperlink r:id="rId50">
        <w:r>
          <w:rPr>
            <w:rStyle w:val="Hyperlink"/>
          </w:rPr>
          <w:t xml:space="preserve">阿里云：代码如果存在版权声明需要与著作权人保持一致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在说明书 / 软件功能与技术特点中如实说明技术栈</w:t>
      </w:r>
      <w:r>
        <w:t xml:space="preserve">：写明"基于 Python 3.x，采用 Flask 框架开发服务端，使用 NumPy 进行数值计算"，并</w:t>
      </w:r>
      <w:r>
        <w:rPr>
          <w:bCs/>
          <w:b/>
        </w:rPr>
        <w:t xml:space="preserve">明确区分</w:t>
      </w:r>
      <w:r>
        <w:t xml:space="preserve">：框架/库为</w:t>
      </w:r>
      <w:r>
        <w:rPr>
          <w:bCs/>
          <w:b/>
        </w:rPr>
        <w:t xml:space="preserve">第三方开源组件（按其开源许可证使用）</w:t>
      </w:r>
      <w:r>
        <w:t xml:space="preserve">，本软件的独创性体现于</w:t>
      </w:r>
      <w:r>
        <w:rPr>
          <w:bCs/>
          <w:b/>
        </w:rPr>
        <w:t xml:space="preserve">自研的业务模块、算法实现、数据处理流程、界面与交互设计</w:t>
      </w:r>
      <w:r>
        <w:t xml:space="preserve">。</w:t>
      </w:r>
      <w:r>
        <w:t xml:space="preserve"> </w:t>
      </w:r>
      <w:r>
        <w:t xml:space="preserve">来源（实务/法理）：</w:t>
      </w:r>
      <w:hyperlink r:id="rId67">
        <w:r>
          <w:rPr>
            <w:rStyle w:val="Hyperlink"/>
          </w:rPr>
          <w:t xml:space="preserve">中国软件著作权认证平台</w:t>
        </w:r>
      </w:hyperlink>
      <w:r>
        <w:t xml:space="preserve">（"申请软著时，需要如实说明代码中包含的开源部分，不将他人开源代码声称为自有"）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若收到补正通知要求说明开源情况</w:t>
      </w:r>
      <w:r>
        <w:t xml:space="preserve">，通常提交一份《开源软件使用说明/声明》即可，内容可包括：开源组件名称与版本、许可证类型（MIT/BSD/Apache-2.0/LGPL/GPL）、使用方式（依赖调用/链接/修改）、是否修改及修改内容、自研部分界定。</w:t>
      </w:r>
      <w:r>
        <w:rPr>
          <w:bCs/>
          <w:b/>
        </w:rPr>
        <w:t xml:space="preserve">这是补正应对文书，非法定必备材料。</w:t>
      </w:r>
      <w:r>
        <w:t xml:space="preserve"> </w:t>
      </w:r>
      <w:r>
        <w:t xml:space="preserve">来源（实务）：</w:t>
      </w:r>
      <w:hyperlink r:id="rId56">
        <w:r>
          <w:rPr>
            <w:rStyle w:val="Hyperlink"/>
          </w:rPr>
          <w:t xml:space="preserve">中一知识产权 · 申报中期补充材料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规避红线</w:t>
      </w:r>
      <w:r>
        <w:t xml:space="preserve">：不要</w:t>
      </w:r>
      <w:r>
        <w:rPr>
          <w:bCs/>
          <w:b/>
        </w:rPr>
        <w:t xml:space="preserve">去掉开源许可证的版权声明后署自己名</w:t>
      </w:r>
      <w:r>
        <w:t xml:space="preserve">；不要把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/</w:t>
      </w:r>
      <w:r>
        <w:rPr>
          <w:rStyle w:val="VerbatimChar"/>
        </w:rPr>
        <w:t xml:space="preserve">flask</w:t>
      </w:r>
      <w:r>
        <w:t xml:space="preserve"> </w:t>
      </w:r>
      <w:r>
        <w:t xml:space="preserve">源码直接作为自研代码交存；GPL 类强传染组件若与自研代码深度融合，需另行做</w:t>
      </w:r>
      <w:r>
        <w:rPr>
          <w:bCs/>
          <w:b/>
        </w:rPr>
        <w:t xml:space="preserve">许可证合规评估</w:t>
      </w:r>
      <w:r>
        <w:t xml:space="preserve">（这与能否登记是两件事）。</w:t>
      </w:r>
      <w:r>
        <w:t xml:space="preserve"> </w:t>
      </w:r>
      <w:r>
        <w:t xml:space="preserve">来源（法理）：</w:t>
      </w:r>
      <w:hyperlink r:id="rId67">
        <w:r>
          <w:rPr>
            <w:rStyle w:val="Hyperlink"/>
          </w:rPr>
          <w:t xml:space="preserve">中国软件著作权认证平台</w:t>
        </w:r>
      </w:hyperlink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明确区分</w:t>
      </w:r>
      <w:r>
        <w:t xml:space="preserve">：以上第1、3、4点中的"应当声明/说明"是</w:t>
      </w:r>
      <w:r>
        <w:rPr>
          <w:bCs/>
          <w:b/>
        </w:rPr>
        <w:t xml:space="preserve">实务与合规建议</w:t>
      </w:r>
      <w:r>
        <w:t xml:space="preserve">及</w:t>
      </w:r>
      <w:r>
        <w:rPr>
          <w:bCs/>
          <w:b/>
        </w:rPr>
        <w:t xml:space="preserve">补正应对</w:t>
      </w:r>
      <w:r>
        <w:t xml:space="preserve">，</w:t>
      </w:r>
      <w:r>
        <w:rPr>
          <w:bCs/>
          <w:b/>
        </w:rPr>
        <w:t xml:space="preserve">不是</w:t>
      </w:r>
      <w:r>
        <w:t xml:space="preserve"> </w:t>
      </w:r>
      <w:r>
        <w:t xml:space="preserve">CPCC 明文规定的法定申请材料。切勿在给客户的说明中把"必须提交开源声明"写成官方硬性要求。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7673be056b19f79c541d2a0673eed195dae1a5c"/>
    <w:p>
      <w:pPr>
        <w:pStyle w:val="Heading2"/>
      </w:pPr>
      <w:r>
        <w:t xml:space="preserve">7. 来源冲突与不确定项（诚实标注）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冲突/不确定点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各方说法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建议采信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主要功能描述字数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旧版填表说明（武大2024转载）：</w:t>
            </w:r>
            <w:r>
              <w:rPr>
                <w:bCs/>
                <w:b/>
              </w:rPr>
              <w:t xml:space="preserve">500字之内</w:t>
            </w:r>
            <w:r>
              <w:t xml:space="preserve">；② 新版申请表（2026-03-15起）：</w:t>
            </w:r>
            <w:r>
              <w:rPr>
                <w:bCs/>
                <w:b/>
              </w:rPr>
              <w:t xml:space="preserve">500–1300字</w:t>
            </w:r>
            <w:r>
              <w:t xml:space="preserve">；③ 另有代理称旧版为"100–200字"，中一称"300字以内"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以 CPCC 官网在线申请表实际限制为准（现为500–1300字）</w:t>
            </w:r>
            <w:r>
              <w:t xml:space="preserve">；武大转载件已过时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"空行、注释不计入行数"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法规与 CPCC 官网</w:t>
            </w:r>
            <w:r>
              <w:rPr>
                <w:bCs/>
                <w:b/>
              </w:rPr>
              <w:t xml:space="preserve">均无</w:t>
            </w:r>
            <w:r>
              <w:t xml:space="preserve">此文字；代理机构与"材料清单"类文章普遍如此表述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视为</w:t>
            </w:r>
            <w:r>
              <w:rPr>
                <w:bCs/>
                <w:b/>
              </w:rPr>
              <w:t xml:space="preserve">审查从严后的实务口径</w:t>
            </w:r>
            <w:r>
              <w:t xml:space="preserve">，不是法规明文。保守做法：按</w:t>
            </w:r>
            <w:r>
              <w:rPr>
                <w:bCs/>
                <w:b/>
              </w:rPr>
              <w:t xml:space="preserve">有效代码行</w:t>
            </w:r>
            <w:r>
              <w:t xml:space="preserve">≥50行/页排版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文档每页行数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官方：</w:t>
            </w:r>
            <w:r>
              <w:rPr>
                <w:bCs/>
                <w:b/>
              </w:rPr>
              <w:t xml:space="preserve">≥30行</w:t>
            </w:r>
            <w:r>
              <w:t xml:space="preserve">（北京政务指南加"有图除外"）；网上常有"文档也是50行"的说法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采信官方</w:t>
            </w:r>
            <w:r>
              <w:t xml:space="preserve"> </w:t>
            </w:r>
            <w:r>
              <w:rPr>
                <w:bCs/>
                <w:b/>
              </w:rPr>
              <w:t xml:space="preserve">≥30行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软件分类填写方式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1992年分类编码指南：9位编码（5位软件分类+4位行业）；② 旧填表说明：按 GB/T13702、GB/T4754-2002 选分类编号；③ 现行在线系统：</w:t>
            </w:r>
            <w:r>
              <w:rPr>
                <w:bCs/>
                <w:b/>
              </w:rPr>
              <w:t xml:space="preserve">下拉选择</w:t>
            </w:r>
            <w:r>
              <w:t xml:space="preserve">，无编码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</w:t>
            </w:r>
            <w:r>
              <w:rPr>
                <w:bCs/>
                <w:b/>
              </w:rPr>
              <w:t xml:space="preserve">在线系统下拉框</w:t>
            </w:r>
            <w:r>
              <w:t xml:space="preserve">为准；编码指南属遗留口径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修完文档说明字数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武大旧转载：</w:t>
            </w:r>
            <w:r>
              <w:rPr>
                <w:bCs/>
                <w:b/>
              </w:rPr>
              <w:t xml:space="preserve">100字之内</w:t>
            </w:r>
            <w:r>
              <w:t xml:space="preserve">；现行官网《填表说明》未再给出具体字数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以官网现行《填表说明》为准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是否需要签名/纸质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官方已全程线上办理（</w:t>
            </w:r>
            <w:hyperlink r:id="rId53">
              <w:r>
                <w:rPr>
                  <w:rStyle w:val="Hyperlink"/>
                </w:rPr>
                <w:t xml:space="preserve">申请须知</w:t>
              </w:r>
            </w:hyperlink>
            <w:r>
              <w:t xml:space="preserve">）；纸质A4/装订等要求仍见于北京政务指南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线上提交PDF；</w:t>
            </w:r>
            <w:r>
              <w:rPr>
                <w:bCs/>
                <w:b/>
              </w:rPr>
              <w:t xml:space="preserve">PDF内页</w:t>
            </w:r>
            <w:r>
              <w:t xml:space="preserve">仍应满足A4纵向单面、页眉页码等要求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非法定材料</w:t>
            </w:r>
            <w:r>
              <w:t xml:space="preserve">（《办法》第九条+CPCC《所需文件》均未列）；代理普遍建议主动准备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</w:t>
            </w:r>
            <w:r>
              <w:rPr>
                <w:bCs/>
                <w:b/>
              </w:rPr>
              <w:t xml:space="preserve">补正应对/合规说明</w:t>
            </w:r>
            <w:r>
              <w:t xml:space="preserve">，不要表述为官方硬性要求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</w:t>
            </w:r>
            <w:r>
              <w:rPr>
                <w:bCs/>
                <w:b/>
              </w:rPr>
              <w:t xml:space="preserve">停征</w:t>
            </w:r>
            <w:r>
              <w:t xml:space="preserve">（CPCC通告）。但武大2024转载件仍提"每增加一种文档缴纳80元"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已停征；旧转载件的收费信息过时。来源：</w:t>
            </w:r>
            <w:hyperlink r:id="rId47">
              <w:r>
                <w:rPr>
                  <w:rStyle w:val="Hyperlink"/>
                </w:rPr>
                <w:t xml:space="preserve">关于停征软件著作权登记缴费有关事项的通告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Xf7b1158424b3dadb975faed847a08cb7087ff5e"/>
    <w:p>
      <w:pPr>
        <w:pStyle w:val="Heading2"/>
      </w:pPr>
      <w:r>
        <w:t xml:space="preserve">8. 建议的落地检查清单（按官方要求逐项核对）</w:t>
      </w:r>
    </w:p>
    <w:p>
      <w:pPr>
        <w:pStyle w:val="FirstParagraph"/>
      </w:pPr>
      <w:r>
        <w:rPr>
          <w:bCs/>
          <w:b/>
        </w:rPr>
        <w:t xml:space="preserve">源程序 PDF</w:t>
      </w:r>
    </w:p>
    <w:p>
      <w:pPr>
        <w:numPr>
          <w:ilvl w:val="0"/>
          <w:numId w:val="1018"/>
        </w:numPr>
        <w:pStyle w:val="Compact"/>
      </w:pPr>
      <w:r>
        <w:t xml:space="preserve">☐ 前连续30页 + 后连续30页；全文不足60页则全部提交</w:t>
      </w:r>
    </w:p>
    <w:p>
      <w:pPr>
        <w:numPr>
          <w:ilvl w:val="0"/>
          <w:numId w:val="1018"/>
        </w:numPr>
        <w:pStyle w:val="Compact"/>
      </w:pPr>
      <w:r>
        <w:t xml:space="preserve">☐ 每一页</w:t>
      </w:r>
      <w:r>
        <w:rPr>
          <w:bCs/>
          <w:b/>
        </w:rPr>
        <w:t xml:space="preserve">有效代码行 ≥ 50行</w:t>
      </w:r>
      <w:r>
        <w:t xml:space="preserve">（保守：不算空行、注释）</w:t>
      </w:r>
    </w:p>
    <w:p>
      <w:pPr>
        <w:numPr>
          <w:ilvl w:val="0"/>
          <w:numId w:val="1018"/>
        </w:numPr>
        <w:pStyle w:val="Compact"/>
      </w:pPr>
      <w:r>
        <w:t xml:space="preserve">☐ 页眉：</w:t>
      </w:r>
      <w:r>
        <w:rPr>
          <w:bCs/>
          <w:b/>
        </w:rPr>
        <w:t xml:space="preserve">软件全称 + 版本号</w:t>
      </w:r>
      <w:r>
        <w:t xml:space="preserve">（与申请表逐字符一致，含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的有无）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右上角</w:t>
      </w:r>
      <w:r>
        <w:t xml:space="preserve">页码，正文第1页编到第60页，无断页/跳页/空白页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最后一页是程序的结束页</w:t>
      </w:r>
      <w:r>
        <w:t xml:space="preserve">（代码块闭合、模块完整）</w:t>
      </w:r>
    </w:p>
    <w:p>
      <w:pPr>
        <w:numPr>
          <w:ilvl w:val="0"/>
          <w:numId w:val="1018"/>
        </w:numPr>
        <w:pStyle w:val="Compact"/>
      </w:pPr>
      <w:r>
        <w:t xml:space="preserve">☐ 起始页是主入口（如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/启动类）</w:t>
      </w:r>
    </w:p>
    <w:p>
      <w:pPr>
        <w:numPr>
          <w:ilvl w:val="0"/>
          <w:numId w:val="1018"/>
        </w:numPr>
        <w:pStyle w:val="Compact"/>
      </w:pPr>
      <w:r>
        <w:t xml:space="preserve">☐ 代码头部版权声明与申请表著作权人一致</w:t>
      </w:r>
    </w:p>
    <w:p>
      <w:pPr>
        <w:numPr>
          <w:ilvl w:val="0"/>
          <w:numId w:val="1018"/>
        </w:numPr>
        <w:pStyle w:val="Compact"/>
      </w:pPr>
      <w:r>
        <w:t xml:space="preserve">☐ A4、纵向、单面、黑白、文字从左向右</w:t>
      </w:r>
    </w:p>
    <w:p>
      <w:pPr>
        <w:numPr>
          <w:ilvl w:val="0"/>
          <w:numId w:val="1018"/>
        </w:numPr>
        <w:pStyle w:val="Compact"/>
      </w:pPr>
      <w:r>
        <w:t xml:space="preserve">☐ 自研业务逻辑占主体；未把 numpy/flask 等第三方库源码当作自研代码</w:t>
      </w:r>
    </w:p>
    <w:p>
      <w:pPr>
        <w:pStyle w:val="FirstParagraph"/>
      </w:pPr>
      <w:r>
        <w:rPr>
          <w:bCs/>
          <w:b/>
        </w:rPr>
        <w:t xml:space="preserve">文档 PDF（用户手册 / 操作手册 / 设计说明书 任选其一）</w:t>
      </w:r>
    </w:p>
    <w:p>
      <w:pPr>
        <w:numPr>
          <w:ilvl w:val="0"/>
          <w:numId w:val="1019"/>
        </w:numPr>
        <w:pStyle w:val="Compact"/>
      </w:pPr>
      <w:r>
        <w:t xml:space="preserve">☐ 前连续30页 + 后连续30页；不足60页全部提交</w:t>
      </w:r>
    </w:p>
    <w:p>
      <w:pPr>
        <w:numPr>
          <w:ilvl w:val="0"/>
          <w:numId w:val="1019"/>
        </w:numPr>
        <w:pStyle w:val="Compact"/>
      </w:pPr>
      <w:r>
        <w:t xml:space="preserve">☐ 每页 ≥ 30行（</w:t>
      </w:r>
      <w:r>
        <w:rPr>
          <w:bCs/>
          <w:b/>
        </w:rPr>
        <w:t xml:space="preserve">有图除外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t xml:space="preserve">☐ 页眉：</w:t>
      </w:r>
      <w:r>
        <w:rPr>
          <w:bCs/>
          <w:b/>
        </w:rPr>
        <w:t xml:space="preserve">软件全称 + 版本号</w:t>
      </w:r>
      <w:r>
        <w:t xml:space="preserve">（与申请表一致）；右上角页码；文档从</w:t>
      </w:r>
      <w:r>
        <w:rPr>
          <w:bCs/>
          <w:b/>
        </w:rPr>
        <w:t xml:space="preserve">目录</w:t>
      </w:r>
      <w:r>
        <w:t xml:space="preserve">起第1页编到第60页</w:t>
      </w:r>
    </w:p>
    <w:p>
      <w:pPr>
        <w:numPr>
          <w:ilvl w:val="0"/>
          <w:numId w:val="1019"/>
        </w:numPr>
        <w:pStyle w:val="Compact"/>
      </w:pPr>
      <w:r>
        <w:t xml:space="preserve">☐ 含软件概述（开发背景、用途、主要功能、运行环境）</w:t>
      </w:r>
    </w:p>
    <w:p>
      <w:pPr>
        <w:numPr>
          <w:ilvl w:val="0"/>
          <w:numId w:val="1019"/>
        </w:numPr>
        <w:pStyle w:val="Compact"/>
      </w:pPr>
      <w:r>
        <w:t xml:space="preserve">☐ 含</w:t>
      </w:r>
      <w:r>
        <w:rPr>
          <w:bCs/>
          <w:b/>
        </w:rPr>
        <w:t xml:space="preserve">登录、主界面、界面跳转、主要功能模块</w:t>
      </w:r>
      <w:r>
        <w:t xml:space="preserve">的</w:t>
      </w:r>
      <w:r>
        <w:rPr>
          <w:bCs/>
          <w:b/>
        </w:rPr>
        <w:t xml:space="preserve">清晰完整截图</w:t>
      </w:r>
      <w:r>
        <w:t xml:space="preserve">，无浏览器边框/水印/PS痕迹</w:t>
      </w:r>
    </w:p>
    <w:p>
      <w:pPr>
        <w:numPr>
          <w:ilvl w:val="0"/>
          <w:numId w:val="1019"/>
        </w:numPr>
        <w:pStyle w:val="Compact"/>
      </w:pPr>
      <w:r>
        <w:t xml:space="preserve">☐ 截图中的软件名称、版本号、状态栏与申请表一致</w:t>
      </w:r>
    </w:p>
    <w:p>
      <w:pPr>
        <w:numPr>
          <w:ilvl w:val="0"/>
          <w:numId w:val="1019"/>
        </w:numPr>
        <w:pStyle w:val="Compact"/>
      </w:pPr>
      <w:r>
        <w:t xml:space="preserve">☐ 含操作步骤（图文结合，核心功能流程完整）</w:t>
      </w:r>
    </w:p>
    <w:p>
      <w:pPr>
        <w:numPr>
          <w:ilvl w:val="0"/>
          <w:numId w:val="1019"/>
        </w:numPr>
        <w:pStyle w:val="Compact"/>
      </w:pPr>
      <w:r>
        <w:t xml:space="preserve">☐ 文档描述的功能在源代码中</w:t>
      </w:r>
      <w:r>
        <w:rPr>
          <w:bCs/>
          <w:b/>
        </w:rPr>
        <w:t xml:space="preserve">能找到对应模块</w:t>
      </w:r>
    </w:p>
    <w:p>
      <w:pPr>
        <w:pStyle w:val="FirstParagraph"/>
      </w:pPr>
      <w:r>
        <w:rPr>
          <w:bCs/>
          <w:b/>
        </w:rPr>
        <w:t xml:space="preserve">申请表</w:t>
      </w:r>
    </w:p>
    <w:p>
      <w:pPr>
        <w:numPr>
          <w:ilvl w:val="0"/>
          <w:numId w:val="1020"/>
        </w:numPr>
        <w:pStyle w:val="Compact"/>
      </w:pPr>
      <w:r>
        <w:t xml:space="preserve">☐ 使用</w:t>
      </w:r>
      <w:r>
        <w:t xml:space="preserve"> </w:t>
      </w:r>
      <w:r>
        <w:rPr>
          <w:bCs/>
          <w:b/>
        </w:rPr>
        <w:t xml:space="preserve">2026-03-15 之后的新版申请表</w:t>
      </w:r>
      <w:r>
        <w:t xml:space="preserve">（旧版已废止，提交不予受理）</w:t>
      </w:r>
    </w:p>
    <w:p>
      <w:pPr>
        <w:numPr>
          <w:ilvl w:val="0"/>
          <w:numId w:val="1020"/>
        </w:numPr>
        <w:pStyle w:val="Compact"/>
      </w:pPr>
      <w:r>
        <w:t xml:space="preserve">☐ 软件全称规范（以"软件/APP/系统/平台/小程序"结尾；无空格；无宣传词；无违规字样）</w:t>
      </w:r>
    </w:p>
    <w:p>
      <w:pPr>
        <w:numPr>
          <w:ilvl w:val="0"/>
          <w:numId w:val="1020"/>
        </w:numPr>
        <w:pStyle w:val="Compact"/>
      </w:pPr>
      <w:r>
        <w:t xml:space="preserve">☐ 简称留空或规范（不与全称相同，不填"无"）</w:t>
      </w:r>
    </w:p>
    <w:p>
      <w:pPr>
        <w:numPr>
          <w:ilvl w:val="0"/>
          <w:numId w:val="1020"/>
        </w:numPr>
        <w:pStyle w:val="Compact"/>
      </w:pPr>
      <w:r>
        <w:t xml:space="preserve">☐ 版本号规范（</w:t>
      </w:r>
      <w:r>
        <w:rPr>
          <w:rStyle w:val="VerbatimChar"/>
        </w:rPr>
        <w:t xml:space="preserve">V1.0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1.0</w:t>
      </w:r>
      <w:r>
        <w:t xml:space="preserve">）且与两处页眉一致</w:t>
      </w:r>
    </w:p>
    <w:p>
      <w:pPr>
        <w:numPr>
          <w:ilvl w:val="0"/>
          <w:numId w:val="1020"/>
        </w:numPr>
        <w:pStyle w:val="Compact"/>
      </w:pPr>
      <w:r>
        <w:t xml:space="preserve">☐ 开发完成日期 ≤ 首次发表日期；企业申请时 ≥ 公司成立日期；升级版本晚于前版本</w:t>
      </w:r>
    </w:p>
    <w:p>
      <w:pPr>
        <w:numPr>
          <w:ilvl w:val="0"/>
          <w:numId w:val="1020"/>
        </w:numPr>
        <w:pStyle w:val="Compact"/>
      </w:pPr>
      <w:r>
        <w:t xml:space="preserve">☐ 主要功能与技术特点</w:t>
      </w:r>
      <w:r>
        <w:t xml:space="preserve"> </w:t>
      </w:r>
      <w:r>
        <w:rPr>
          <w:bCs/>
          <w:b/>
        </w:rPr>
        <w:t xml:space="preserve">500–1300字</w:t>
      </w:r>
      <w:r>
        <w:t xml:space="preserve">，写清研发背景、核心架构、功能模块、技术实现、应用场景（</w:t>
      </w:r>
      <w:r>
        <w:rPr>
          <w:bCs/>
          <w:b/>
        </w:rPr>
        <w:t xml:space="preserve">禁止模板化/AI批量生成口吻</w:t>
      </w:r>
      <w:r>
        <w:t xml:space="preserve">）</w:t>
      </w:r>
    </w:p>
    <w:p>
      <w:pPr>
        <w:numPr>
          <w:ilvl w:val="0"/>
          <w:numId w:val="1020"/>
        </w:numPr>
        <w:pStyle w:val="Compact"/>
      </w:pPr>
      <w:r>
        <w:t xml:space="preserve">☐ 编程语言按实际填写（</w:t>
      </w:r>
      <w:r>
        <w:rPr>
          <w:bCs/>
          <w:b/>
        </w:rPr>
        <w:t xml:space="preserve">开发工具不能作为编程语言</w:t>
      </w:r>
      <w:r>
        <w:t xml:space="preserve">）</w:t>
      </w:r>
    </w:p>
    <w:p>
      <w:pPr>
        <w:numPr>
          <w:ilvl w:val="0"/>
          <w:numId w:val="1020"/>
        </w:numPr>
        <w:pStyle w:val="Compact"/>
      </w:pPr>
      <w:r>
        <w:t xml:space="preserve">☐ 权属材料齐备（合作/委托/任务书/受让/继承/承受）</w:t>
      </w:r>
    </w:p>
    <w:p>
      <w:pPr>
        <w:numPr>
          <w:ilvl w:val="0"/>
          <w:numId w:val="1020"/>
        </w:numPr>
        <w:pStyle w:val="Compact"/>
      </w:pPr>
      <w:r>
        <w:t xml:space="preserve">☐ 签章页：机构盖</w:t>
      </w:r>
      <w:r>
        <w:rPr>
          <w:bCs/>
          <w:b/>
        </w:rPr>
        <w:t xml:space="preserve">鲜章</w:t>
      </w:r>
      <w:r>
        <w:t xml:space="preserve">（非电子章）；</w:t>
      </w:r>
      <w:r>
        <w:rPr>
          <w:bCs/>
          <w:b/>
        </w:rPr>
        <w:t xml:space="preserve">经办人亲笔手抄承诺、签名、填身份证号</w:t>
      </w:r>
      <w:r>
        <w:t xml:space="preserve">，无涂改</w:t>
      </w:r>
    </w:p>
    <w:p>
      <w:pPr>
        <w:numPr>
          <w:ilvl w:val="0"/>
          <w:numId w:val="1020"/>
        </w:numPr>
        <w:pStyle w:val="Compact"/>
      </w:pPr>
      <w:r>
        <w:t xml:space="preserve">☐ 无法定不予登记情形（表格完整规范、鉴别材料合规、名称署名一致、无权属争议）</w:t>
      </w:r>
    </w:p>
    <w:p>
      <w:r>
        <w:pict>
          <v:rect style="width:0;height:1.5pt" o:hralign="center" o:hrstd="t" o:hr="t"/>
        </w:pict>
      </w:r>
    </w:p>
    <w:bookmarkEnd w:id="72"/>
    <w:bookmarkStart w:id="73" w:name="附主要来源一览"/>
    <w:p>
      <w:pPr>
        <w:pStyle w:val="Heading2"/>
      </w:pPr>
      <w:r>
        <w:t xml:space="preserve">附：主要来源一览</w:t>
      </w:r>
    </w:p>
    <w:p>
      <w:pPr>
        <w:pStyle w:val="FirstParagraph"/>
      </w:pPr>
      <w:r>
        <w:rPr>
          <w:bCs/>
          <w:b/>
        </w:rPr>
        <w:t xml:space="preserve">官方来源</w:t>
      </w:r>
    </w:p>
    <w:p>
      <w:pPr>
        <w:numPr>
          <w:ilvl w:val="0"/>
          <w:numId w:val="1021"/>
        </w:numPr>
        <w:pStyle w:val="Compact"/>
      </w:pPr>
      <w:hyperlink r:id="rId22">
        <w:r>
          <w:rPr>
            <w:rStyle w:val="Hyperlink"/>
          </w:rPr>
          <w:t xml:space="preserve">《计算机软件著作权登记办法》— 国家版权局官网规章页</w:t>
        </w:r>
      </w:hyperlink>
    </w:p>
    <w:p>
      <w:pPr>
        <w:numPr>
          <w:ilvl w:val="0"/>
          <w:numId w:val="1021"/>
        </w:numPr>
        <w:pStyle w:val="Compact"/>
      </w:pPr>
      <w:hyperlink r:id="rId23">
        <w:r>
          <w:rPr>
            <w:rStyle w:val="Hyperlink"/>
          </w:rPr>
          <w:t xml:space="preserve">《计算机软件著作权登记办法》— 中国政府网</w:t>
        </w:r>
      </w:hyperlink>
    </w:p>
    <w:p>
      <w:pPr>
        <w:numPr>
          <w:ilvl w:val="0"/>
          <w:numId w:val="1021"/>
        </w:numPr>
        <w:pStyle w:val="Compact"/>
      </w:pPr>
      <w:hyperlink r:id="rId24">
        <w:r>
          <w:rPr>
            <w:rStyle w:val="Hyperlink"/>
          </w:rPr>
          <w:t xml:space="preserve">《计算机软件著作权登记办法》— 安徽省版权局（2026-02转载，证明现行有效）</w:t>
        </w:r>
      </w:hyperlink>
    </w:p>
    <w:p>
      <w:pPr>
        <w:numPr>
          <w:ilvl w:val="0"/>
          <w:numId w:val="1021"/>
        </w:numPr>
        <w:pStyle w:val="Compact"/>
      </w:pPr>
      <w:hyperlink r:id="rId26">
        <w:r>
          <w:rPr>
            <w:rStyle w:val="Hyperlink"/>
          </w:rPr>
          <w:t xml:space="preserve">计算机软件著作权登记指南 · 所需文件 — 中国版权保护中心</w:t>
        </w:r>
      </w:hyperlink>
    </w:p>
    <w:p>
      <w:pPr>
        <w:numPr>
          <w:ilvl w:val="0"/>
          <w:numId w:val="1021"/>
        </w:numPr>
        <w:pStyle w:val="Compact"/>
      </w:pPr>
      <w:hyperlink r:id="rId33">
        <w:r>
          <w:rPr>
            <w:rStyle w:val="Hyperlink"/>
          </w:rPr>
          <w:t xml:space="preserve">计算机软件著作权登记指南 · 填表说明 — 中国版权保护中心</w:t>
        </w:r>
      </w:hyperlink>
    </w:p>
    <w:p>
      <w:pPr>
        <w:numPr>
          <w:ilvl w:val="0"/>
          <w:numId w:val="1021"/>
        </w:numPr>
        <w:pStyle w:val="Compact"/>
      </w:pPr>
      <w:hyperlink r:id="rId28">
        <w:r>
          <w:rPr>
            <w:rStyle w:val="Hyperlink"/>
          </w:rPr>
          <w:t xml:space="preserve">计算机软件著作权登记指南 · 问题问答 — 中国版权保护中心</w:t>
        </w:r>
      </w:hyperlink>
    </w:p>
    <w:p>
      <w:pPr>
        <w:numPr>
          <w:ilvl w:val="0"/>
          <w:numId w:val="1021"/>
        </w:numPr>
        <w:pStyle w:val="Compact"/>
      </w:pPr>
      <w:hyperlink r:id="rId53">
        <w:r>
          <w:rPr>
            <w:rStyle w:val="Hyperlink"/>
          </w:rPr>
          <w:t xml:space="preserve">计算机软件著作权登记指南 · 申请须知 — 中国版权保护中心</w:t>
        </w:r>
      </w:hyperlink>
    </w:p>
    <w:p>
      <w:pPr>
        <w:numPr>
          <w:ilvl w:val="0"/>
          <w:numId w:val="1021"/>
        </w:numPr>
        <w:pStyle w:val="Compact"/>
      </w:pPr>
      <w:hyperlink r:id="rId54">
        <w:r>
          <w:rPr>
            <w:rStyle w:val="Hyperlink"/>
          </w:rPr>
          <w:t xml:space="preserve">计算机软件著作权登记指南 · 办理步骤 — 中国版权保护中心</w:t>
        </w:r>
      </w:hyperlink>
    </w:p>
    <w:p>
      <w:pPr>
        <w:numPr>
          <w:ilvl w:val="0"/>
          <w:numId w:val="1021"/>
        </w:numPr>
        <w:pStyle w:val="Compact"/>
      </w:pPr>
      <w:hyperlink r:id="rId36">
        <w:r>
          <w:rPr>
            <w:rStyle w:val="Hyperlink"/>
          </w:rPr>
          <w:t xml:space="preserve">共同维护计算机软件版权登记良好生态（2026-03-15）— 中国版权保护中心</w:t>
        </w:r>
      </w:hyperlink>
    </w:p>
    <w:p>
      <w:pPr>
        <w:numPr>
          <w:ilvl w:val="0"/>
          <w:numId w:val="1021"/>
        </w:numPr>
        <w:pStyle w:val="Compact"/>
      </w:pPr>
      <w:hyperlink r:id="rId38">
        <w:r>
          <w:rPr>
            <w:rStyle w:val="Hyperlink"/>
          </w:rPr>
          <w:t xml:space="preserve">中国版权保护中心研究部署治理非正常软件版权登记申请相关工作（2026-02-25）</w:t>
        </w:r>
      </w:hyperlink>
    </w:p>
    <w:p>
      <w:pPr>
        <w:numPr>
          <w:ilvl w:val="0"/>
          <w:numId w:val="1021"/>
        </w:numPr>
        <w:pStyle w:val="Compact"/>
      </w:pPr>
      <w:hyperlink r:id="rId47">
        <w:r>
          <w:rPr>
            <w:rStyle w:val="Hyperlink"/>
          </w:rPr>
          <w:t xml:space="preserve">关于停征软件著作权登记缴费有关事项的通告 — 中国版权保护中心</w:t>
        </w:r>
      </w:hyperlink>
    </w:p>
    <w:p>
      <w:pPr>
        <w:numPr>
          <w:ilvl w:val="0"/>
          <w:numId w:val="1021"/>
        </w:numPr>
        <w:pStyle w:val="Compact"/>
      </w:pPr>
      <w:hyperlink r:id="rId49">
        <w:r>
          <w:rPr>
            <w:rStyle w:val="Hyperlink"/>
          </w:rPr>
          <w:t xml:space="preserve">计算机软件登记分类编码指南（1992）— 国家版权局</w:t>
        </w:r>
      </w:hyperlink>
    </w:p>
    <w:p>
      <w:pPr>
        <w:numPr>
          <w:ilvl w:val="0"/>
          <w:numId w:val="1021"/>
        </w:numPr>
        <w:pStyle w:val="Compact"/>
      </w:pPr>
      <w:hyperlink r:id="rId29">
        <w:r>
          <w:rPr>
            <w:rStyle w:val="Hyperlink"/>
          </w:rPr>
          <w:t xml:space="preserve">软件著作权登记办事指南附件 — 北京市政务服务平台</w:t>
        </w:r>
      </w:hyperlink>
    </w:p>
    <w:p>
      <w:pPr>
        <w:pStyle w:val="FirstParagraph"/>
      </w:pPr>
      <w:r>
        <w:rPr>
          <w:bCs/>
          <w:b/>
        </w:rPr>
        <w:t xml:space="preserve">官方服务方 / 高校转载（次级但权威性较高）</w:t>
      </w:r>
      <w:r>
        <w:t xml:space="preserve"> </w:t>
      </w:r>
      <w:r>
        <w:t xml:space="preserve">14.</w:t>
      </w:r>
      <w:r>
        <w:t xml:space="preserve"> </w:t>
      </w:r>
      <w:hyperlink r:id="rId50">
        <w:r>
          <w:rPr>
            <w:rStyle w:val="Hyperlink"/>
          </w:rPr>
          <w:t xml:space="preserve">普通软件著作权申请材料在线填写指南 — 阿里云知识产权服务</w:t>
        </w:r>
      </w:hyperlink>
      <w:r>
        <w:t xml:space="preserve"> </w:t>
      </w:r>
      <w:r>
        <w:t xml:space="preserve">15.</w:t>
      </w:r>
      <w:r>
        <w:t xml:space="preserve"> </w:t>
      </w:r>
      <w:hyperlink r:id="rId46">
        <w:r>
          <w:rPr>
            <w:rStyle w:val="Hyperlink"/>
          </w:rPr>
          <w:t xml:space="preserve">转载——中国版权保护中心文件（2024-10-14）— 武汉大学科学技术发展研究院</w:t>
        </w:r>
      </w:hyperlink>
      <w:r>
        <w:t xml:space="preserve">（**已过时，仅作历史比对**）</w:t>
      </w:r>
      <w:r>
        <w:t xml:space="preserve"> </w:t>
      </w:r>
      <w:r>
        <w:t xml:space="preserve">16.</w:t>
      </w:r>
      <w:r>
        <w:t xml:space="preserve"> </w:t>
      </w:r>
      <w:hyperlink r:id="rId45">
        <w:r>
          <w:rPr>
            <w:rStyle w:val="Hyperlink"/>
          </w:rPr>
          <w:t xml:space="preserve">软著政策调整 中国版权保护中心出台多项调整措施（2026-03-17）— 山东理工大学科学技术处</w:t>
        </w:r>
      </w:hyperlink>
    </w:p>
    <w:p>
      <w:pPr>
        <w:pStyle w:val="BodyText"/>
      </w:pPr>
      <w:r>
        <w:rPr>
          <w:bCs/>
          <w:b/>
        </w:rPr>
        <w:t xml:space="preserve">行业协会 / 代理机构（【实务】经验说法，非硬性规定）</w:t>
      </w:r>
      <w:r>
        <w:t xml:space="preserve"> </w:t>
      </w:r>
      <w:r>
        <w:t xml:space="preserve">17.</w:t>
      </w:r>
      <w:r>
        <w:t xml:space="preserve"> </w:t>
      </w:r>
      <w:hyperlink r:id="rId55">
        <w:r>
          <w:rPr>
            <w:rStyle w:val="Hyperlink"/>
          </w:rPr>
          <w:t xml:space="preserve">余小溪顾问｜软件著作权高频补正点 — 北京市盛峰律师事务所</w:t>
        </w:r>
      </w:hyperlink>
      <w:r>
        <w:t xml:space="preserve"> </w:t>
      </w:r>
      <w:r>
        <w:t xml:space="preserve">18.</w:t>
      </w:r>
      <w:r>
        <w:t xml:space="preserve"> </w:t>
      </w:r>
      <w:hyperlink r:id="rId42">
        <w:r>
          <w:rPr>
            <w:rStyle w:val="Hyperlink"/>
          </w:rPr>
          <w:t xml:space="preserve">中国版权保护中心整治非正常软著登记行为（2026-03-18）— 湖北省版权保护与服务网</w:t>
        </w:r>
      </w:hyperlink>
      <w:r>
        <w:t xml:space="preserve"> </w:t>
      </w:r>
      <w:r>
        <w:t xml:space="preserve">19.</w:t>
      </w:r>
      <w:r>
        <w:t xml:space="preserve"> </w:t>
      </w:r>
      <w:hyperlink r:id="rId43">
        <w:r>
          <w:rPr>
            <w:rStyle w:val="Hyperlink"/>
          </w:rPr>
          <w:t xml:space="preserve">重要通知｜软件版权登记申请表要求更新 — 正理知识产权</w:t>
        </w:r>
      </w:hyperlink>
      <w:r>
        <w:t xml:space="preserve"> </w:t>
      </w:r>
      <w:r>
        <w:t xml:space="preserve">20.</w:t>
      </w:r>
      <w:r>
        <w:t xml:space="preserve"> </w:t>
      </w:r>
      <w:hyperlink r:id="rId44">
        <w:r>
          <w:rPr>
            <w:rStyle w:val="Hyperlink"/>
          </w:rPr>
          <w:t xml:space="preserve">重要通知！软著登记要求2026.3.15日起变更 — 铸成律师事务所</w:t>
        </w:r>
      </w:hyperlink>
      <w:r>
        <w:t xml:space="preserve"> </w:t>
      </w:r>
      <w:r>
        <w:t xml:space="preserve">21.</w:t>
      </w:r>
      <w:r>
        <w:t xml:space="preserve"> </w:t>
      </w:r>
      <w:hyperlink r:id="rId56">
        <w:r>
          <w:rPr>
            <w:rStyle w:val="Hyperlink"/>
          </w:rPr>
          <w:t xml:space="preserve">软著审查全面收紧，申报者应对措施一览 — 中一知识产权</w:t>
        </w:r>
      </w:hyperlink>
      <w:r>
        <w:t xml:space="preserve"> </w:t>
      </w:r>
      <w:r>
        <w:t xml:space="preserve">22.</w:t>
      </w:r>
      <w:r>
        <w:t xml:space="preserve"> </w:t>
      </w:r>
      <w:hyperlink r:id="rId67">
        <w:r>
          <w:rPr>
            <w:rStyle w:val="Hyperlink"/>
          </w:rPr>
          <w:t xml:space="preserve">代码开源就不能申请软著了？真相是什么？— 中国软件行业协会 中国软件著作权认证平台</w:t>
        </w:r>
      </w:hyperlink>
      <w:r>
        <w:t xml:space="preserve"> </w:t>
      </w:r>
      <w:r>
        <w:t xml:space="preserve">23.</w:t>
      </w:r>
      <w:r>
        <w:t xml:space="preserve"> </w:t>
      </w:r>
      <w:hyperlink r:id="rId51">
        <w:r>
          <w:rPr>
            <w:rStyle w:val="Hyperlink"/>
          </w:rPr>
          <w:t xml:space="preserve">软著申报全流程材料清单（2026官方标准）— 首政企服</w:t>
        </w:r>
      </w:hyperlink>
      <w:r>
        <w:t xml:space="preserve">（**标题自称"官方标准"，实为代理机构，引用时勿称官方**）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sz w:val="24"/>
    <w:szCs w:val="24"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sz w:val="24"/>
    <w:szCs w:val="24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宋体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宋体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sz w:val="22"/>
    <w:szCs w:val="22"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://ahsbqj.anhuinews.com/bqflfg/bmgz/202602/t20260226_9117919.html" TargetMode="External" /><Relationship Type="http://schemas.openxmlformats.org/officeDocument/2006/relationships/hyperlink" Id="rId42" Target="http://www.ccct.net.cn/html/bqzx/2026/0318/6637.html" TargetMode="External" /><Relationship Type="http://schemas.openxmlformats.org/officeDocument/2006/relationships/hyperlink" Id="rId20" Target="http://www.ccopyright.com.cn" TargetMode="External" /><Relationship Type="http://schemas.openxmlformats.org/officeDocument/2006/relationships/hyperlink" Id="rId43" Target="http://www.janlea.com/hangyezixun/3280.html" TargetMode="External" /><Relationship Type="http://schemas.openxmlformats.org/officeDocument/2006/relationships/hyperlink" Id="rId56" Target="http://www.zyip.com/show-3223.html" TargetMode="External" /><Relationship Type="http://schemas.openxmlformats.org/officeDocument/2006/relationships/hyperlink" Id="rId29" Target="https://banshi.beijing.gov.cn/pubtask/download/8b1e92da-cdd6-4a35-b089-87b58923e788.docx" TargetMode="External" /><Relationship Type="http://schemas.openxmlformats.org/officeDocument/2006/relationships/hyperlink" Id="rId50" Target="https://help.aliyun.com/zh/copyright-and-patent-service/software-copyright-registration/getting-started/limits-on-information-filling" TargetMode="External" /><Relationship Type="http://schemas.openxmlformats.org/officeDocument/2006/relationships/hyperlink" Id="rId46" Target="https://kfy.whu.edu.cn/info/1044/15801.htm" TargetMode="External" /><Relationship Type="http://schemas.openxmlformats.org/officeDocument/2006/relationships/hyperlink" Id="rId45" Target="https://research.sdut.edu.cn/2026/0317/c8213a560075/page.htm" TargetMode="External" /><Relationship Type="http://schemas.openxmlformats.org/officeDocument/2006/relationships/hyperlink" Id="rId67" Target="https://rz.csia.org.cn/wiki/47.html" TargetMode="External" /><Relationship Type="http://schemas.openxmlformats.org/officeDocument/2006/relationships/hyperlink" Id="rId28" Target="https://www.ccopyright.com.cn/index.php?optionid=1087" TargetMode="External" /><Relationship Type="http://schemas.openxmlformats.org/officeDocument/2006/relationships/hyperlink" Id="rId38" Target="https://www.ccopyright.com.cn/index.php?optionid=999&amp;method=view&amp;optionid=999&amp;auto_id=1508" TargetMode="External" /><Relationship Type="http://schemas.openxmlformats.org/officeDocument/2006/relationships/hyperlink" Id="rId53" Target="https://www.ccopyright.com.cn/mobile/index.php?optionid=1354" TargetMode="External" /><Relationship Type="http://schemas.openxmlformats.org/officeDocument/2006/relationships/hyperlink" Id="rId54" Target="https://www.ccopyright.com.cn/mobile/index.php?optionid=1367" TargetMode="External" /><Relationship Type="http://schemas.openxmlformats.org/officeDocument/2006/relationships/hyperlink" Id="rId26" Target="https://www.ccopyright.com.cn/mobile/index.php?optionid=1368" TargetMode="External" /><Relationship Type="http://schemas.openxmlformats.org/officeDocument/2006/relationships/hyperlink" Id="rId33" Target="https://www.ccopyright.com.cn/mobile/index.php?optionid=1369" TargetMode="External" /><Relationship Type="http://schemas.openxmlformats.org/officeDocument/2006/relationships/hyperlink" Id="rId36" Target="https://www.ccopyright.com/index.php?optionid=999&amp;method=view&amp;optionid=999&amp;auto_id=1524" TargetMode="External" /><Relationship Type="http://schemas.openxmlformats.org/officeDocument/2006/relationships/hyperlink" Id="rId37" Target="https://www.ccopyright.com/mobile/index.php?optionid=1313&amp;method=view&amp;optionid=1313&amp;auto_id=1525" TargetMode="External" /><Relationship Type="http://schemas.openxmlformats.org/officeDocument/2006/relationships/hyperlink" Id="rId47" Target="https://www.ccopyright.com/mobile/index.php?optionid=1365" TargetMode="External" /><Relationship Type="http://schemas.openxmlformats.org/officeDocument/2006/relationships/hyperlink" Id="rId44" Target="https://www.changtsi.cn/news/updates/2683.html" TargetMode="External" /><Relationship Type="http://schemas.openxmlformats.org/officeDocument/2006/relationships/hyperlink" Id="rId23" Target="https://www.gov.cn/gongbao/content/2003/content_62202.htm" TargetMode="External" /><Relationship Type="http://schemas.openxmlformats.org/officeDocument/2006/relationships/hyperlink" Id="rId55" Target="https://www.lawyer8.com/28557.html" TargetMode="External" /><Relationship Type="http://schemas.openxmlformats.org/officeDocument/2006/relationships/hyperlink" Id="rId22" Target="https://www.ncac.gov.cn/xxfb/flfg/bmgz/202410/t20241015_869486.html" TargetMode="External" /><Relationship Type="http://schemas.openxmlformats.org/officeDocument/2006/relationships/hyperlink" Id="rId49" Target="https://www.ncac.gov.cn/xxfb/flfg/gfxwj/200701/t20070110_50555.html" TargetMode="External" /><Relationship Type="http://schemas.openxmlformats.org/officeDocument/2006/relationships/hyperlink" Id="rId51" Target="https://www.shou-zheng.com/news/6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ahsbqj.anhuinews.com/bqflfg/bmgz/202602/t20260226_9117919.html" TargetMode="External" /><Relationship Type="http://schemas.openxmlformats.org/officeDocument/2006/relationships/hyperlink" Id="rId42" Target="http://www.ccct.net.cn/html/bqzx/2026/0318/6637.html" TargetMode="External" /><Relationship Type="http://schemas.openxmlformats.org/officeDocument/2006/relationships/hyperlink" Id="rId20" Target="http://www.ccopyright.com.cn" TargetMode="External" /><Relationship Type="http://schemas.openxmlformats.org/officeDocument/2006/relationships/hyperlink" Id="rId43" Target="http://www.janlea.com/hangyezixun/3280.html" TargetMode="External" /><Relationship Type="http://schemas.openxmlformats.org/officeDocument/2006/relationships/hyperlink" Id="rId56" Target="http://www.zyip.com/show-3223.html" TargetMode="External" /><Relationship Type="http://schemas.openxmlformats.org/officeDocument/2006/relationships/hyperlink" Id="rId29" Target="https://banshi.beijing.gov.cn/pubtask/download/8b1e92da-cdd6-4a35-b089-87b58923e788.docx" TargetMode="External" /><Relationship Type="http://schemas.openxmlformats.org/officeDocument/2006/relationships/hyperlink" Id="rId50" Target="https://help.aliyun.com/zh/copyright-and-patent-service/software-copyright-registration/getting-started/limits-on-information-filling" TargetMode="External" /><Relationship Type="http://schemas.openxmlformats.org/officeDocument/2006/relationships/hyperlink" Id="rId46" Target="https://kfy.whu.edu.cn/info/1044/15801.htm" TargetMode="External" /><Relationship Type="http://schemas.openxmlformats.org/officeDocument/2006/relationships/hyperlink" Id="rId45" Target="https://research.sdut.edu.cn/2026/0317/c8213a560075/page.htm" TargetMode="External" /><Relationship Type="http://schemas.openxmlformats.org/officeDocument/2006/relationships/hyperlink" Id="rId67" Target="https://rz.csia.org.cn/wiki/47.html" TargetMode="External" /><Relationship Type="http://schemas.openxmlformats.org/officeDocument/2006/relationships/hyperlink" Id="rId28" Target="https://www.ccopyright.com.cn/index.php?optionid=1087" TargetMode="External" /><Relationship Type="http://schemas.openxmlformats.org/officeDocument/2006/relationships/hyperlink" Id="rId38" Target="https://www.ccopyright.com.cn/index.php?optionid=999&amp;method=view&amp;optionid=999&amp;auto_id=1508" TargetMode="External" /><Relationship Type="http://schemas.openxmlformats.org/officeDocument/2006/relationships/hyperlink" Id="rId53" Target="https://www.ccopyright.com.cn/mobile/index.php?optionid=1354" TargetMode="External" /><Relationship Type="http://schemas.openxmlformats.org/officeDocument/2006/relationships/hyperlink" Id="rId54" Target="https://www.ccopyright.com.cn/mobile/index.php?optionid=1367" TargetMode="External" /><Relationship Type="http://schemas.openxmlformats.org/officeDocument/2006/relationships/hyperlink" Id="rId26" Target="https://www.ccopyright.com.cn/mobile/index.php?optionid=1368" TargetMode="External" /><Relationship Type="http://schemas.openxmlformats.org/officeDocument/2006/relationships/hyperlink" Id="rId33" Target="https://www.ccopyright.com.cn/mobile/index.php?optionid=1369" TargetMode="External" /><Relationship Type="http://schemas.openxmlformats.org/officeDocument/2006/relationships/hyperlink" Id="rId36" Target="https://www.ccopyright.com/index.php?optionid=999&amp;method=view&amp;optionid=999&amp;auto_id=1524" TargetMode="External" /><Relationship Type="http://schemas.openxmlformats.org/officeDocument/2006/relationships/hyperlink" Id="rId37" Target="https://www.ccopyright.com/mobile/index.php?optionid=1313&amp;method=view&amp;optionid=1313&amp;auto_id=1525" TargetMode="External" /><Relationship Type="http://schemas.openxmlformats.org/officeDocument/2006/relationships/hyperlink" Id="rId47" Target="https://www.ccopyright.com/mobile/index.php?optionid=1365" TargetMode="External" /><Relationship Type="http://schemas.openxmlformats.org/officeDocument/2006/relationships/hyperlink" Id="rId44" Target="https://www.changtsi.cn/news/updates/2683.html" TargetMode="External" /><Relationship Type="http://schemas.openxmlformats.org/officeDocument/2006/relationships/hyperlink" Id="rId23" Target="https://www.gov.cn/gongbao/content/2003/content_62202.htm" TargetMode="External" /><Relationship Type="http://schemas.openxmlformats.org/officeDocument/2006/relationships/hyperlink" Id="rId55" Target="https://www.lawyer8.com/28557.html" TargetMode="External" /><Relationship Type="http://schemas.openxmlformats.org/officeDocument/2006/relationships/hyperlink" Id="rId22" Target="https://www.ncac.gov.cn/xxfb/flfg/bmgz/202410/t20241015_869486.html" TargetMode="External" /><Relationship Type="http://schemas.openxmlformats.org/officeDocument/2006/relationships/hyperlink" Id="rId49" Target="https://www.ncac.gov.cn/xxfb/flfg/gfxwj/200701/t20070110_50555.html" TargetMode="External" /><Relationship Type="http://schemas.openxmlformats.org/officeDocument/2006/relationships/hyperlink" Id="rId51" Target="https://www.shou-zheng.com/news/6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2026-10-08T13:11:39Z</dcterms:created>
  <dcterms:modified xsi:type="dcterms:W3CDTF">2026-10-08T13:11:39Z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