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三改动明细"/>
    <w:p>
      <w:pPr>
        <w:pStyle w:val="Heading2"/>
      </w:pPr>
      <w:r>
        <w:t xml:space="preserve">三、改动明细</w:t>
      </w:r>
    </w:p>
    <w:bookmarkStart w:id="22" w:name="Xb9a0fa8b33a3a898ac1ef5fcf20ef98338f7d1a"/>
    <w:p>
      <w:pPr>
        <w:pStyle w:val="Heading3"/>
      </w:pPr>
      <w:r>
        <w:t xml:space="preserve">2026-09-29</w:t>
      </w:r>
    </w:p>
    <w:p>
      <w:pPr>
        <w:numPr>
          <w:ilvl w:val="0"/>
          <w:numId w:val="1002"/>
        </w:numPr>
      </w:pPr>
      <w:r>
        <w:t xml:space="preserve">20:05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顶栏在不同页面宽度不一致（相差 10px）</w:t>
      </w:r>
    </w:p>
    <w:p>
      <w:pPr>
        <w:numPr>
          <w:ilvl w:val="1"/>
          <w:numId w:val="1003"/>
        </w:numPr>
        <w:pStyle w:val="Compact"/>
      </w:pPr>
      <w:r>
        <w:t xml:space="preserve">原因：用户反馈「顶部这个长条不一样宽，不同功能不一样」。量下来是这样：滚动条是出现在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（右侧内容区自己的滚动容器）</w:t>
      </w:r>
      <w:r>
        <w:rPr>
          <w:bCs/>
          <w:b/>
        </w:rPr>
        <w:t xml:space="preserve">内部</w:t>
      </w:r>
      <w:r>
        <w:t xml:space="preserve">的，于是内容高度超过一屏的页面（工作台、标准知识库、操作日志）滚动条一占位，粘在容器顶部的顶栏就跟着窄了</w:t>
      </w:r>
      <w:r>
        <w:t xml:space="preserve"> </w:t>
      </w:r>
      <w:r>
        <w:rPr>
          <w:bCs/>
          <w:b/>
        </w:rPr>
        <w:t xml:space="preserve">10px</w:t>
      </w:r>
      <w:r>
        <w:t xml:space="preserve">；内容刚好放得下的页面（限制性判定、项目与档案、微地质单元、适宜性评价）没有滚动条，顶栏就是满宽。实测：顶栏宽度 1108 vs 1118、右边界 1334 vs 1344，正是肉眼能看出来的一档差别。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scrollbar-gutter: stable</w:t>
      </w:r>
      <w:r>
        <w:t xml:space="preserve"> </w:t>
      </w:r>
      <w:r>
        <w:t xml:space="preserve">—— 滚动条槽位始终预留，所有页面的顶栏与内容区宽度一致。</w:t>
      </w:r>
    </w:p>
    <w:p>
      <w:pPr>
        <w:numPr>
          <w:ilvl w:val="1"/>
          <w:numId w:val="1003"/>
        </w:numPr>
        <w:pStyle w:val="Compact"/>
      </w:pPr>
      <w:r>
        <w:t xml:space="preserve">验证：探针量七个页面（含带滚动条的三个）—— 改前顶栏 1108/1118 混用，改后</w:t>
      </w:r>
      <w:r>
        <w:rPr>
          <w:bCs/>
          <w:b/>
        </w:rPr>
        <w:t xml:space="preserve">全部为 1108、右边界全部 1334</w:t>
      </w:r>
      <w:r>
        <w:t xml:space="preserve">；另抓了「有滚动条」与「无滚动条」两页的顶栏截图，右端完全对齐。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补一条断言防止被改回去。</w:t>
      </w:r>
    </w:p>
    <w:p>
      <w:pPr>
        <w:numPr>
          <w:ilvl w:val="1"/>
          <w:numId w:val="1003"/>
        </w:numPr>
        <w:pStyle w:val="Compact"/>
      </w:pPr>
      <w:r>
        <w:t xml:space="preserve">顺带：乙的字号改动与本条都已纳入材料 —— 截图 27 张、源程序 PDF 266 页、说明书 30 页全部重跑，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通过；桌面交付包已按新版本重打（10.1 MB）。</w:t>
      </w:r>
    </w:p>
    <w:p>
      <w:pPr>
        <w:numPr>
          <w:ilvl w:val="0"/>
          <w:numId w:val="1002"/>
        </w:numPr>
      </w:pPr>
      <w:r>
        <w:t xml:space="preserve">19:30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拉到乙的两次界面改动；修正行尾、清掉自检残留项目、给交付状态打标签</w:t>
      </w:r>
    </w:p>
    <w:p>
      <w:pPr>
        <w:numPr>
          <w:ilvl w:val="1"/>
          <w:numId w:val="1004"/>
        </w:numPr>
        <w:pStyle w:val="Compact"/>
      </w:pPr>
      <w:r>
        <w:t xml:space="preserve">原因：用户要求「保存个备份点，拉一下看看」。拉动后发现乙又推了两笔界面改动，同时仓库里出现了两类需要处理的东西。</w:t>
      </w:r>
    </w:p>
    <w:p>
      <w:pPr>
        <w:numPr>
          <w:ilvl w:val="1"/>
          <w:numId w:val="1004"/>
        </w:numPr>
        <w:pStyle w:val="Compact"/>
      </w:pPr>
      <w:r>
        <w:t xml:space="preserve">影响：</w:t>
      </w:r>
    </w:p>
    <w:p>
      <w:pPr>
        <w:numPr>
          <w:ilvl w:val="2"/>
          <w:numId w:val="1005"/>
        </w:numPr>
        <w:pStyle w:val="Compact"/>
      </w:pPr>
      <w:r>
        <w:rPr>
          <w:bCs/>
          <w:b/>
        </w:rPr>
        <w:t xml:space="preserve">打标签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a94219c</w:t>
      </w:r>
      <w:r>
        <w:t xml:space="preserve">（软著材料所依据的那次提交）打上附注标签</w:t>
      </w:r>
      <w:r>
        <w:t xml:space="preserve"> </w:t>
      </w:r>
      <w:r>
        <w:rPr>
          <w:rStyle w:val="VerbatimChar"/>
        </w:rPr>
        <w:t xml:space="preserve">delivery-2026-09-29</w:t>
      </w:r>
      <w:r>
        <w:t xml:space="preserve"> </w:t>
      </w:r>
      <w:r>
        <w:t xml:space="preserve">并推送。标签说明里写明该提交对应的材料规格（源程序 265 页 / 提交版 60 页 / 说明书 30 页 / 截图 27 张）与「材料已冻结、之后改界面须重跑材料」的提醒。以后要回到这份交付状态，</w:t>
      </w:r>
      <w:r>
        <w:rPr>
          <w:rStyle w:val="VerbatimChar"/>
        </w:rPr>
        <w:t xml:space="preserve">git checkout delivery-2026-09-29</w:t>
      </w:r>
      <w:r>
        <w:t xml:space="preserve"> </w:t>
      </w:r>
      <w:r>
        <w:t xml:space="preserve">即可。</w:t>
      </w:r>
    </w:p>
    <w:p>
      <w:pPr>
        <w:numPr>
          <w:ilvl w:val="2"/>
          <w:numId w:val="1005"/>
        </w:numPr>
        <w:pStyle w:val="Compact"/>
      </w:pPr>
      <w:r>
        <w:rPr>
          <w:bCs/>
          <w:b/>
        </w:rPr>
        <w:t xml:space="preserve">乙的改动</w:t>
      </w:r>
      <w:r>
        <w:t xml:space="preserve">：</w:t>
      </w:r>
      <w:r>
        <w:rPr>
          <w:rStyle w:val="VerbatimChar"/>
        </w:rPr>
        <w:t xml:space="preserve">9e649fe 全系统字体放大</w:t>
      </w:r>
      <w:r>
        <w:t xml:space="preserve">（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里各档字号整体上调约 2.5px：13→15.5、14→16.5、12→14.5、16→18.5 等，忽略行尾后仅 37 行真实改动）；</w:t>
      </w:r>
      <w:r>
        <w:rPr>
          <w:rStyle w:val="VerbatimChar"/>
        </w:rPr>
        <w:t xml:space="preserve">a161fe7 登录页千里江山图背景、毛玻璃卡片优化</w:t>
      </w:r>
      <w:r>
        <w:t xml:space="preserve"> </w:t>
      </w:r>
      <w:r>
        <w:t xml:space="preserve">—— 这一笔是</w:t>
      </w:r>
      <w:r>
        <w:rPr>
          <w:bCs/>
          <w:b/>
        </w:rPr>
        <w:t xml:space="preserve">空提交</w:t>
      </w:r>
      <w:r>
        <w:t xml:space="preserve">（没有任何文件改动），说明那次想改的登录页内容没有真正提交，需要乙确认。抽查工作台、项目列表、微地质单元、操作日志四页，字体放大后版式正常、没有溢出或错位。</w:t>
      </w:r>
    </w:p>
    <w:p>
      <w:pPr>
        <w:numPr>
          <w:ilvl w:val="2"/>
          <w:numId w:val="1005"/>
        </w:numPr>
        <w:pStyle w:val="Compact"/>
      </w:pPr>
      <w:r>
        <w:rPr>
          <w:bCs/>
          <w:b/>
        </w:rPr>
        <w:t xml:space="preserve">行尾问题复发</w:t>
      </w:r>
      <w:r>
        <w:t xml:space="preserve">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又被以 CRLF 存进仓库（与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 </w:t>
      </w:r>
      <w:r>
        <w:t xml:space="preserve">冲突），本地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会显示 1129 行全是行尾差异。已用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重写为 LF。</w:t>
      </w:r>
      <w:r>
        <w:rPr>
          <w:bCs/>
          <w:b/>
        </w:rPr>
        <w:t xml:space="preserve">这是第三次出现</w:t>
      </w:r>
      <w:r>
        <w:t xml:space="preserve">，根因在乙那台机器的提交方式，建议他拉取后执行一次</w:t>
      </w:r>
      <w:r>
        <w:t xml:space="preserve"> </w:t>
      </w:r>
      <w:r>
        <w:rPr>
          <w:rStyle w:val="VerbatimChar"/>
        </w:rPr>
        <w:t xml:space="preserve">git add --renormalize .</w:t>
      </w:r>
      <w:r>
        <w:t xml:space="preserve">。</w:t>
      </w:r>
    </w:p>
    <w:p>
      <w:pPr>
        <w:numPr>
          <w:ilvl w:val="2"/>
          <w:numId w:val="1005"/>
        </w:numPr>
        <w:pStyle w:val="Compact"/>
      </w:pPr>
      <w:r>
        <w:rPr>
          <w:bCs/>
          <w:b/>
        </w:rPr>
        <w:t xml:space="preserve">清掉自检残留</w:t>
      </w:r>
      <w:r>
        <w:t xml:space="preserve">：库里积了 3 个中断的自检项目（</w:t>
      </w:r>
      <w:r>
        <w:rPr>
          <w:rStyle w:val="VerbatimChar"/>
        </w:rPr>
        <w:t xml:space="preserve">WF-N</w:t>
      </w:r>
      <w:r>
        <w:t xml:space="preserve"> </w:t>
      </w:r>
      <w:r>
        <w:t xml:space="preserve">×2、</w:t>
      </w:r>
      <w:r>
        <w:rPr>
          <w:rStyle w:val="VerbatimChar"/>
        </w:rPr>
        <w:t xml:space="preserve">WEIGHT-W</w:t>
      </w:r>
      <w:r>
        <w:t xml:space="preserve">），会出现在工作台与项目列表里、被拍进软著截图。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测试/test_weights.py</w:t>
      </w:r>
      <w:r>
        <w:t xml:space="preserve"> </w:t>
      </w:r>
      <w:r>
        <w:t xml:space="preserve">现在在开跑前先按 code 前缀清掉上一次的残留（</w:t>
      </w:r>
      <w:r>
        <w:rPr>
          <w:rStyle w:val="VerbatimChar"/>
        </w:rPr>
        <w:t xml:space="preserve">purge_fixtures()</w:t>
      </w:r>
      <w:r>
        <w:t xml:space="preserve">），已跑一遍验证：清掉 3 个、只剩演示项目。</w:t>
      </w:r>
    </w:p>
    <w:p>
      <w:pPr>
        <w:numPr>
          <w:ilvl w:val="1"/>
          <w:numId w:val="1004"/>
        </w:numPr>
        <w:pStyle w:val="Compact"/>
      </w:pPr>
      <w:r>
        <w:t xml:space="preserve">验证：</w:t>
      </w:r>
      <w:r>
        <w:rPr>
          <w:rStyle w:val="VerbatimChar"/>
        </w:rPr>
        <w:t xml:space="preserve">test_workflow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test_weights</w:t>
      </w:r>
      <w:r>
        <w:t xml:space="preserve"> </w:t>
      </w:r>
      <w:r>
        <w:t xml:space="preserve">均通过且自清生效；库里现在只有 1 个演示项目、1 个图斑。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注意</w:t>
      </w:r>
      <w:r>
        <w:t xml:space="preserve">：乙的字体改动意味着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已与当前代码不同步（截图与说明书还是改字体前的版本），如需把新字体纳入材料，要重跑</w:t>
      </w:r>
      <w:r>
        <w:t xml:space="preserve"> </w:t>
      </w:r>
      <w:r>
        <w:rPr>
          <w:rStyle w:val="VerbatimChar"/>
        </w:rPr>
        <w:t xml:space="preserve">make_screenshots → make_source_doc → make_manual</w:t>
      </w:r>
      <w:r>
        <w:t xml:space="preserve">。</w:t>
      </w:r>
    </w:p>
    <w:bookmarkEnd w:id="22"/>
    <w:bookmarkStart w:id="23" w:name="Xa97bbd8278a9ede502956d710cb6baf398187db"/>
    <w:p>
      <w:pPr>
        <w:pStyle w:val="Heading3"/>
      </w:pPr>
      <w:r>
        <w:t xml:space="preserve">2026-09-27</w:t>
      </w:r>
    </w:p>
    <w:p>
      <w:pPr>
        <w:numPr>
          <w:ilvl w:val="0"/>
          <w:numId w:val="1006"/>
        </w:numPr>
      </w:pPr>
      <w:r>
        <w:t xml:space="preserve">17:19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登录框「一打开就是红的」：上一次失败留下的错误态被带回来了</w:t>
      </w:r>
    </w:p>
    <w:p>
      <w:pPr>
        <w:numPr>
          <w:ilvl w:val="1"/>
          <w:numId w:val="1007"/>
        </w:numPr>
        <w:pStyle w:val="Compact"/>
      </w:pPr>
      <w:r>
        <w:t xml:space="preserve">原因：用户反馈点开登录框就已是一片红、还没提交。查下来是这样：登录失败时页面是</w:t>
      </w:r>
      <w:r>
        <w:rPr>
          <w:bCs/>
          <w:b/>
        </w:rPr>
        <w:t xml:space="preserve">直接渲染</w:t>
      </w:r>
      <w:r>
        <w:t xml:space="preserve">的（不跳转），字段错误（红框 + 输入框下方的「请输入……」）就留在 DOM 里；只把面板关掉再打开并不会重新加载页面，于是那些红框原样还在，看起来就像「刚打开就报错」。另外错误态也不会随输入消失，得靠重新提交或刷新才没。</w:t>
      </w:r>
    </w:p>
    <w:p>
      <w:pPr>
        <w:numPr>
          <w:ilvl w:val="1"/>
          <w:numId w:val="100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的登录面板脚本</w:t>
      </w:r>
    </w:p>
    <w:p>
      <w:pPr>
        <w:numPr>
          <w:ilvl w:val="2"/>
          <w:numId w:val="1008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clearFieldErrors()</w:t>
      </w:r>
      <w:r>
        <w:t xml:space="preserve">：清掉字段错误提示与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（红底由它驱动）。</w:t>
      </w:r>
    </w:p>
    <w:p>
      <w:pPr>
        <w:numPr>
          <w:ilvl w:val="2"/>
          <w:numId w:val="1008"/>
        </w:numPr>
        <w:pStyle w:val="Compact"/>
      </w:pPr>
      <w:r>
        <w:t xml:space="preserve">区分两种展开：</w:t>
      </w:r>
      <w:r>
        <w:rPr>
          <w:bCs/>
          <w:b/>
        </w:rPr>
        <w:t xml:space="preserve">用户点「登录」重新打开</w:t>
      </w:r>
      <w:r>
        <w:t xml:space="preserve">时清空错误（</w:t>
      </w:r>
      <w:r>
        <w:rPr>
          <w:rStyle w:val="VerbatimChar"/>
        </w:rPr>
        <w:t xml:space="preserve">openPanel(false)</w:t>
      </w:r>
      <w:r>
        <w:t xml:space="preserve">），</w:t>
      </w:r>
      <w:r>
        <w:rPr>
          <w:bCs/>
          <w:b/>
        </w:rPr>
        <w:t xml:space="preserve">登录失败自动展开</w:t>
      </w:r>
      <w:r>
        <w:t xml:space="preserve">时保留错误（</w:t>
      </w:r>
      <w:r>
        <w:rPr>
          <w:rStyle w:val="VerbatimChar"/>
        </w:rPr>
        <w:t xml:space="preserve">openPanel(true)</w:t>
      </w:r>
      <w:r>
        <w:t xml:space="preserve">）—— 后者要让人看到刚才哪儿没填。</w:t>
      </w:r>
    </w:p>
    <w:p>
      <w:pPr>
        <w:numPr>
          <w:ilvl w:val="2"/>
          <w:numId w:val="1008"/>
        </w:numPr>
        <w:pStyle w:val="Compact"/>
      </w:pPr>
      <w:r>
        <w:t xml:space="preserve">输入框绑定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事件：一开始输入就把</w:t>
      </w:r>
      <w:r>
        <w:rPr>
          <w:bCs/>
          <w:b/>
        </w:rPr>
        <w:t xml:space="preserve">该项</w:t>
      </w:r>
      <w:r>
        <w:t xml:space="preserve">的红色状态撤掉（错误已经不被犯了，红框留着只会让人困惑）。</w:t>
      </w:r>
    </w:p>
    <w:p>
      <w:pPr>
        <w:numPr>
          <w:ilvl w:val="2"/>
          <w:numId w:val="1008"/>
        </w:numPr>
        <w:pStyle w:val="Compact"/>
      </w:pPr>
      <w:r>
        <w:t xml:space="preserve">顺带修掉一个隐患：</w:t>
      </w:r>
      <w:r>
        <w:rPr>
          <w:rStyle w:val="VerbatimChar"/>
        </w:rPr>
        <w:t xml:space="preserve">btn.addEventListener('click', openPanel)</w:t>
      </w:r>
      <w:r>
        <w:t xml:space="preserve"> </w:t>
      </w:r>
      <w:r>
        <w:t xml:space="preserve">会把事件对象当作</w:t>
      </w:r>
      <w:r>
        <w:t xml:space="preserve"> </w:t>
      </w:r>
      <w:r>
        <w:rPr>
          <w:rStyle w:val="VerbatimChar"/>
        </w:rPr>
        <w:t xml:space="preserve">keepErrors</w:t>
      </w:r>
      <w:r>
        <w:t xml:space="preserve"> </w:t>
      </w:r>
      <w:r>
        <w:t xml:space="preserve">传进去（恒为真），已改成显式包一层。</w:t>
      </w:r>
    </w:p>
    <w:p>
      <w:pPr>
        <w:numPr>
          <w:ilvl w:val="1"/>
          <w:numId w:val="1007"/>
        </w:numPr>
        <w:pStyle w:val="Compact"/>
      </w:pPr>
      <w:r>
        <w:t xml:space="preserve">验证：浏览器探针模拟「失败页 → 输入 → 关闭 → 重新点开」四步，实测字段错误数</w:t>
      </w:r>
      <w:r>
        <w:t xml:space="preserve"> </w:t>
      </w:r>
      <w:r>
        <w:rPr>
          <w:rStyle w:val="VerbatimChar"/>
        </w:rPr>
        <w:t xml:space="preserve">2 → 1 → 1 → 0</w:t>
      </w:r>
      <w:r>
        <w:t xml:space="preserve">、</w:t>
      </w:r>
      <w:r>
        <w:rPr>
          <w:rStyle w:val="VerbatimChar"/>
        </w:rPr>
        <w:t xml:space="preserve">aria-invalid</w:t>
      </w:r>
      <w:r>
        <w:t xml:space="preserve"> </w:t>
      </w:r>
      <w:r>
        <w:t xml:space="preserve">同步归零；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补三条断言盯住这段实现；17/17 测试套件通过，源程序 PDF 重跑 265 页。</w:t>
      </w:r>
    </w:p>
    <w:p>
      <w:pPr>
        <w:numPr>
          <w:ilvl w:val="0"/>
          <w:numId w:val="1006"/>
        </w:numPr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numPr>
          <w:ilvl w:val="1"/>
          <w:numId w:val="1009"/>
        </w:numPr>
        <w:pStyle w:val="Compact"/>
      </w:pPr>
      <w:r>
        <w:t xml:space="preserve">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numPr>
          <w:ilvl w:val="1"/>
          <w:numId w:val="100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numPr>
          <w:ilvl w:val="1"/>
          <w:numId w:val="1009"/>
        </w:numPr>
        <w:pStyle w:val="Compact"/>
      </w:pPr>
      <w:r>
        <w:t xml:space="preserve">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numPr>
          <w:ilvl w:val="0"/>
          <w:numId w:val="1006"/>
        </w:numPr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numPr>
          <w:ilvl w:val="1"/>
          <w:numId w:val="1010"/>
        </w:numPr>
        <w:pStyle w:val="Compact"/>
      </w:pPr>
      <w:r>
        <w:t xml:space="preserve">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numPr>
          <w:ilvl w:val="1"/>
          <w:numId w:val="1010"/>
        </w:numPr>
        <w:pStyle w:val="Compact"/>
      </w:pPr>
      <w:r>
        <w:t xml:space="preserve">影响：</w:t>
      </w:r>
    </w:p>
    <w:p>
      <w:pPr>
        <w:numPr>
          <w:ilvl w:val="2"/>
          <w:numId w:val="1011"/>
        </w:numPr>
        <w:pStyle w:val="Compact"/>
      </w:pP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numPr>
          <w:ilvl w:val="2"/>
          <w:numId w:val="1011"/>
        </w:numPr>
        <w:pStyle w:val="Compact"/>
      </w:pP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numPr>
          <w:ilvl w:val="2"/>
          <w:numId w:val="1011"/>
        </w:numPr>
        <w:pStyle w:val="Compact"/>
      </w:pP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numPr>
          <w:ilvl w:val="2"/>
          <w:numId w:val="1011"/>
        </w:numPr>
        <w:pStyle w:val="Compact"/>
      </w:pP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numPr>
          <w:ilvl w:val="1"/>
          <w:numId w:val="1010"/>
        </w:numPr>
        <w:pStyle w:val="Compact"/>
      </w:pPr>
      <w:r>
        <w:t xml:space="preserve">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numPr>
          <w:ilvl w:val="1"/>
          <w:numId w:val="1010"/>
        </w:numPr>
        <w:pStyle w:val="Compact"/>
      </w:pPr>
      <w:r>
        <w:t xml:space="preserve">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numPr>
          <w:ilvl w:val="0"/>
          <w:numId w:val="1006"/>
        </w:numPr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numPr>
          <w:ilvl w:val="1"/>
          <w:numId w:val="1012"/>
        </w:numPr>
        <w:pStyle w:val="Compact"/>
      </w:pPr>
      <w:r>
        <w:t xml:space="preserve">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numPr>
          <w:ilvl w:val="1"/>
          <w:numId w:val="1012"/>
        </w:numPr>
        <w:pStyle w:val="Compact"/>
      </w:pPr>
      <w:r>
        <w:t xml:space="preserve">影响：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numPr>
          <w:ilvl w:val="2"/>
          <w:numId w:val="1013"/>
        </w:numPr>
        <w:pStyle w:val="Compact"/>
      </w:pPr>
      <w:r>
        <w:t xml:space="preserve">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numPr>
          <w:ilvl w:val="1"/>
          <w:numId w:val="1012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numPr>
          <w:ilvl w:val="0"/>
          <w:numId w:val="1006"/>
        </w:numPr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numPr>
          <w:ilvl w:val="1"/>
          <w:numId w:val="1014"/>
        </w:numPr>
        <w:pStyle w:val="Compact"/>
      </w:pPr>
      <w:r>
        <w:t xml:space="preserve">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numPr>
          <w:ilvl w:val="1"/>
          <w:numId w:val="1014"/>
        </w:numPr>
        <w:pStyle w:val="Compact"/>
      </w:pPr>
      <w:r>
        <w:t xml:space="preserve">影响：</w:t>
      </w:r>
    </w:p>
    <w:p>
      <w:pPr>
        <w:numPr>
          <w:ilvl w:val="2"/>
          <w:numId w:val="1015"/>
        </w:numPr>
        <w:pStyle w:val="Compact"/>
      </w:pP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numPr>
          <w:ilvl w:val="2"/>
          <w:numId w:val="1015"/>
        </w:numPr>
        <w:pStyle w:val="Compact"/>
      </w:pP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numPr>
          <w:ilvl w:val="2"/>
          <w:numId w:val="1015"/>
        </w:numPr>
        <w:pStyle w:val="Compact"/>
      </w:pP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numPr>
          <w:ilvl w:val="2"/>
          <w:numId w:val="1015"/>
        </w:numPr>
        <w:pStyle w:val="Compact"/>
      </w:pP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numPr>
          <w:ilvl w:val="1"/>
          <w:numId w:val="1014"/>
        </w:numPr>
        <w:pStyle w:val="Compact"/>
      </w:pPr>
      <w:r>
        <w:t xml:space="preserve">验证：19 组以前会 500 的输入现在全部返回 200 并给出具体中文提示、无一 500；正常输入仍能保存（指标 68.88/63.33 落库无误）；15/15 测试套件通过。</w:t>
      </w:r>
    </w:p>
    <w:p>
      <w:pPr>
        <w:numPr>
          <w:ilvl w:val="0"/>
          <w:numId w:val="1006"/>
        </w:numPr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numPr>
          <w:ilvl w:val="1"/>
          <w:numId w:val="1016"/>
        </w:numPr>
        <w:pStyle w:val="Compact"/>
      </w:pPr>
      <w:r>
        <w:t xml:space="preserve">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numPr>
          <w:ilvl w:val="1"/>
          <w:numId w:val="1016"/>
        </w:numPr>
        <w:pStyle w:val="Compact"/>
      </w:pPr>
      <w:r>
        <w:t xml:space="preserve">影响：</w:t>
      </w:r>
    </w:p>
    <w:p>
      <w:pPr>
        <w:numPr>
          <w:ilvl w:val="2"/>
          <w:numId w:val="1017"/>
        </w:numPr>
        <w:pStyle w:val="Compact"/>
      </w:pP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numPr>
          <w:ilvl w:val="3"/>
          <w:numId w:val="1018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numPr>
          <w:ilvl w:val="3"/>
          <w:numId w:val="1018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numPr>
          <w:ilvl w:val="3"/>
          <w:numId w:val="1018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numPr>
          <w:ilvl w:val="2"/>
          <w:numId w:val="1017"/>
        </w:numPr>
        <w:pStyle w:val="Compact"/>
      </w:pP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numPr>
          <w:ilvl w:val="2"/>
          <w:numId w:val="1017"/>
        </w:numPr>
        <w:pStyle w:val="Compact"/>
      </w:pP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numPr>
          <w:ilvl w:val="2"/>
          <w:numId w:val="1017"/>
        </w:numPr>
        <w:pStyle w:val="Compact"/>
      </w:pP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numPr>
          <w:ilvl w:val="1"/>
          <w:numId w:val="1016"/>
        </w:numPr>
        <w:pStyle w:val="Compact"/>
      </w:pPr>
      <w:r>
        <w:t xml:space="preserve">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numPr>
          <w:ilvl w:val="0"/>
          <w:numId w:val="1006"/>
        </w:numPr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numPr>
          <w:ilvl w:val="1"/>
          <w:numId w:val="1019"/>
        </w:numPr>
        <w:pStyle w:val="Compact"/>
      </w:pPr>
      <w:r>
        <w:t xml:space="preserve">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numPr>
          <w:ilvl w:val="1"/>
          <w:numId w:val="101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numPr>
          <w:ilvl w:val="2"/>
          <w:numId w:val="1020"/>
        </w:numPr>
        <w:pStyle w:val="Compact"/>
      </w:pPr>
      <w:r>
        <w:t xml:space="preserve">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numPr>
          <w:ilvl w:val="2"/>
          <w:numId w:val="1020"/>
        </w:numPr>
        <w:pStyle w:val="Compact"/>
      </w:pPr>
      <w:r>
        <w:t xml:space="preserve">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numPr>
          <w:ilvl w:val="1"/>
          <w:numId w:val="1019"/>
        </w:numPr>
        <w:pStyle w:val="Compact"/>
      </w:pPr>
      <w:r>
        <w:t xml:space="preserve">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numPr>
          <w:ilvl w:val="0"/>
          <w:numId w:val="1006"/>
        </w:numPr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numPr>
          <w:ilvl w:val="1"/>
          <w:numId w:val="1021"/>
        </w:numPr>
        <w:pStyle w:val="Compact"/>
      </w:pPr>
      <w:r>
        <w:t xml:space="preserve">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numPr>
          <w:ilvl w:val="1"/>
          <w:numId w:val="1021"/>
        </w:numPr>
        <w:pStyle w:val="Compact"/>
      </w:pPr>
      <w:r>
        <w:t xml:space="preserve">影响：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numPr>
          <w:ilvl w:val="1"/>
          <w:numId w:val="1021"/>
        </w:numPr>
        <w:pStyle w:val="Compact"/>
      </w:pPr>
      <w:r>
        <w:t xml:space="preserve">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6"/>
        </w:numPr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numPr>
          <w:ilvl w:val="1"/>
          <w:numId w:val="1023"/>
        </w:numPr>
        <w:pStyle w:val="Compact"/>
      </w:pPr>
      <w:r>
        <w:t xml:space="preserve">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numPr>
          <w:ilvl w:val="1"/>
          <w:numId w:val="1023"/>
        </w:numPr>
        <w:pStyle w:val="Compact"/>
      </w:pPr>
      <w:r>
        <w:t xml:space="preserve">影响：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numPr>
          <w:ilvl w:val="1"/>
          <w:numId w:val="1023"/>
        </w:numPr>
        <w:pStyle w:val="Compact"/>
      </w:pPr>
      <w:r>
        <w:t xml:space="preserve">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6"/>
        </w:numPr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numPr>
          <w:ilvl w:val="1"/>
          <w:numId w:val="1025"/>
        </w:numPr>
        <w:pStyle w:val="Compact"/>
      </w:pPr>
      <w:r>
        <w:t xml:space="preserve">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numPr>
          <w:ilvl w:val="1"/>
          <w:numId w:val="1025"/>
        </w:numPr>
        <w:pStyle w:val="Compact"/>
      </w:pPr>
      <w:r>
        <w:t xml:space="preserve">影响：</w:t>
      </w:r>
    </w:p>
    <w:p>
      <w:pPr>
        <w:numPr>
          <w:ilvl w:val="2"/>
          <w:numId w:val="1026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numPr>
          <w:ilvl w:val="2"/>
          <w:numId w:val="1026"/>
        </w:numPr>
        <w:pStyle w:val="Compact"/>
      </w:pPr>
      <w:r>
        <w:t xml:space="preserve">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numPr>
          <w:ilvl w:val="2"/>
          <w:numId w:val="1026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numPr>
          <w:ilvl w:val="2"/>
          <w:numId w:val="1026"/>
        </w:numPr>
        <w:pStyle w:val="Compact"/>
      </w:pP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numPr>
          <w:ilvl w:val="1"/>
          <w:numId w:val="1025"/>
        </w:numPr>
        <w:pStyle w:val="Compact"/>
      </w:pPr>
      <w:r>
        <w:t xml:space="preserve">验证：四个受影响页面截图核对（限制性判定、微地质单元、指标数据采集、适宜性评价），并单独渲染两个宏确认 HTML 结构；全套自检仍全绿。</w:t>
      </w:r>
    </w:p>
    <w:p>
      <w:pPr>
        <w:numPr>
          <w:ilvl w:val="0"/>
          <w:numId w:val="1006"/>
        </w:numPr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numPr>
          <w:ilvl w:val="1"/>
          <w:numId w:val="1027"/>
        </w:numPr>
        <w:pStyle w:val="Compact"/>
      </w:pPr>
      <w:r>
        <w:t xml:space="preserve">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numPr>
          <w:ilvl w:val="1"/>
          <w:numId w:val="1027"/>
        </w:numPr>
        <w:pStyle w:val="Compact"/>
      </w:pPr>
      <w:r>
        <w:t xml:space="preserve">影响：</w:t>
      </w:r>
    </w:p>
    <w:p>
      <w:pPr>
        <w:numPr>
          <w:ilvl w:val="2"/>
          <w:numId w:val="1028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numPr>
          <w:ilvl w:val="2"/>
          <w:numId w:val="1028"/>
        </w:numPr>
        <w:pStyle w:val="Compact"/>
      </w:pP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numPr>
          <w:ilvl w:val="2"/>
          <w:numId w:val="1028"/>
        </w:numPr>
        <w:pStyle w:val="Compact"/>
      </w:pPr>
      <w:r>
        <w:t xml:space="preserve">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numPr>
          <w:ilvl w:val="2"/>
          <w:numId w:val="1028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numPr>
          <w:ilvl w:val="2"/>
          <w:numId w:val="1028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numPr>
          <w:ilvl w:val="1"/>
          <w:numId w:val="1027"/>
        </w:numPr>
        <w:pStyle w:val="Compact"/>
      </w:pPr>
      <w:r>
        <w:t xml:space="preserve">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3"/>
    <w:bookmarkStart w:id="24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29"/>
        </w:numPr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numPr>
          <w:ilvl w:val="1"/>
          <w:numId w:val="1030"/>
        </w:numPr>
        <w:pStyle w:val="Compact"/>
      </w:pPr>
      <w:r>
        <w:t xml:space="preserve">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numPr>
          <w:ilvl w:val="1"/>
          <w:numId w:val="1030"/>
        </w:numPr>
        <w:pStyle w:val="Compact"/>
      </w:pPr>
      <w:r>
        <w:t xml:space="preserve">影响：</w:t>
      </w:r>
    </w:p>
    <w:p>
      <w:pPr>
        <w:numPr>
          <w:ilvl w:val="2"/>
          <w:numId w:val="1031"/>
        </w:numPr>
        <w:pStyle w:val="Compact"/>
      </w:pP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numPr>
          <w:ilvl w:val="2"/>
          <w:numId w:val="1031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numPr>
          <w:ilvl w:val="2"/>
          <w:numId w:val="1031"/>
        </w:numPr>
        <w:pStyle w:val="Compact"/>
      </w:pPr>
      <w:r>
        <w:t xml:space="preserve">入口没有减少：个人设置在左侧导航栏，账号与操作日志从「个人设置 · 账号」或顶栏铃铛进入。</w:t>
      </w:r>
    </w:p>
    <w:p>
      <w:pPr>
        <w:numPr>
          <w:ilvl w:val="2"/>
          <w:numId w:val="1031"/>
        </w:numPr>
        <w:pStyle w:val="Compact"/>
      </w:pP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numPr>
          <w:ilvl w:val="1"/>
          <w:numId w:val="1030"/>
        </w:numPr>
        <w:pStyle w:val="Compact"/>
      </w:pPr>
      <w:r>
        <w:t xml:space="preserve">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numPr>
          <w:ilvl w:val="0"/>
          <w:numId w:val="1029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32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3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33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33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33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33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33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33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32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29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34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3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35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35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35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35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34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29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36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36"/>
        </w:numPr>
        <w:pStyle w:val="Compact"/>
      </w:pPr>
      <w:r>
        <w:t xml:space="preserve">影响：</w:t>
      </w:r>
    </w:p>
    <w:p>
      <w:pPr>
        <w:numPr>
          <w:ilvl w:val="2"/>
          <w:numId w:val="1037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37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37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37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36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1"/>
          <w:numId w:val="1036"/>
        </w:numPr>
        <w:pStyle w:val="Compact"/>
      </w:pPr>
      <w:r>
        <w:t xml:space="preserve">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numPr>
          <w:ilvl w:val="0"/>
          <w:numId w:val="1029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38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3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38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29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39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39"/>
        </w:numPr>
        <w:pStyle w:val="Compact"/>
      </w:pPr>
      <w:r>
        <w:t xml:space="preserve">影响：</w:t>
      </w:r>
    </w:p>
    <w:p>
      <w:pPr>
        <w:numPr>
          <w:ilvl w:val="2"/>
          <w:numId w:val="1040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40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39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39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29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41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4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41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29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42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42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43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43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43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42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29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44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4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29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45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4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29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46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46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29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47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47"/>
        </w:numPr>
        <w:pStyle w:val="Compact"/>
      </w:pPr>
      <w:r>
        <w:t xml:space="preserve">影响：</w:t>
      </w:r>
    </w:p>
    <w:p>
      <w:pPr>
        <w:numPr>
          <w:ilvl w:val="2"/>
          <w:numId w:val="1048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48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48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48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48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48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47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29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49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4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29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50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5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29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51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29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52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52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52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29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53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29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54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29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29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55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5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29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56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29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57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29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58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5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29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29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29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59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29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60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29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29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61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29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62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62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4"/>
    <w:bookmarkStart w:id="25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63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64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64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63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63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65"/>
        </w:numPr>
        <w:pStyle w:val="Compact"/>
      </w:pPr>
    </w:p>
    <w:p>
      <w:pPr>
        <w:numPr>
          <w:ilvl w:val="2"/>
          <w:numId w:val="1066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65"/>
        </w:numPr>
        <w:pStyle w:val="Compact"/>
      </w:pPr>
    </w:p>
    <w:p>
      <w:pPr>
        <w:numPr>
          <w:ilvl w:val="2"/>
          <w:numId w:val="1067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65"/>
        </w:numPr>
        <w:pStyle w:val="Compact"/>
      </w:pPr>
    </w:p>
    <w:p>
      <w:pPr>
        <w:numPr>
          <w:ilvl w:val="2"/>
          <w:numId w:val="1068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63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69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69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63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70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63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63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63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63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63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63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63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71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63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72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63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63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63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73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63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63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63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63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74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63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63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63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63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63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63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63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63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63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75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63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63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63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2026-09-29T11:43:18Z</dcterms:created>
  <dcterms:modified xsi:type="dcterms:W3CDTF">2026-09-29T11:43:18Z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