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"这是按论文方法做的矿山自然恢复适宜性评价系统。论文里的评价流程、AHP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："九个功能模块，对应论文评价流程的各个环节。"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："这是论文第 5 节的案例——玉田县孤树镇白云岩采石场，图斑面积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："论文里是四项限制性指标：政策、区位约束、土壤污染、地质灾害。论文的流程里还提到'是否为耕地'也是约束条件，所以软件做了五项。"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："论文按地形地貌把矿山划成平台、碎石边坡、岩质边坡三类微地质单元。面积占比就是论文式(9)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："岩质边坡 13.86%、碎石边坡 62.95%、平台 23.19%，和论文一致。系统会自动校验占比合计是不是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："论文用层次分析法定权。系统按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："矩阵里已经按论文表 3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0.25，和论文表 3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："论文要求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："岩质边坡的植生基质是裂隙土，论文里不评价土壤指标，所以系统自动隐藏了土壤相关字段，只保留了植被和地形。"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："碎石边坡要评全部三类指标——土壤（土石比、厚度、pH、有机质、八种重金属）、植被、地形。论文表 5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："系统按论文式(8) 对各项指标做标准化，按式(9) 分单元赋分、再按面积占比加权合成，最后按论文表 4 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0.7156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："论文表 4 的三级判定是：小于 0.3 不适宜、0.3 到 0.7 基本适宜、不小于 0.7 适宜。判定结论和论文一致。"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定量评价、报告输出——都在系统里完成。论文的方法都落到了软件里，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0.7156，不是论文的 0.76？</w:t>
      </w:r>
    </w:p>
    <w:p>
      <w:pPr>
        <w:pStyle w:val="BlockText"/>
      </w:pPr>
      <w:r>
        <w:t xml:space="preserve">论文正文给了坡度的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不是。系统默认载入论文表 3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2026-09-29T13:46:10Z</dcterms:created>
  <dcterms:modified xsi:type="dcterms:W3CDTF">2026-09-29T13:46:10Z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