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numPr>
          <w:ilvl w:val="0"/>
          <w:numId w:val="1001"/>
        </w:numPr>
        <w:pStyle w:val="Compact"/>
      </w:pPr>
      <w:r>
        <w:t xml:space="preserve">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numPr>
          <w:ilvl w:val="0"/>
          <w:numId w:val="1001"/>
        </w:numPr>
        <w:pStyle w:val="Compact"/>
      </w:pPr>
      <w:r>
        <w:t xml:space="preserve">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0）含义不同。论文案例中岩质边坡的土石比、厚度为"不适用"，平台无坡度坡向。计算时跳过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"基本适宜"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命令行跑通论文案例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面积占比接进式(9) 加权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</w:p>
    <w:p>
      <w:pPr>
        <w:numPr>
          <w:ilvl w:val="0"/>
          <w:numId w:val="1002"/>
        </w:numPr>
        <w:pStyle w:val="Compact"/>
      </w:pPr>
      <w:r>
        <w:t xml:space="preserve">找甲要</w:t>
      </w:r>
      <w:r>
        <w:t xml:space="preserve"> </w:t>
      </w:r>
      <w:r>
        <w:rPr>
          <w:bCs/>
          <w:b/>
        </w:rPr>
        <w:t xml:space="preserve">4 个参考模板 PDF + 论文初稿 docx</w:t>
      </w:r>
      <w:r>
        <w:t xml:space="preserve">（不在仓库里，必须单独发）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numPr>
          <w:ilvl w:val="0"/>
          <w:numId w:val="1002"/>
        </w:numPr>
        <w:pStyle w:val="Compact"/>
      </w:pPr>
      <w:r>
        <w:t xml:space="preserve">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2026-09-26T09:50:37Z</dcterms:created>
  <dcterms:modified xsi:type="dcterms:W3CDTF">2026-09-26T09:50:37Z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