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E33F" w14:textId="77777777" w:rsidR="00DF3429" w:rsidRPr="00DF3429" w:rsidRDefault="00DF3429" w:rsidP="00DF3429">
      <w:r w:rsidRPr="00DF3429">
        <w:rPr>
          <w:b/>
          <w:bCs/>
        </w:rPr>
        <w:t>TA Instructions</w:t>
      </w:r>
    </w:p>
    <w:p w14:paraId="40E3B0F1" w14:textId="5D66E8B2" w:rsidR="00DF3429" w:rsidRPr="00DF3429" w:rsidRDefault="00DF3429" w:rsidP="00DF3429">
      <w:pPr>
        <w:numPr>
          <w:ilvl w:val="0"/>
          <w:numId w:val="1"/>
        </w:numPr>
      </w:pPr>
      <w:r w:rsidRPr="00DF3429">
        <w:rPr>
          <w:b/>
          <w:bCs/>
        </w:rPr>
        <w:t>Propagation of Error (Delta Method)</w:t>
      </w:r>
      <w:r w:rsidRPr="00DF3429">
        <w:br/>
        <w:t xml:space="preserve">Please review my lecture notes carefully. The method I am teaching follows </w:t>
      </w:r>
      <w:proofErr w:type="gramStart"/>
      <w:r w:rsidRPr="00DF3429">
        <w:t>exactly the same</w:t>
      </w:r>
      <w:proofErr w:type="gramEnd"/>
      <w:r w:rsidRPr="00DF3429">
        <w:t xml:space="preserve"> approach as Dr. Matt Bognar’s, so ensure your explanation is consistent with mine. Students should understand two approximation cases: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DF3429">
        <w:t xml:space="preserve">is known and when it is unknown. They should also be familiar with engineering notation. </w:t>
      </w:r>
    </w:p>
    <w:p w14:paraId="7A07EB35" w14:textId="77777777" w:rsidR="00DF3429" w:rsidRPr="00DF3429" w:rsidRDefault="00DF3429" w:rsidP="00DF3429">
      <w:pPr>
        <w:numPr>
          <w:ilvl w:val="0"/>
          <w:numId w:val="1"/>
        </w:numPr>
      </w:pPr>
      <w:r w:rsidRPr="00DF3429">
        <w:rPr>
          <w:b/>
          <w:bCs/>
        </w:rPr>
        <w:t>Central Limit Theorem (CLT)</w:t>
      </w:r>
      <w:r w:rsidRPr="00DF3429">
        <w:br/>
        <w:t xml:space="preserve">Provide illustrative examples: </w:t>
      </w:r>
    </w:p>
    <w:p w14:paraId="1CD75268" w14:textId="3D0AEB5C" w:rsidR="00DF3429" w:rsidRPr="00DF3429" w:rsidRDefault="00DF3429" w:rsidP="00DF3429">
      <w:pPr>
        <w:numPr>
          <w:ilvl w:val="1"/>
          <w:numId w:val="1"/>
        </w:numPr>
      </w:pPr>
      <w:r w:rsidRPr="00DF3429">
        <w:t xml:space="preserve">When </w:t>
      </w:r>
      <m:oMath>
        <m:r>
          <w:rPr>
            <w:rFonts w:ascii="Cambria Math" w:hAnsi="Cambria Math"/>
          </w:rPr>
          <m:t>X</m:t>
        </m:r>
      </m:oMath>
      <w:r w:rsidRPr="00DF3429">
        <w:t xml:space="preserve">is normally distributed, CLT is not needed, even for small sample sizes ( </w:t>
      </w:r>
      <m:oMath>
        <m:r>
          <w:rPr>
            <w:rFonts w:ascii="Cambria Math" w:hAnsi="Cambria Math"/>
          </w:rPr>
          <m:t>n&lt;30</m:t>
        </m:r>
      </m:oMath>
      <w:r w:rsidRPr="00DF3429">
        <w:t xml:space="preserve">). </w:t>
      </w:r>
    </w:p>
    <w:p w14:paraId="0B8126E4" w14:textId="4C706D14" w:rsidR="00DF3429" w:rsidRPr="00DF3429" w:rsidRDefault="00DF3429" w:rsidP="00DF3429">
      <w:pPr>
        <w:numPr>
          <w:ilvl w:val="1"/>
          <w:numId w:val="1"/>
        </w:numPr>
      </w:pPr>
      <w:r w:rsidRPr="00DF3429">
        <w:t xml:space="preserve">When </w:t>
      </w:r>
      <m:oMath>
        <m:r>
          <w:rPr>
            <w:rFonts w:ascii="Cambria Math" w:hAnsi="Cambria Math"/>
          </w:rPr>
          <m:t>X</m:t>
        </m:r>
      </m:oMath>
      <w:r w:rsidRPr="00DF3429">
        <w:t xml:space="preserve">is not normally distributed, compare cases with </w:t>
      </w:r>
      <m:oMath>
        <m:r>
          <w:rPr>
            <w:rFonts w:ascii="Cambria Math" w:hAnsi="Cambria Math"/>
          </w:rPr>
          <m:t>n&lt;30</m:t>
        </m:r>
      </m:oMath>
      <w:r w:rsidRPr="00DF3429">
        <w:t xml:space="preserve">and </w:t>
      </w:r>
      <m:oMath>
        <m:r>
          <w:rPr>
            <w:rFonts w:ascii="Cambria Math" w:hAnsi="Cambria Math"/>
          </w:rPr>
          <m:t>n&gt;30</m:t>
        </m:r>
      </m:oMath>
      <w:r w:rsidRPr="00DF3429">
        <w:t xml:space="preserve">. Emphasize that CLT should not be applied for </w:t>
      </w:r>
      <m:oMath>
        <m:r>
          <w:rPr>
            <w:rFonts w:ascii="Cambria Math" w:hAnsi="Cambria Math"/>
          </w:rPr>
          <m:t>n&lt;30</m:t>
        </m:r>
      </m:oMath>
      <w:r w:rsidRPr="00DF3429">
        <w:t xml:space="preserve">, and in such cases, the distribution of </w:t>
      </w: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DF3429">
        <w:t xml:space="preserve">may be difficult or impossible to determine. </w:t>
      </w:r>
    </w:p>
    <w:p w14:paraId="74BDBAC3" w14:textId="77777777" w:rsidR="00DF3429" w:rsidRPr="00DF3429" w:rsidRDefault="00DF3429" w:rsidP="00DF3429">
      <w:pPr>
        <w:numPr>
          <w:ilvl w:val="0"/>
          <w:numId w:val="1"/>
        </w:numPr>
      </w:pPr>
      <w:r w:rsidRPr="00DF3429">
        <w:rPr>
          <w:b/>
          <w:bCs/>
        </w:rPr>
        <w:t>Optional Review (if time permits)</w:t>
      </w:r>
      <w:r w:rsidRPr="00DF3429">
        <w:br/>
        <w:t xml:space="preserve">You are not required to review for Exam 2. However, if time allows, you may briefly cover: </w:t>
      </w:r>
    </w:p>
    <w:p w14:paraId="2DB2C50D" w14:textId="77777777" w:rsidR="00DF3429" w:rsidRPr="00DF3429" w:rsidRDefault="00DF3429" w:rsidP="00DF3429">
      <w:pPr>
        <w:numPr>
          <w:ilvl w:val="1"/>
          <w:numId w:val="1"/>
        </w:numPr>
      </w:pPr>
      <w:r w:rsidRPr="00DF3429">
        <w:t xml:space="preserve">PMF, mean, and variance for hypergeometric, negative binomial, and Poisson distributions </w:t>
      </w:r>
    </w:p>
    <w:p w14:paraId="3E3E4117" w14:textId="77777777" w:rsidR="00DF3429" w:rsidRPr="00DF3429" w:rsidRDefault="00DF3429" w:rsidP="00DF3429">
      <w:pPr>
        <w:numPr>
          <w:ilvl w:val="1"/>
          <w:numId w:val="1"/>
        </w:numPr>
      </w:pPr>
      <w:r w:rsidRPr="00DF3429">
        <w:t xml:space="preserve">PDF, mean, and variance for uniform and exponential distributions </w:t>
      </w:r>
    </w:p>
    <w:p w14:paraId="7553E020" w14:textId="77777777" w:rsidR="00DF3429" w:rsidRPr="00DF3429" w:rsidRDefault="00DF3429" w:rsidP="00DF3429">
      <w:pPr>
        <w:numPr>
          <w:ilvl w:val="1"/>
          <w:numId w:val="1"/>
        </w:numPr>
      </w:pPr>
      <w:r w:rsidRPr="00DF3429">
        <w:t>Practice problems involving differentiation and integration, such as computing the mean and variance of continuous distributions</w:t>
      </w:r>
    </w:p>
    <w:p w14:paraId="0A244030" w14:textId="77777777" w:rsidR="00DF0D7F" w:rsidRPr="00DF3429" w:rsidRDefault="00DF0D7F" w:rsidP="00DF3429"/>
    <w:sectPr w:rsidR="00DF0D7F" w:rsidRPr="00DF3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83773"/>
    <w:multiLevelType w:val="multilevel"/>
    <w:tmpl w:val="D232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16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429"/>
    <w:rsid w:val="000067E5"/>
    <w:rsid w:val="00155308"/>
    <w:rsid w:val="005E783F"/>
    <w:rsid w:val="008F515F"/>
    <w:rsid w:val="00DF0D7F"/>
    <w:rsid w:val="00DF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B405"/>
  <w15:chartTrackingRefBased/>
  <w15:docId w15:val="{027381BE-D71A-4E19-95E9-1A48F052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429"/>
  </w:style>
  <w:style w:type="paragraph" w:styleId="Heading1">
    <w:name w:val="heading 1"/>
    <w:basedOn w:val="Normal"/>
    <w:next w:val="Normal"/>
    <w:link w:val="Heading1Char"/>
    <w:uiPriority w:val="9"/>
    <w:qFormat/>
    <w:rsid w:val="00DF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2</cp:revision>
  <dcterms:created xsi:type="dcterms:W3CDTF">2026-03-30T15:36:00Z</dcterms:created>
  <dcterms:modified xsi:type="dcterms:W3CDTF">2026-03-30T15:45:00Z</dcterms:modified>
</cp:coreProperties>
</file>