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 and Partitions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1.The Kafka producers send the messages/data to a particular topic and consumers read the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data from that topic.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A topic can further be subdivided into partitions.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A record is stored in a partition.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How DefaultPartitioner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works</w:t>
      </w: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below explains the default partitioning strategy:</w:t>
      </w:r>
    </w:p>
    <w:p w:rsidR="00000000" w:rsidDel="00000000" w:rsidP="00000000" w:rsidRDefault="00000000" w:rsidRPr="00000000" w14:paraId="0000000B">
      <w:pPr>
        <w:rPr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1.If a partition is specified in the record, use it - this can be used when we already know the partition  ,Ex-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producer.send(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ProducerRecord&lt;String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student&gt;(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"rr132"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stdobject.getDept()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stdobject))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Targeted partition 0.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2.If no partition is specified but a key is present, choose a partition based on a hash of the key -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It can be used when we want to distribute the data based on a key. The following formula is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used to determine the partition: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shd w:fill="cccccc" w:val="clear"/>
        </w:rPr>
      </w:pP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hashCode(key) % noOfPartitions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3.If no partition or key is present, choose a partition in a round-robin fashion 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we are not bothered which partition our data is going.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If a producer doesn't specify a partition key &amp; partition number when producing a record, Kafka will use a round-robin partition assignment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7053263" cy="3762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3263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Q.1)</w:t>
      </w:r>
      <w:r w:rsidDel="00000000" w:rsidR="00000000" w:rsidRPr="00000000">
        <w:rPr>
          <w:b w:val="1"/>
          <w:rtl w:val="0"/>
        </w:rPr>
        <w:t xml:space="preserve">How can we store the data partition wise 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Ans: we can send partition number to store data into specific partition.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1.Targeted partition: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producer.send(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ProducerRecord&lt;String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student&gt;(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"rr132"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stdobject.getDept()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stdobject))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      2.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key is used for partitioning:</w:t>
      </w:r>
    </w:p>
    <w:p w:rsidR="00000000" w:rsidDel="00000000" w:rsidP="00000000" w:rsidRDefault="00000000" w:rsidRPr="00000000" w14:paraId="0000002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Ex- stdobject.getDept()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3.Default - Round robin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Q.2)</w:t>
      </w:r>
      <w:r w:rsidDel="00000000" w:rsidR="00000000" w:rsidRPr="00000000">
        <w:rPr>
          <w:b w:val="1"/>
          <w:rtl w:val="0"/>
        </w:rPr>
        <w:t xml:space="preserve">How can we read or write the data partition wise 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Ans: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How to read from a specific offset and partition with the Kafka Console Consumer 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If your Kafka topic is in Confluent Cloud,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use the kafka-console-consumer command with the --partition and --offset flags to read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from a specific partition and offset.</w:t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docker run -v $PWD/configuration/ccloud.properties:/tmp/ccloud.properties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confluentinc/cp-kafka:6.1.1 \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bash -c 'kafka-console-consumer \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--topic example-topic \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--bootstrap-server `grep "^\s*bootstrap.server" /tmp/ccloud.properties | tail -1` \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--consumer.config /tmp/ccloud.properties \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--property print.key=true \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--property key.separator="-" \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--partition 1 \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--offset 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  <w:t xml:space="preserve">Q.3)</w:t>
      </w:r>
      <w:r w:rsidDel="00000000" w:rsidR="00000000" w:rsidRPr="00000000">
        <w:rPr>
          <w:b w:val="1"/>
          <w:rtl w:val="0"/>
        </w:rPr>
        <w:t xml:space="preserve">What happens if the disk or kafka directory gets full 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Ans: the Apache Kafka broker process can't start and fails because of the disk full error.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Increase the size of the disks &amp; Lower your retention policy .The right retention period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varies between different use cases.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Q.4) We need to check how data can be stored on the basis of key-value pair 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By using dump utility command we can check.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./kafka-run-class.sh kafka.tools.DumpLogSegments --deep-iteration --print-data-log --files /u01/kafka-logs/rr132-1/00000000000000000000.log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Q.5)Is it possible to read the data on a partition on the basis of key-value pair 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Ans: No, we can not read using key-value pair from partition but we can apply business logic to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sort them.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Offset are auto incremental , immutable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Q.6)Is it  possible to allocate a specific consumer for consuming the data on partitions?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Ans: we can use assign method in consumer API to assign consumer to partition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Java one supports the assign method that you can use instead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of the subscribe for asking to be assigned specific partitions for the topic.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Of course, you lose the auto-rebalancing feature and you have to handle these use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case manually.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