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B8C" w:rsidRPr="00DB7B8C" w:rsidRDefault="00DB7B8C" w:rsidP="00DB7B8C">
      <w:pPr>
        <w:pStyle w:val="Ingenafstand"/>
        <w:rPr>
          <w:b/>
          <w:sz w:val="24"/>
          <w:lang w:val="en-US"/>
        </w:rPr>
      </w:pPr>
      <w:r w:rsidRPr="00DB7B8C">
        <w:rPr>
          <w:b/>
          <w:sz w:val="24"/>
          <w:lang w:val="en-US"/>
        </w:rPr>
        <w:t>Introduction</w:t>
      </w:r>
    </w:p>
    <w:p w:rsidR="00DB7B8C" w:rsidRPr="00DB7B8C" w:rsidRDefault="00DB7B8C" w:rsidP="00DB7B8C">
      <w:pPr>
        <w:pStyle w:val="Ingenafstand"/>
        <w:rPr>
          <w:lang w:val="en-US"/>
        </w:rPr>
      </w:pPr>
      <w:r>
        <w:rPr>
          <w:lang w:val="en-US"/>
        </w:rPr>
        <w:t>Ventrolateral prefrontal cortex</w:t>
      </w:r>
    </w:p>
    <w:p w:rsidR="00DB7B8C" w:rsidRDefault="00DB7B8C" w:rsidP="00DB7B8C">
      <w:pPr>
        <w:spacing w:after="0" w:line="240" w:lineRule="auto"/>
        <w:rPr>
          <w:rFonts w:ascii="EB Garamond" w:eastAsia="Times New Roman" w:hAnsi="EB Garamond" w:cs="Times New Roman"/>
          <w:color w:val="000000"/>
          <w:sz w:val="24"/>
          <w:szCs w:val="24"/>
          <w:lang w:val="en-US"/>
        </w:rPr>
      </w:pPr>
    </w:p>
    <w:p w:rsidR="00DB7B8C" w:rsidRPr="00AB4636" w:rsidRDefault="00DB7B8C" w:rsidP="00DB7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4636">
        <w:rPr>
          <w:rFonts w:ascii="EB Garamond" w:eastAsia="Times New Roman" w:hAnsi="EB Garamond" w:cs="Times New Roman"/>
          <w:color w:val="000000"/>
          <w:sz w:val="24"/>
          <w:szCs w:val="24"/>
          <w:lang w:val="en-US"/>
        </w:rPr>
        <w:t>To be discussed:</w:t>
      </w:r>
      <w:bookmarkStart w:id="0" w:name="_GoBack"/>
      <w:bookmarkEnd w:id="0"/>
    </w:p>
    <w:p w:rsidR="00DB7B8C" w:rsidRPr="00DB7B8C" w:rsidRDefault="00DB7B8C" w:rsidP="00DB7B8C">
      <w:pPr>
        <w:pStyle w:val="Listeafsnit"/>
        <w:numPr>
          <w:ilvl w:val="0"/>
          <w:numId w:val="2"/>
        </w:num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val="en-US"/>
        </w:rPr>
      </w:pPr>
      <w:r w:rsidRPr="00DB7B8C">
        <w:rPr>
          <w:rFonts w:ascii="EB Garamond" w:eastAsia="Times New Roman" w:hAnsi="EB Garamond" w:cs="Times New Roman"/>
          <w:color w:val="000000"/>
          <w:sz w:val="24"/>
          <w:szCs w:val="24"/>
          <w:lang w:val="en-US"/>
        </w:rPr>
        <w:t>A. Martin – visual features can have a big impact</w:t>
      </w:r>
    </w:p>
    <w:p w:rsidR="00DB7B8C" w:rsidRDefault="00DB7B8C" w:rsidP="00507CBB">
      <w:pPr>
        <w:spacing w:after="0" w:line="240" w:lineRule="auto"/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val="en-US"/>
        </w:rPr>
      </w:pPr>
    </w:p>
    <w:p w:rsidR="00DB7B8C" w:rsidRDefault="00DB7B8C" w:rsidP="00507CBB">
      <w:pPr>
        <w:spacing w:after="0" w:line="240" w:lineRule="auto"/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val="en-US"/>
        </w:rPr>
      </w:pPr>
    </w:p>
    <w:p w:rsidR="00DB7B8C" w:rsidRDefault="00DB7B8C" w:rsidP="00507CBB">
      <w:pPr>
        <w:spacing w:after="0" w:line="240" w:lineRule="auto"/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val="en-US"/>
        </w:rPr>
      </w:pPr>
    </w:p>
    <w:p w:rsidR="00507CBB" w:rsidRDefault="00507CBB" w:rsidP="00507CBB">
      <w:pPr>
        <w:spacing w:after="0" w:line="240" w:lineRule="auto"/>
        <w:rPr>
          <w:rFonts w:ascii="EB Garamond" w:eastAsia="Times New Roman" w:hAnsi="EB Garamond" w:cs="Times New Roman"/>
          <w:color w:val="00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2CF5A2" wp14:editId="1AD7FC9B">
                <wp:simplePos x="0" y="0"/>
                <wp:positionH relativeFrom="margin">
                  <wp:posOffset>3074035</wp:posOffset>
                </wp:positionH>
                <wp:positionV relativeFrom="paragraph">
                  <wp:posOffset>6319520</wp:posOffset>
                </wp:positionV>
                <wp:extent cx="2994660" cy="632460"/>
                <wp:effectExtent l="0" t="0" r="0" b="0"/>
                <wp:wrapTight wrapText="bothSides">
                  <wp:wrapPolygon edited="0">
                    <wp:start x="0" y="0"/>
                    <wp:lineTo x="0" y="20819"/>
                    <wp:lineTo x="21435" y="20819"/>
                    <wp:lineTo x="21435" y="0"/>
                    <wp:lineTo x="0" y="0"/>
                  </wp:wrapPolygon>
                </wp:wrapTight>
                <wp:docPr id="31" name="Tekstfel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632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07CBB" w:rsidRPr="001036EF" w:rsidRDefault="00507CBB" w:rsidP="00507CBB">
                            <w:pPr>
                              <w:pStyle w:val="Billedtekst"/>
                              <w:rPr>
                                <w:lang w:val="en-US"/>
                              </w:rPr>
                            </w:pPr>
                            <w:r w:rsidRPr="001036EF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 w:rsidRPr="001036EF"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70498D">
                              <w:rPr>
                                <w:lang w:val="en-US"/>
                              </w:rPr>
                              <w:t xml:space="preserve">Superior temporal sulcus </w:t>
                            </w:r>
                            <w:r w:rsidRPr="001036EF">
                              <w:rPr>
                                <w:lang w:val="en-US"/>
                              </w:rPr>
                              <w:t xml:space="preserve">activation for </w:t>
                            </w:r>
                            <w:r>
                              <w:rPr>
                                <w:lang w:val="en-US"/>
                              </w:rPr>
                              <w:t>tools</w:t>
                            </w:r>
                            <w:r w:rsidRPr="001036E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507CBB" w:rsidRPr="001036EF" w:rsidRDefault="00507CBB" w:rsidP="00507CBB">
                            <w:pPr>
                              <w:pStyle w:val="Billedteks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increase in activation can be seen around the s</w:t>
                            </w:r>
                            <w:r w:rsidRPr="0070498D">
                              <w:rPr>
                                <w:lang w:val="en-US"/>
                              </w:rPr>
                              <w:t>uperior temporal sulcus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507CBB" w:rsidRPr="00F9308B" w:rsidRDefault="00507CBB" w:rsidP="00507CB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507CBB" w:rsidRPr="00F9308B" w:rsidRDefault="00507CBB" w:rsidP="00507CB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507CBB" w:rsidRPr="00F9308B" w:rsidRDefault="00507CBB" w:rsidP="00507CBB">
                            <w:pPr>
                              <w:pStyle w:val="Billedtekst"/>
                              <w:rPr>
                                <w:rFonts w:ascii="EB Garamond" w:eastAsia="Times New Roman" w:hAnsi="EB Garamond" w:cs="Times New Roman"/>
                                <w:noProof/>
                                <w:color w:val="000000"/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CF5A2" id="_x0000_t202" coordsize="21600,21600" o:spt="202" path="m,l,21600r21600,l21600,xe">
                <v:stroke joinstyle="miter"/>
                <v:path gradientshapeok="t" o:connecttype="rect"/>
              </v:shapetype>
              <v:shape id="Tekstfelt 31" o:spid="_x0000_s1026" type="#_x0000_t202" style="position:absolute;margin-left:242.05pt;margin-top:497.6pt;width:235.8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3VLwIAAGMEAAAOAAAAZHJzL2Uyb0RvYy54bWysVE1v2zAMvQ/YfxB0X5ykRbAGcYosRYYB&#10;QVsgGXpWZCkWJouaxMTOfv0of6Rbt9Owi0yRFKX3HunFfVNZdlYhGnA5n4zGnCknoTDumPOv+82H&#10;j5xFFK4QFpzK+UVFfr98/25R+7maQgm2UIFRERfntc95iejnWRZlqSoRR+CVo6CGUAmkbThmRRA1&#10;Va9sNh2PZ1kNofABpIqRvA9dkC/b+loriU9aR4XM5pzehu0a2vWQ1my5EPNjEL40sn+G+IdXVMI4&#10;uvRa6kGgYKdg/ihVGRkggsaRhCoDrY1ULQZCMxm/QbMrhVctFiIn+itN8f+VlY/n58BMkfObCWdO&#10;VKTRXn2LqJVFRj4iqPZxTnk7T5nYfIKGhB78kZwJd6NDlb6EiFGcqL5c6VUNMknO6d3d7WxGIUmx&#10;2c30lmwqn72e9iHiZwUVS0bOA8nXsirO24hd6pCSLotgTbEx1qZNCqxtYGdBUtelQdUX/y3LupTr&#10;IJ3qCiZPliB2UJKFzaHpcR+guBDsAF3nRC83hi7aiojPIlCrEBxqf3yiRVuocw69xVkJ4cff/Cmf&#10;FKQoZzW1Xs7j95MIijP7xZG2qU8HIwzGYTDcqVoDQSS56DWtSQcC2sHUAaoXmopVuoVCwkm6K+c4&#10;mGvsBoCmSqrVqk2ibvQCt27nZSo9ELpvXkTwvRxIQj7C0JRi/kaVLrejd3VC0KaVLBHasdjzTJ3c&#10;it5PXRqVX/dt1uu/YfkTAAD//wMAUEsDBBQABgAIAAAAIQBWpEoQ4gAAAAwBAAAPAAAAZHJzL2Rv&#10;d25yZXYueG1sTI/BTsMwEETvSPyDtUhcEHUaJSUJcSpo4VYOLVXPbmySiHgd2U6T/j3LCY6reZp5&#10;W65n07OLdr6zKGC5iIBprK3qsBFw/Hx/zID5IFHJ3qIWcNUe1tXtTSkLZSfc68shNIxK0BdSQBvC&#10;UHDu61Yb6Rd20EjZl3VGBjpdw5WTE5WbnsdRtOJGdkgLrRz0ptX192E0AlZbN0573Dxsj287+TE0&#10;8en1ehLi/m5+eQYW9Bz+YPjVJ3WoyOlsR1Se9QKSLFkSKiDP0xgYEXmaPgE7ExrlSQa8Kvn/J6of&#10;AAAA//8DAFBLAQItABQABgAIAAAAIQC2gziS/gAAAOEBAAATAAAAAAAAAAAAAAAAAAAAAABbQ29u&#10;dGVudF9UeXBlc10ueG1sUEsBAi0AFAAGAAgAAAAhADj9If/WAAAAlAEAAAsAAAAAAAAAAAAAAAAA&#10;LwEAAF9yZWxzLy5yZWxzUEsBAi0AFAAGAAgAAAAhAMRJndUvAgAAYwQAAA4AAAAAAAAAAAAAAAAA&#10;LgIAAGRycy9lMm9Eb2MueG1sUEsBAi0AFAAGAAgAAAAhAFakShDiAAAADAEAAA8AAAAAAAAAAAAA&#10;AAAAiQQAAGRycy9kb3ducmV2LnhtbFBLBQYAAAAABAAEAPMAAACYBQAAAAA=&#10;" stroked="f">
                <v:textbox inset="0,0,0,0">
                  <w:txbxContent>
                    <w:p w:rsidR="00507CBB" w:rsidRPr="001036EF" w:rsidRDefault="00507CBB" w:rsidP="00507CBB">
                      <w:pPr>
                        <w:pStyle w:val="Billedtekst"/>
                        <w:rPr>
                          <w:lang w:val="en-US"/>
                        </w:rPr>
                      </w:pPr>
                      <w:r w:rsidRPr="001036EF">
                        <w:rPr>
                          <w:lang w:val="en-US"/>
                        </w:rPr>
                        <w:t xml:space="preserve">Figure </w:t>
                      </w:r>
                      <w:r>
                        <w:rPr>
                          <w:lang w:val="en-US"/>
                        </w:rPr>
                        <w:t>9</w:t>
                      </w:r>
                      <w:r w:rsidRPr="001036EF">
                        <w:rPr>
                          <w:lang w:val="en-US"/>
                        </w:rPr>
                        <w:t xml:space="preserve">: </w:t>
                      </w:r>
                      <w:r w:rsidRPr="0070498D">
                        <w:rPr>
                          <w:lang w:val="en-US"/>
                        </w:rPr>
                        <w:t xml:space="preserve">Superior temporal sulcus </w:t>
                      </w:r>
                      <w:r w:rsidRPr="001036EF">
                        <w:rPr>
                          <w:lang w:val="en-US"/>
                        </w:rPr>
                        <w:t xml:space="preserve">activation for </w:t>
                      </w:r>
                      <w:r>
                        <w:rPr>
                          <w:lang w:val="en-US"/>
                        </w:rPr>
                        <w:t>tools</w:t>
                      </w:r>
                      <w:r w:rsidRPr="001036EF">
                        <w:rPr>
                          <w:lang w:val="en-US"/>
                        </w:rPr>
                        <w:t xml:space="preserve"> </w:t>
                      </w:r>
                    </w:p>
                    <w:p w:rsidR="00507CBB" w:rsidRPr="001036EF" w:rsidRDefault="00507CBB" w:rsidP="00507CBB">
                      <w:pPr>
                        <w:pStyle w:val="Billedteks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increase in activation can be seen around the s</w:t>
                      </w:r>
                      <w:r w:rsidRPr="0070498D">
                        <w:rPr>
                          <w:lang w:val="en-US"/>
                        </w:rPr>
                        <w:t>uperior temporal sulcus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:rsidR="00507CBB" w:rsidRPr="00F9308B" w:rsidRDefault="00507CBB" w:rsidP="00507CBB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507CBB" w:rsidRPr="00F9308B" w:rsidRDefault="00507CBB" w:rsidP="00507CBB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507CBB" w:rsidRPr="00F9308B" w:rsidRDefault="00507CBB" w:rsidP="00507CBB">
                      <w:pPr>
                        <w:pStyle w:val="Billedtekst"/>
                        <w:rPr>
                          <w:rFonts w:ascii="EB Garamond" w:eastAsia="Times New Roman" w:hAnsi="EB Garamond" w:cs="Times New Roman"/>
                          <w:noProof/>
                          <w:color w:val="000000"/>
                          <w:sz w:val="16"/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0274FD" wp14:editId="584EEDF8">
                <wp:simplePos x="0" y="0"/>
                <wp:positionH relativeFrom="margin">
                  <wp:posOffset>-3810</wp:posOffset>
                </wp:positionH>
                <wp:positionV relativeFrom="paragraph">
                  <wp:posOffset>6308725</wp:posOffset>
                </wp:positionV>
                <wp:extent cx="2994660" cy="632460"/>
                <wp:effectExtent l="0" t="0" r="0" b="0"/>
                <wp:wrapTight wrapText="bothSides">
                  <wp:wrapPolygon edited="0">
                    <wp:start x="0" y="0"/>
                    <wp:lineTo x="0" y="20819"/>
                    <wp:lineTo x="21435" y="20819"/>
                    <wp:lineTo x="21435" y="0"/>
                    <wp:lineTo x="0" y="0"/>
                  </wp:wrapPolygon>
                </wp:wrapTight>
                <wp:docPr id="30" name="Tekstfel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632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07CBB" w:rsidRPr="001036EF" w:rsidRDefault="00507CBB" w:rsidP="00507CBB">
                            <w:pPr>
                              <w:pStyle w:val="Billedtekst"/>
                              <w:rPr>
                                <w:lang w:val="en-US"/>
                              </w:rPr>
                            </w:pPr>
                            <w:r w:rsidRPr="001036EF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Pr="001036EF"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70498D">
                              <w:rPr>
                                <w:lang w:val="en-US"/>
                              </w:rPr>
                              <w:t xml:space="preserve">Superior temporal sulcus </w:t>
                            </w:r>
                            <w:r w:rsidRPr="001036EF">
                              <w:rPr>
                                <w:lang w:val="en-US"/>
                              </w:rPr>
                              <w:t xml:space="preserve">activation for animals </w:t>
                            </w:r>
                          </w:p>
                          <w:p w:rsidR="00507CBB" w:rsidRPr="001036EF" w:rsidRDefault="00507CBB" w:rsidP="00507CBB">
                            <w:pPr>
                              <w:pStyle w:val="Billedteks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Some increase in activation can be seen around the s</w:t>
                            </w:r>
                            <w:r w:rsidRPr="0070498D">
                              <w:rPr>
                                <w:lang w:val="en-US"/>
                              </w:rPr>
                              <w:t>uperior temporal sulcus</w:t>
                            </w:r>
                            <w:r>
                              <w:rPr>
                                <w:lang w:val="en-US"/>
                              </w:rPr>
                              <w:t>, but not especially in the right hemisphere.</w:t>
                            </w:r>
                          </w:p>
                          <w:p w:rsidR="00507CBB" w:rsidRPr="00F9308B" w:rsidRDefault="00507CBB" w:rsidP="00507CB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507CBB" w:rsidRPr="00F9308B" w:rsidRDefault="00507CBB" w:rsidP="00507CB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507CBB" w:rsidRPr="00F9308B" w:rsidRDefault="00507CBB" w:rsidP="00507CBB">
                            <w:pPr>
                              <w:pStyle w:val="Billedtekst"/>
                              <w:rPr>
                                <w:rFonts w:ascii="EB Garamond" w:eastAsia="Times New Roman" w:hAnsi="EB Garamond" w:cs="Times New Roman"/>
                                <w:noProof/>
                                <w:color w:val="000000"/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74FD" id="Tekstfelt 30" o:spid="_x0000_s1027" type="#_x0000_t202" style="position:absolute;margin-left:-.3pt;margin-top:496.75pt;width:235.8pt;height:49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EOMQIAAGoEAAAOAAAAZHJzL2Uyb0RvYy54bWysVMFu2zAMvQ/YPwi6L07SIliNOEWWIsOA&#10;oC2QDD0rshQLk0VNYmJnXz/KjtOt22nYRaZI6knvkfT8vq0tO6kQDbiCT0ZjzpSTUBp3KPjX3frD&#10;R84iClcKC04V/Kwiv1+8fzdvfK6mUIEtVWAE4mLe+IJXiD7PsigrVYs4Aq8cBTWEWiBtwyErg2gI&#10;vbbZdDyeZQ2E0geQKkbyPvRBvujwtVYSn7SOCpktOL0NuzV06z6t2WIu8kMQvjLy8gzxD6+ohXF0&#10;6RXqQaBgx2D+gKqNDBBB40hCnYHWRqqOA7GZjN+w2VbCq44LiRP9Vab4/2Dl4+k5MFMW/IbkcaKm&#10;Gu3Ut4haWWTkI4EaH3PK23rKxPYTtFTowR/JmXi3OtTpS4wYxQnrfJVXtcgkOad3d7ezGYUkxWY3&#10;01uyCT57Pe1DxM8KapaMggcqX6eqOG0i9qlDSrosgjXl2libNimwsoGdBJW6qQyqC/hvWdalXAfp&#10;VA+YPFmi2FNJFrb7ttPkSnMP5ZnYB+gbKHq5NnTfRkR8FoE6hljRFOATLdpCU3C4WJxVEH78zZ/y&#10;qZAU5ayhDix4/H4UQXFmvzgqMUHiYITB2A+GO9YrIKYTmi8vO5MOBLSDqQPULzQcy3QLhYSTdFfB&#10;cTBX2M8BDZdUy2WXRE3pBW7c1ssEPei6a19E8JeqINXzEYbeFPmb4vS5vcrLI4I2XeWSrr2KF7mp&#10;obvaX4YvTcyv+y7r9Rex+AkAAP//AwBQSwMEFAAGAAgAAAAhAO6BPq7gAAAACgEAAA8AAABkcnMv&#10;ZG93bnJldi54bWxMj0FPg0AQhe8m/ofNmHgx7UKrKMjSaGtvemhtep6yKxDZWcIuhf57x5MeJ+/L&#10;m+/lq8m24mx63zhSEM8jEIZKpxuqFBw+t7MnED4gaWwdGQUX42FVXF/lmGk30s6c96ESXEI+QwV1&#10;CF0mpS9rY9HPXWeIsy/XWwx89pXUPY5cblu5iKJEWmyIP9TYmXVtyu/9YBUkm34Yd7S+2xze3vGj&#10;qxbH18tRqdub6eUZRDBT+IPhV5/VoWCnkxtIe9EqmCUMKkjT5QMIzu8fY952YjBKlzHIIpf/JxQ/&#10;AAAA//8DAFBLAQItABQABgAIAAAAIQC2gziS/gAAAOEBAAATAAAAAAAAAAAAAAAAAAAAAABbQ29u&#10;dGVudF9UeXBlc10ueG1sUEsBAi0AFAAGAAgAAAAhADj9If/WAAAAlAEAAAsAAAAAAAAAAAAAAAAA&#10;LwEAAF9yZWxzLy5yZWxzUEsBAi0AFAAGAAgAAAAhAA1wgQ4xAgAAagQAAA4AAAAAAAAAAAAAAAAA&#10;LgIAAGRycy9lMm9Eb2MueG1sUEsBAi0AFAAGAAgAAAAhAO6BPq7gAAAACgEAAA8AAAAAAAAAAAAA&#10;AAAAiwQAAGRycy9kb3ducmV2LnhtbFBLBQYAAAAABAAEAPMAAACYBQAAAAA=&#10;" stroked="f">
                <v:textbox inset="0,0,0,0">
                  <w:txbxContent>
                    <w:p w:rsidR="00507CBB" w:rsidRPr="001036EF" w:rsidRDefault="00507CBB" w:rsidP="00507CBB">
                      <w:pPr>
                        <w:pStyle w:val="Billedtekst"/>
                        <w:rPr>
                          <w:lang w:val="en-US"/>
                        </w:rPr>
                      </w:pPr>
                      <w:r w:rsidRPr="001036EF">
                        <w:rPr>
                          <w:lang w:val="en-US"/>
                        </w:rPr>
                        <w:t xml:space="preserve">Figure </w:t>
                      </w:r>
                      <w:r>
                        <w:rPr>
                          <w:lang w:val="en-US"/>
                        </w:rPr>
                        <w:t>8</w:t>
                      </w:r>
                      <w:r w:rsidRPr="001036EF">
                        <w:rPr>
                          <w:lang w:val="en-US"/>
                        </w:rPr>
                        <w:t xml:space="preserve">: </w:t>
                      </w:r>
                      <w:r w:rsidRPr="0070498D">
                        <w:rPr>
                          <w:lang w:val="en-US"/>
                        </w:rPr>
                        <w:t xml:space="preserve">Superior temporal sulcus </w:t>
                      </w:r>
                      <w:r w:rsidRPr="001036EF">
                        <w:rPr>
                          <w:lang w:val="en-US"/>
                        </w:rPr>
                        <w:t xml:space="preserve">activation for animals </w:t>
                      </w:r>
                    </w:p>
                    <w:p w:rsidR="00507CBB" w:rsidRPr="001036EF" w:rsidRDefault="00507CBB" w:rsidP="00507CBB">
                      <w:pPr>
                        <w:pStyle w:val="Billedteks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Some increase in activation can be seen around the s</w:t>
                      </w:r>
                      <w:r w:rsidRPr="0070498D">
                        <w:rPr>
                          <w:lang w:val="en-US"/>
                        </w:rPr>
                        <w:t>uperior temporal sulcus</w:t>
                      </w:r>
                      <w:r>
                        <w:rPr>
                          <w:lang w:val="en-US"/>
                        </w:rPr>
                        <w:t>, but not especially in the right hemisphere.</w:t>
                      </w:r>
                    </w:p>
                    <w:p w:rsidR="00507CBB" w:rsidRPr="00F9308B" w:rsidRDefault="00507CBB" w:rsidP="00507CBB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507CBB" w:rsidRPr="00F9308B" w:rsidRDefault="00507CBB" w:rsidP="00507CBB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507CBB" w:rsidRPr="00F9308B" w:rsidRDefault="00507CBB" w:rsidP="00507CBB">
                      <w:pPr>
                        <w:pStyle w:val="Billedtekst"/>
                        <w:rPr>
                          <w:rFonts w:ascii="EB Garamond" w:eastAsia="Times New Roman" w:hAnsi="EB Garamond" w:cs="Times New Roman"/>
                          <w:noProof/>
                          <w:color w:val="000000"/>
                          <w:sz w:val="16"/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val="en-US"/>
        </w:rPr>
        <w:t>4</w:t>
      </w:r>
      <w:r w:rsidRPr="00AB4636"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val="en-US"/>
        </w:rPr>
        <w:t xml:space="preserve">. </w:t>
      </w:r>
      <w:r>
        <w:rPr>
          <w:rFonts w:ascii="EB Garamond" w:eastAsia="Times New Roman" w:hAnsi="EB Garamond" w:cs="Times New Roman"/>
          <w:b/>
          <w:bCs/>
          <w:color w:val="000000"/>
          <w:sz w:val="28"/>
          <w:szCs w:val="24"/>
          <w:lang w:val="en-US"/>
        </w:rPr>
        <w:t>S</w:t>
      </w:r>
      <w:r w:rsidRPr="00A301C3">
        <w:rPr>
          <w:rFonts w:ascii="EB Garamond" w:eastAsia="Times New Roman" w:hAnsi="EB Garamond" w:cs="Times New Roman"/>
          <w:b/>
          <w:bCs/>
          <w:color w:val="000000"/>
          <w:sz w:val="28"/>
          <w:szCs w:val="24"/>
          <w:lang w:val="en-US"/>
        </w:rPr>
        <w:t>uperior temporal sulcus</w:t>
      </w:r>
    </w:p>
    <w:p w:rsidR="00DB7B8C" w:rsidRDefault="00DB7B8C"/>
    <w:p w:rsidR="00FA1615" w:rsidRDefault="00507CBB"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670C17D6" wp14:editId="55FB574A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3024505" cy="2811780"/>
            <wp:effectExtent l="0" t="0" r="4445" b="7620"/>
            <wp:wrapTight wrapText="bothSides">
              <wp:wrapPolygon edited="0">
                <wp:start x="0" y="0"/>
                <wp:lineTo x="0" y="21512"/>
                <wp:lineTo x="21496" y="21512"/>
                <wp:lineTo x="21496" y="0"/>
                <wp:lineTo x="0" y="0"/>
              </wp:wrapPolygon>
            </wp:wrapTight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ools superior temporal sulcus_00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4" t="52159" r="15058" b="3006"/>
                    <a:stretch/>
                  </pic:blipFill>
                  <pic:spPr bwMode="auto">
                    <a:xfrm>
                      <a:off x="0" y="0"/>
                      <a:ext cx="3024505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1" locked="0" layoutInCell="1" allowOverlap="1" wp14:anchorId="471A7CB4" wp14:editId="5E2EE0F4">
            <wp:simplePos x="0" y="0"/>
            <wp:positionH relativeFrom="margin">
              <wp:posOffset>0</wp:posOffset>
            </wp:positionH>
            <wp:positionV relativeFrom="paragraph">
              <wp:posOffset>289560</wp:posOffset>
            </wp:positionV>
            <wp:extent cx="3077845" cy="2834640"/>
            <wp:effectExtent l="0" t="0" r="8255" b="3810"/>
            <wp:wrapTight wrapText="bothSides">
              <wp:wrapPolygon edited="0">
                <wp:start x="0" y="0"/>
                <wp:lineTo x="0" y="21484"/>
                <wp:lineTo x="21524" y="21484"/>
                <wp:lineTo x="21524" y="0"/>
                <wp:lineTo x="0" y="0"/>
              </wp:wrapPolygon>
            </wp:wrapTight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nimals superior temporal sulcus_0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58" t="52248" r="15186" b="3184"/>
                    <a:stretch/>
                  </pic:blipFill>
                  <pic:spPr bwMode="auto">
                    <a:xfrm>
                      <a:off x="0" y="0"/>
                      <a:ext cx="3077845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16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B Garamo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553F"/>
    <w:multiLevelType w:val="multilevel"/>
    <w:tmpl w:val="47D6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4494B"/>
    <w:multiLevelType w:val="hybridMultilevel"/>
    <w:tmpl w:val="803AA79C"/>
    <w:lvl w:ilvl="0" w:tplc="0406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BB"/>
    <w:rsid w:val="00025995"/>
    <w:rsid w:val="0017485B"/>
    <w:rsid w:val="00507CBB"/>
    <w:rsid w:val="005B6B5A"/>
    <w:rsid w:val="00C92976"/>
    <w:rsid w:val="00DB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AD5B5"/>
  <w15:chartTrackingRefBased/>
  <w15:docId w15:val="{9B54F760-50EB-4898-9C27-FDFD7A60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CB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illedtekst">
    <w:name w:val="caption"/>
    <w:basedOn w:val="Normal"/>
    <w:next w:val="Normal"/>
    <w:uiPriority w:val="35"/>
    <w:unhideWhenUsed/>
    <w:qFormat/>
    <w:rsid w:val="00507C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genafstand">
    <w:name w:val="No Spacing"/>
    <w:uiPriority w:val="1"/>
    <w:qFormat/>
    <w:rsid w:val="00DB7B8C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DB7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Møller Nielsen</dc:creator>
  <cp:keywords/>
  <dc:description/>
  <cp:lastModifiedBy>Simon Møller Nielsen</cp:lastModifiedBy>
  <cp:revision>2</cp:revision>
  <dcterms:created xsi:type="dcterms:W3CDTF">2018-06-10T12:24:00Z</dcterms:created>
  <dcterms:modified xsi:type="dcterms:W3CDTF">2018-06-11T13:50:00Z</dcterms:modified>
</cp:coreProperties>
</file>