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softHyphen/>
      </w:r>
      <w:r>
        <w:rPr>
          <w:rFonts w:ascii="Times New Roman" w:hAnsi="Times New Roman"/>
          <w:sz w:val="28"/>
          <w:szCs w:val="28"/>
        </w:rPr>
        <w:t>Тестирование белым ящиком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1 – Функция проверки промокода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func (c Code) Validate() error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len(c) != codeLen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return ErrInvalidCodeFormat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for _, ch := range string(c)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if !((ch &gt;= 'a' &amp;&amp; ch &lt;= 'z') || (ch &gt;= '0' &amp;&amp; ch &lt;= '9'))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ab/>
        <w:t>return ErrInvalidCodeFormat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return nil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8330" cy="485902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485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1. Покрытие операторов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Операторы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данные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k, j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abcde_1234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2. Покрытие решений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Решения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данные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-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нет, i - нет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i -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3. Покрытие условий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Условие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данные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-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нет, i1 – да, нет, i2 – да,  i3 – да,  i4 –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нет, i1 – да, i2 – нет,  i3 – да,  i4 – нет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i1 – нет,  i3 – нет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4. Покрытие решений и условий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Условие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данные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-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нет, i1 – да, нет, i2 – да,  i3 – да,  i4 –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нет, i1 – да, i2 – нет,  i3 – да,  i4 – нет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i1 – нет,  i3 – нет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Часть 5. </w:t>
      </w:r>
      <w:r>
        <w:rPr>
          <w:rFonts w:cs="Times New Roman" w:ascii="Times New Roman" w:hAnsi="Times New Roman"/>
          <w:color w:val="auto"/>
          <w:sz w:val="28"/>
          <w:szCs w:val="28"/>
        </w:rPr>
        <w:t>Комбинаторное покрытие условий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с = да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 = нет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g = да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g = нет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i1 = нет, i2 = да, i3 = нет, i4 = да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i1 = нет, i2 = да, i3 = да, i4 = да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i1 = нет, i2 = да, i3 = да, i4 = нет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i1 = да, i2 = да, i3 = да, i4 = нет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 i1 = да, i2 = нет, i3 = да, i4 = нет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Условие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данные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нет, i1 – да, нет, i2 – да,  i3 – да,  i4 – да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i1 – да, i2 – нет,  i3 – не вычисляется,  i4 –  не вычисляется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i1 – нет, i2 – не вычисляется, i3 - нет, i4 – не вычисляется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 – нет, g – да, i1 – нет, i2 – не вычисляется, i3 – да, i4 - нет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:bc1234567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ErrInvalidCodeFormat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6. Управляющий граф программы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47545" cy="601091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601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– проверка len(code) != codeLen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– res = ErrInvalidCodeFormat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– i = 0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– i &lt; len(code)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– return res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– ch = code[i]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– проверка символа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– res = ErrInvalidCodeFormat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– i = i + 1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Метрики кода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1 – Функция получения списка проектов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func (s *Service) GetProjects(ctx context.Context, req domain.GetProjectsReq) (domain.GetProjectsResp, error)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err := domain.ValidateStatus(req.Status)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err != nil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return domain.GetProjectsResp{}, err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req.Sort == ""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req.Sort = domain.SortDefault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 else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err = domain.ValidateSort(req.Sort)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if err != nil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ab/>
        <w:t>return domain.GetProjectsResp{}, err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req.Category != nil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err = domain.ValidateCategory(*req.Category)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if err != nil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ab/>
        <w:t>return domain.GetProjectsResp{}, err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req.Limit &lt;= 0 || req.Limit &gt; 100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req.Limit = 20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req.Offset &lt; 0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req.Offset = 0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items, err := s.repo.GetProjects(ctx, req)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if err != nil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ab/>
        <w:t>return domain.GetProjectsResp{}, fmt.Errorf("repo: %w", err)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return domain.GetProjectsResp{Items: items}, nil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Часть 1. Метрики размера программы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Метрики размера программы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Метрика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Общее число строк кода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строк-комментариев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Процент комментариев равен (2/39)*100=5,128</w:t>
      </w:r>
      <w:r>
        <w:rPr>
          <w:rFonts w:eastAsia="Times New Roman" w:cs="Times New Roman" w:ascii="Times New Roman" w:hAnsi="Times New Roman"/>
          <w:sz w:val="28"/>
          <w:szCs w:val="28"/>
        </w:rPr>
        <w:t>≈</w:t>
      </w:r>
      <w:r>
        <w:rPr>
          <w:rFonts w:eastAsia="Symbol" w:cs="Symbol" w:ascii="Times New Roman" w:hAnsi="Times New Roman"/>
          <w:sz w:val="28"/>
          <w:szCs w:val="28"/>
          <w:shd w:fill="FFFFFF" w:val="clear"/>
        </w:rPr>
        <w:t>5,13.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Часть 2. Метрики холстеда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Таблица 1 – Словарь операторов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Операторы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вхождений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if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else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return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:=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!=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==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&lt;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||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*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ValidateStatus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ValidateSort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ValidateCategory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GetProjects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Errorf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n1 = 16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N1 = 37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Таблица 2 – Словарь операндов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nil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domain.GetProjectsResp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req.Sort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req.Limit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req.Category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req.Offset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items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minOffset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req.Status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""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domain.SortDefault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minPageLimit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maxPageLimit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defaultPageLimit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ctx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"repo: %w"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Items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n2 = 19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N2 = 47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ab/>
        <w:t>Расчёт словаря программы производится по формуле:</w:t>
      </w:r>
    </w:p>
    <w:p>
      <w:pPr>
        <w:pStyle w:val="Normal"/>
        <w:spacing w:lineRule="auto" w:line="360" w:before="0" w:after="0"/>
        <w:ind w:start="709"/>
        <w:contextualSpacing/>
        <w:jc w:val="center"/>
        <w:rPr>
          <w:rFonts w:ascii="Cambria Math" w:hAnsi="Cambria Math" w:eastAsia="Calibri" w:cs="Times New Roman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n</m:t>
          </m:r>
          <m:r>
            <m:rPr>
              <m:lit/>
              <m:nor/>
            </m:rPr>
            <m:t xml:space="preserve">=</m:t>
          </m:r>
          <m:r>
            <m:t xml:space="preserve">n</m:t>
          </m:r>
          <m:r>
            <m:t xml:space="preserve">1</m:t>
          </m:r>
          <m:r>
            <m:rPr>
              <m:lit/>
              <m:nor/>
            </m:rPr>
            <m:t xml:space="preserve">+</m:t>
          </m:r>
          <m:r>
            <m:t xml:space="preserve">n</m:t>
          </m:r>
          <m:r>
            <m:t xml:space="preserve">2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t xml:space="preserve">16</m:t>
          </m:r>
          <m:r>
            <m:rPr>
              <m:lit/>
              <m:nor/>
            </m:rPr>
            <m:t xml:space="preserve">+</m:t>
          </m:r>
          <m:r>
            <m:t xml:space="preserve">19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35</m:t>
          </m:r>
          <m:r>
            <m:t xml:space="preserve">,</m:t>
          </m:r>
        </m:oMath>
      </m:oMathPara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</w:rPr>
        <w:t>где</w:t>
        <w:tab/>
      </w:r>
      <w:r>
        <w:rPr>
          <w:rFonts w:eastAsia="Calibri" w:cs="Times New Roman" w:ascii="Times New Roman" w:hAnsi="Times New Roman"/>
          <w:sz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</w:rPr>
        <w:t xml:space="preserve">1 </w:t>
      </w:r>
      <w:r>
        <w:rPr>
          <w:rFonts w:eastAsia="Calibri" w:cs="Times New Roman" w:ascii="Times New Roman" w:hAnsi="Times New Roman"/>
          <w:sz w:val="28"/>
          <w:szCs w:val="28"/>
        </w:rPr>
        <w:t>– количество операторов в программе;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>2 – количество операндов программе.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Расчёт длины программы производится по формуле:</w:t>
      </w:r>
    </w:p>
    <w:p>
      <w:pPr>
        <w:pStyle w:val="Normal"/>
        <w:spacing w:lineRule="auto" w:line="360" w:before="0" w:after="0"/>
        <w:ind w:start="709"/>
        <w:contextualSpacing/>
        <w:jc w:val="center"/>
        <w:rPr>
          <w:rFonts w:ascii="Times New Roman" w:hAnsi="Times New Roman" w:eastAsia="Calibri" w:cs="Times New Roman"/>
          <w:i/>
          <w:sz w:val="28"/>
        </w:rPr>
      </w:pP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N</m:t>
        </m:r>
        <m:r>
          <m:t xml:space="preserve">1</m:t>
        </m:r>
        <m:r>
          <m:rPr>
            <m:lit/>
            <m:nor/>
          </m:rPr>
          <m:t xml:space="preserve">+</m:t>
        </m:r>
        <m:r>
          <m:rPr>
            <m:lit/>
            <m:nor/>
          </m:rPr>
          <m:t xml:space="preserve"> </m:t>
        </m:r>
        <m:r>
          <m:t xml:space="preserve">N</m:t>
        </m:r>
        <m:r>
          <m:t xml:space="preserve">2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37</m:t>
        </m:r>
        <m:r>
          <m:rPr>
            <m:lit/>
            <m:nor/>
          </m:rPr>
          <m:t xml:space="preserve">+</m:t>
        </m:r>
        <m:r>
          <m:rPr>
            <m:lit/>
            <m:nor/>
          </m:rPr>
          <m:t xml:space="preserve"> </m:t>
        </m:r>
        <m:r>
          <m:t xml:space="preserve">47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84</m:t>
        </m:r>
      </m:oMath>
      <w:r>
        <w:rPr>
          <w:rFonts w:eastAsia="Calibri" w:cs="Times New Roman" w:ascii="Times New Roman" w:hAnsi="Times New Roman"/>
          <w:i/>
          <w:sz w:val="28"/>
        </w:rPr>
        <w:t>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</w:rPr>
        <w:t>где</w:t>
        <w:tab/>
      </w:r>
      <w:r>
        <w:rPr>
          <w:rFonts w:eastAsia="Calibri" w:cs="Times New Roman" w:ascii="Times New Roman" w:hAnsi="Times New Roman"/>
          <w:sz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</w:rPr>
        <w:t xml:space="preserve">1 </w:t>
      </w:r>
      <w:r>
        <w:rPr>
          <w:rFonts w:eastAsia="Calibri" w:cs="Times New Roman" w:ascii="Times New Roman" w:hAnsi="Times New Roman"/>
          <w:sz w:val="28"/>
          <w:szCs w:val="28"/>
        </w:rPr>
        <w:t>– число вхождений всех операторов в программе;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>2 – число вхождений всех операндов программе.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Расчёт объёма программы производится по формуле:</w:t>
      </w:r>
    </w:p>
    <w:p>
      <w:pPr>
        <w:pStyle w:val="Normal"/>
        <w:spacing w:lineRule="auto" w:line="360" w:before="0" w:after="0"/>
        <w:ind w:start="709"/>
        <w:contextualSpacing/>
        <w:jc w:val="center"/>
        <w:rPr>
          <w:rFonts w:ascii="Cambria Math" w:hAnsi="Cambria Math" w:eastAsia="Calibri" w:cs="Times New Roman"/>
          <w:sz w:val="28"/>
        </w:rPr>
      </w:pPr>
      <w:r>
        <w:rPr/>
      </w:r>
      <m:oMath xmlns:m="http://schemas.openxmlformats.org/officeDocument/2006/math">
        <m:r>
          <m:t xml:space="preserve">V</m:t>
        </m:r>
        <m:r>
          <m:rPr>
            <m:lit/>
            <m:nor/>
          </m:rPr>
          <m:t xml:space="preserve">=</m:t>
        </m:r>
        <m:r>
          <m:t xml:space="preserve">N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*</m:t>
        </m:r>
        <m:r>
          <m:rPr>
            <m:lit/>
            <m:nor/>
          </m:rPr>
          <m:t xml:space="preserve"> 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n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84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*</m:t>
        </m:r>
        <m:r>
          <m:rPr>
            <m:lit/>
            <m:nor/>
          </m:rPr>
          <m:t xml:space="preserve"> 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35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430,86</m:t>
        </m:r>
      </m:oMath>
      <w:r>
        <w:rPr/>
        <w:t>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</w:rPr>
        <w:t>где</w:t>
        <w:tab/>
      </w:r>
      <w:r>
        <w:rPr>
          <w:rFonts w:eastAsia="Calibri" w:cs="Times New Roman" w:ascii="Times New Roman" w:hAnsi="Times New Roman"/>
          <w:sz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</w:rPr>
        <w:t>– длина программы;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 xml:space="preserve"> – словарь программы.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Расчёт сложности программы производится по формуле:</w:t>
      </w:r>
    </w:p>
    <w:p>
      <w:pPr>
        <w:pStyle w:val="Normal"/>
        <w:spacing w:lineRule="auto" w:line="360" w:before="0" w:after="0"/>
        <w:ind w:start="709"/>
        <w:contextualSpacing/>
        <w:jc w:val="center"/>
        <w:rPr>
          <w:rFonts w:ascii="Cambria Math" w:hAnsi="Cambria Math" w:eastAsia="Calibri" w:cs="Times New Roman"/>
          <w:sz w:val="28"/>
        </w:rPr>
      </w:pPr>
      <w:r>
        <w:rPr/>
      </w:r>
      <m:oMath xmlns:m="http://schemas.openxmlformats.org/officeDocument/2006/math">
        <m:r>
          <m:t xml:space="preserve">D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(</m:t>
        </m:r>
        <m:r>
          <m:t xml:space="preserve">n</m:t>
        </m:r>
        <m:r>
          <m:t xml:space="preserve">1</m:t>
        </m:r>
        <m:r>
          <m:rPr>
            <m:lit/>
            <m:nor/>
          </m:rPr>
          <m:t xml:space="preserve">/</m:t>
        </m:r>
        <m:r>
          <m:t xml:space="preserve">2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*</m:t>
        </m:r>
        <m:r>
          <m:rPr>
            <m:lit/>
            <m:nor/>
          </m:rPr>
          <m:t xml:space="preserve"> </m:t>
        </m:r>
        <m:r>
          <m:t xml:space="preserve">(</m:t>
        </m:r>
        <m:r>
          <m:t xml:space="preserve">N</m:t>
        </m:r>
        <m:r>
          <m:t xml:space="preserve">2</m:t>
        </m:r>
        <m:r>
          <m:rPr>
            <m:lit/>
            <m:nor/>
          </m:rPr>
          <m:t xml:space="preserve">/</m:t>
        </m:r>
        <m:r>
          <m:t xml:space="preserve">n</m:t>
        </m:r>
        <m:r>
          <m:t xml:space="preserve">2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t xml:space="preserve">(</m:t>
        </m:r>
        <m:r>
          <m:t xml:space="preserve">16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/</m:t>
        </m:r>
        <m:r>
          <m:rPr>
            <m:lit/>
            <m:nor/>
          </m:rPr>
          <m:t xml:space="preserve"> </m:t>
        </m:r>
        <m:r>
          <m:t xml:space="preserve">2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*</m:t>
        </m:r>
        <m:r>
          <m:rPr>
            <m:lit/>
            <m:nor/>
          </m:rPr>
          <m:t xml:space="preserve"> </m:t>
        </m:r>
        <m:r>
          <m:t xml:space="preserve">(</m:t>
        </m:r>
        <m:r>
          <m:t xml:space="preserve">47</m:t>
        </m:r>
        <m:r>
          <m:rPr>
            <m:lit/>
            <m:nor/>
          </m:rPr>
          <m:t xml:space="preserve">/</m:t>
        </m:r>
        <m:r>
          <m:rPr>
            <m:lit/>
            <m:nor/>
          </m:rPr>
          <m:t xml:space="preserve"> </m:t>
        </m:r>
        <m:r>
          <m:t xml:space="preserve">19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19,79</m:t>
        </m:r>
      </m:oMath>
      <w:r>
        <w:rPr/>
        <w:t>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</w:rPr>
        <w:t>где</w:t>
        <w:tab/>
      </w:r>
      <w:r>
        <w:rPr>
          <w:rFonts w:eastAsia="Calibri" w:cs="Times New Roman" w:ascii="Times New Roman" w:hAnsi="Times New Roman"/>
          <w:sz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</w:rPr>
        <w:t xml:space="preserve">1 </w:t>
      </w:r>
      <w:r>
        <w:rPr>
          <w:rFonts w:eastAsia="Calibri" w:cs="Times New Roman" w:ascii="Times New Roman" w:hAnsi="Times New Roman"/>
          <w:sz w:val="28"/>
          <w:szCs w:val="28"/>
        </w:rPr>
        <w:t>– количество операторов в программе;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>2 – количество операндов программе;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val="en-US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>2 – число вхождений всех операндов программе.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Расчёт оценки интеллектуальных усилий производится по формуле:</w:t>
      </w:r>
    </w:p>
    <w:p>
      <w:pPr>
        <w:pStyle w:val="Normal"/>
        <w:spacing w:lineRule="auto" w:line="360" w:before="0" w:after="0"/>
        <w:ind w:start="709"/>
        <w:contextualSpacing/>
        <w:jc w:val="center"/>
        <w:rPr>
          <w:rFonts w:ascii="Cambria Math" w:hAnsi="Cambria Math" w:eastAsia="Calibri" w:cs="Times New Roman"/>
          <w:sz w:val="28"/>
        </w:rPr>
      </w:pPr>
      <w:r>
        <w:rPr/>
      </w:r>
      <m:oMath xmlns:m="http://schemas.openxmlformats.org/officeDocument/2006/math">
        <m:r>
          <m:t xml:space="preserve">E</m:t>
        </m:r>
        <m:r>
          <m:rPr>
            <m:lit/>
            <m:nor/>
          </m:rPr>
          <m:t xml:space="preserve">=</m:t>
        </m:r>
        <m:r>
          <m:t xml:space="preserve">D</m:t>
        </m:r>
        <m:r>
          <m:rPr>
            <m:lit/>
            <m:nor/>
          </m:rPr>
          <m:t xml:space="preserve">*</m:t>
        </m:r>
        <m:r>
          <m:t xml:space="preserve">V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t xml:space="preserve">19,79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*</m:t>
        </m:r>
        <m:r>
          <m:rPr>
            <m:lit/>
            <m:nor/>
          </m:rPr>
          <m:t xml:space="preserve"> </m:t>
        </m:r>
        <m:r>
          <m:t xml:space="preserve">430,86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8526,49</m:t>
        </m:r>
      </m:oMath>
      <w:r>
        <w:rPr/>
        <w:t>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</w:rPr>
        <w:t>где</w:t>
        <w:tab/>
      </w:r>
      <w:r>
        <w:rPr>
          <w:rFonts w:eastAsia="Calibri" w:cs="Times New Roman" w:ascii="Times New Roman" w:hAnsi="Times New Roman"/>
          <w:sz w:val="28"/>
          <w:lang w:val="en-US"/>
        </w:rPr>
        <w:t>D</w:t>
      </w:r>
      <w:r>
        <w:rPr>
          <w:rFonts w:eastAsia="Calibri" w:cs="Times New Roman" w:ascii="Times New Roman" w:hAnsi="Times New Roman"/>
          <w:sz w:val="28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</w:rPr>
        <w:t>– сложность программы;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lang w:val="en-US"/>
        </w:rPr>
        <w:t>V</w:t>
      </w:r>
      <w:r>
        <w:rPr>
          <w:rFonts w:eastAsia="Calibri" w:cs="Times New Roman" w:ascii="Times New Roman" w:hAnsi="Times New Roman"/>
        </w:rPr>
        <w:t xml:space="preserve"> – объем программы.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Вывод: значение объема программы по Холстеду V = 430,86 находится в допустимом для функции диапазоне 20-1000, поэтому рассматриваемую функцию можно считать достаточно компактной и не перегруженной. Остальные рассчитанные показатели показывают, что функция содержит заметную внутреннюю логику и требует внимательного тестирования.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Часть 3. Цикломатическая сложность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Цикломатическая сложность функции GetProjects равна 10.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Вывод: функция GetProjects обладает приемлемой цикломатической сложностью, равной 10. Это значение указывает на наличие нескольких ветвлений и проверок условий, однако функция не выходит за пределы допустимого уровня сложности.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Часть 4. Метрика Чепина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Таблица 1 – Разбиение переменных по группам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переменной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Группа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ctx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req.Sort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req.Category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req.Limit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req.Offset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err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items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С учетом весовых коэффициентов расчётное выражение метрики Чепина имеет вид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Q = 1 * P + 2 * M + 3 * C + 0,5 * T.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Подставив получим: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Q = 1 * 2 + 2 * 4 + 3 * 2 + 0,5 * 0 = 16.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 xml:space="preserve">Вывод: 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Часть 5. Объектная метрика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ab/>
        <w:t>WMC класса Service (пакет service/project) = 49, вычислена как сумма цикломатических сложностей всех 15 методов.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ab/>
        <w:t>Значение умеренно высокое. Основной вклад вносят GetProjects (CC=10) и BoostProject (CC=6) – методы с наибольшим количеством ветвлений и валидационной логики. Остальные методы просты (CC=2–3). Высокий WMC объясняется тем, что Service является единственной точкой бизнес-логики всего микросервиса и концентрирует в себе все операции.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t>Часть 6. Автоматизированный подсчет метрик</w:t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946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 w:eastAsia="Symbol" w:cs="Symbol"/>
          <w:sz w:val="28"/>
          <w:szCs w:val="28"/>
          <w:shd w:fill="FFFFFF" w:val="clear"/>
        </w:rPr>
      </w:pPr>
      <w:r>
        <w:rPr>
          <w:rFonts w:eastAsia="Symbol" w:cs="Symbol" w:ascii="Times New Roman" w:hAnsi="Times New Roman"/>
          <w:sz w:val="28"/>
          <w:szCs w:val="28"/>
          <w:shd w:fill="FFFFFF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1528</TotalTime>
  <Application>LibreOffice/25.8.5.2$Linux_X86_64 LibreOffice_project/252c20f6956e3db0b52e6e2f9dda67263513c8fc</Application>
  <AppVersion>15.0000</AppVersion>
  <Pages>9</Pages>
  <Words>997</Words>
  <Characters>4983</Characters>
  <CharactersWithSpaces>5833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2026-03-21T18:17:28Z</dcterms:created>
  <dc:creator/>
  <dc:description/>
  <dc:language>en-US</dc:language>
  <cp:lastModifiedBy/>
  <dcterms:modified xsi:type="dcterms:W3CDTF">2026-03-25T12:53:25Z</dcterms:modified>
  <cp:revision>224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