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B4F72"/>
          <w:sz w:val="60"/>
          <w:szCs w:val="60"/>
        </w:rPr>
        <w:t xml:space="preserve">Contract Management</w:t>
      </w:r>
    </w:p>
    <w:p>
      <w:pPr>
        <w:spacing w:before="0" w:after="200"/>
        <w:jc w:val="center"/>
      </w:pPr>
      <w:r>
        <w:rPr>
          <w:rFonts w:ascii="Arial" w:cs="Arial" w:eastAsia="Arial" w:hAnsi="Arial"/>
          <w:b/>
          <w:bCs/>
          <w:color w:val="1B4F72"/>
          <w:sz w:val="60"/>
          <w:szCs w:val="60"/>
        </w:rPr>
        <w:t xml:space="preserve">Web Application</w:t>
      </w:r>
    </w:p>
    <w:p>
      <w:pPr>
        <w:spacing w:before="0" w:after="80"/>
        <w:jc w:val="center"/>
      </w:pPr>
      <w:r>
        <w:rPr>
          <w:rFonts w:ascii="Arial" w:cs="Arial" w:eastAsia="Arial" w:hAnsi="Arial"/>
          <w:color w:val="5D6D7E"/>
          <w:sz w:val="30"/>
          <w:szCs w:val="30"/>
        </w:rPr>
        <w:t xml:space="preserve">Project Plan &amp; Development Stages</w:t>
      </w:r>
    </w:p>
    <w:p>
      <w:pPr>
        <w:spacing w:before="0" w:after="0"/>
        <w:jc w:val="center"/>
      </w:pPr>
      <w:r>
        <w:rPr>
          <w:rFonts w:ascii="Arial" w:cs="Arial" w:eastAsia="Arial" w:hAnsi="Arial"/>
          <w:color w:val="AAAAAA"/>
          <w:sz w:val="22"/>
          <w:szCs w:val="22"/>
        </w:rPr>
        <w:t xml:space="preserve">30 March 2026</w:t>
      </w:r>
    </w:p>
    <w:p>
      <w:pPr>
        <w:spacing w:before="0" w:after="0"/>
      </w:pPr>
      <w:r>
        <w:br w:type="page"/>
      </w:r>
    </w:p>
    <w:sdt>
      <w:sdtPr>
        <w:alias w:val="Table of Contents"/>
      </w:sdtPr>
      <w:sdtContent>
        <w:p>
          <w:r>
            <w:fldChar w:fldCharType="begin" w:dirty="true"/>
            <w:instrText xml:space="preserve">TOC \h \o "1-2"</w:instrText>
            <w:fldChar w:fldCharType="separate"/>
          </w:r>
        </w:p>
        <w:p>
          <w:r>
            <w:fldChar w:fldCharType="end"/>
          </w:r>
        </w:p>
      </w:sdtContent>
    </w:sdt>
    <w:p>
      <w:pPr>
        <w:spacing w:before="0" w:after="0"/>
      </w:pPr>
      <w:r>
        <w:br w:type="page"/>
      </w:r>
    </w:p>
    <w:p>
      <w:pPr>
        <w:pStyle w:val="Heading1"/>
        <w:pBdr>
          <w:bottom w:val="single" w:color="1B4F72" w:sz="8" w:space="4"/>
        </w:pBdr>
        <w:spacing w:before="400" w:after="160"/>
      </w:pPr>
      <w:r>
        <w:rPr>
          <w:rFonts w:ascii="Arial" w:cs="Arial" w:eastAsia="Arial" w:hAnsi="Arial"/>
          <w:b/>
          <w:bCs/>
          <w:color w:val="1B4F72"/>
          <w:sz w:val="34"/>
          <w:szCs w:val="34"/>
        </w:rPr>
        <w:t xml:space="preserve">Overview</w:t>
      </w:r>
    </w:p>
    <w:p>
      <w:pPr>
        <w:spacing w:before="60" w:after="60"/>
      </w:pPr>
      <w:r>
        <w:rPr>
          <w:rFonts w:ascii="Arial" w:cs="Arial" w:eastAsia="Arial" w:hAnsi="Arial"/>
          <w:color w:val="1C2833"/>
          <w:sz w:val="21"/>
          <w:szCs w:val="21"/>
        </w:rPr>
        <w:t xml:space="preserve">This document defines the four development stages for the Contract Management Web Application. Each stage includes a task list, documentation requirements, and a testing strategy. The stages are designed to be executed sequentially, with clear handoff criteria between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1D1" w:sz="1"/>
              <w:left w:val="single" w:color="CCD1D1" w:sz="1"/>
              <w:bottom w:val="single" w:color="CCD1D1" w:sz="1"/>
              <w:right w:val="single" w:color="CCD1D1"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960"/>
            <w:tcBorders>
              <w:top w:val="single" w:color="CCD1D1" w:sz="1"/>
              <w:left w:val="single" w:color="CCD1D1" w:sz="1"/>
              <w:bottom w:val="single" w:color="CCD1D1" w:sz="1"/>
              <w:right w:val="single" w:color="CCD1D1" w:sz="1"/>
            </w:tcBorders>
            <w:shd w:fill="1B4F72" w:val="clear"/>
            <w:tcMar>
              <w:top w:type="dxa" w:w="80"/>
              <w:left w:type="dxa" w:w="140"/>
              <w:bottom w:type="dxa" w:w="80"/>
              <w:right w:type="dxa" w:w="140"/>
            </w:tcMar>
          </w:tcPr>
          <w:p>
            <w:r>
              <w:rPr>
                <w:rFonts w:ascii="Arial" w:cs="Arial" w:eastAsia="Arial" w:hAnsi="Arial"/>
                <w:color w:val="FFFFFF"/>
                <w:sz w:val="20"/>
                <w:szCs w:val="20"/>
              </w:rPr>
              <w:t xml:space="preserve">Value</w:t>
            </w:r>
          </w:p>
        </w:tc>
      </w:tr>
      <w:tr>
        <w:tc>
          <w:tcPr>
            <w:tcW w:type="dxa" w:w="24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Project</w:t>
            </w:r>
          </w:p>
        </w:tc>
        <w:tc>
          <w:tcPr>
            <w:tcW w:type="dxa" w:w="69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Contract Management Web Application</w:t>
            </w:r>
          </w:p>
        </w:tc>
      </w:tr>
      <w:tr>
        <w:tc>
          <w:tcPr>
            <w:tcW w:type="dxa" w:w="24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Stack</w:t>
            </w:r>
          </w:p>
        </w:tc>
        <w:tc>
          <w:tcPr>
            <w:tcW w:type="dxa" w:w="69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Next.js (Frontend) · Django (Backend) · PostgreSQL · Redis · AWS</w:t>
            </w:r>
          </w:p>
        </w:tc>
      </w:tr>
      <w:tr>
        <w:tc>
          <w:tcPr>
            <w:tcW w:type="dxa" w:w="24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Methodology</w:t>
            </w:r>
          </w:p>
        </w:tc>
        <w:tc>
          <w:tcPr>
            <w:tcW w:type="dxa" w:w="69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Iterative — each stage produces documented, tested, deployable output</w:t>
            </w:r>
          </w:p>
        </w:tc>
      </w:tr>
      <w:tr>
        <w:tc>
          <w:tcPr>
            <w:tcW w:type="dxa" w:w="24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Versioning</w:t>
            </w:r>
          </w:p>
        </w:tc>
        <w:tc>
          <w:tcPr>
            <w:tcW w:type="dxa" w:w="69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Semantic versioning (semver); conventional commits for changelog generation</w:t>
            </w:r>
          </w:p>
        </w:tc>
      </w:tr>
      <w:tr>
        <w:tc>
          <w:tcPr>
            <w:tcW w:type="dxa" w:w="24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Documentation</w:t>
            </w:r>
          </w:p>
        </w:tc>
        <w:tc>
          <w:tcPr>
            <w:tcW w:type="dxa" w:w="69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Living documents updated at the end of each stage</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Stage sequence</w:t>
      </w:r>
    </w:p>
    <w:p>
      <w:pPr>
        <w:spacing w:before="60" w:after="60"/>
      </w:pPr>
      <w:r>
        <w:rPr>
          <w:rFonts w:ascii="Arial" w:cs="Arial" w:eastAsia="Arial" w:hAnsi="Arial"/>
          <w:color w:val="1C2833"/>
          <w:sz w:val="21"/>
          <w:szCs w:val="21"/>
        </w:rPr>
        <w:t xml:space="preserve">The four stages follow this order:</w:t>
      </w:r>
    </w:p>
    <w:p>
      <w:pPr>
        <w:spacing w:before="60" w:after="0"/>
      </w:pPr>
      <w:r>
        <w:t xml:space="preserve"/>
      </w:r>
    </w:p>
    <w:p>
      <w:pPr>
        <w:pStyle w:val="ListParagraph"/>
        <w:numPr>
          <w:ilvl w:val="0"/>
          <w:numId w:val="2"/>
        </w:numPr>
        <w:spacing w:before="40" w:after="40"/>
      </w:pPr>
      <w:r>
        <w:rPr>
          <w:rFonts w:ascii="Arial" w:cs="Arial" w:eastAsia="Arial" w:hAnsi="Arial"/>
          <w:color w:val="1C2833"/>
          <w:sz w:val="21"/>
          <w:szCs w:val="21"/>
        </w:rPr>
        <w:t xml:space="preserve">Database Design — schema, relationships, constraints, and migration strategy</w:t>
      </w:r>
    </w:p>
    <w:p>
      <w:pPr>
        <w:pStyle w:val="ListParagraph"/>
        <w:numPr>
          <w:ilvl w:val="0"/>
          <w:numId w:val="2"/>
        </w:numPr>
        <w:spacing w:before="40" w:after="40"/>
      </w:pPr>
      <w:r>
        <w:rPr>
          <w:rFonts w:ascii="Arial" w:cs="Arial" w:eastAsia="Arial" w:hAnsi="Arial"/>
          <w:color w:val="1C2833"/>
          <w:sz w:val="21"/>
          <w:szCs w:val="21"/>
        </w:rPr>
        <w:t xml:space="preserve">Frontend Design, Testing &amp; Implementation — UI components built against a mock API</w:t>
      </w:r>
    </w:p>
    <w:p>
      <w:pPr>
        <w:pStyle w:val="ListParagraph"/>
        <w:numPr>
          <w:ilvl w:val="0"/>
          <w:numId w:val="2"/>
        </w:numPr>
        <w:spacing w:before="40" w:after="40"/>
      </w:pPr>
      <w:r>
        <w:rPr>
          <w:rFonts w:ascii="Arial" w:cs="Arial" w:eastAsia="Arial" w:hAnsi="Arial"/>
          <w:color w:val="1C2833"/>
          <w:sz w:val="21"/>
          <w:szCs w:val="21"/>
        </w:rPr>
        <w:t xml:space="preserve">Backend Design, Testing &amp; Implementation — Django API; real API replaces mocks</w:t>
      </w:r>
    </w:p>
    <w:p>
      <w:pPr>
        <w:pStyle w:val="ListParagraph"/>
        <w:numPr>
          <w:ilvl w:val="0"/>
          <w:numId w:val="2"/>
        </w:numPr>
        <w:spacing w:before="40" w:after="40"/>
      </w:pPr>
      <w:r>
        <w:rPr>
          <w:rFonts w:ascii="Arial" w:cs="Arial" w:eastAsia="Arial" w:hAnsi="Arial"/>
          <w:color w:val="1C2833"/>
          <w:sz w:val="21"/>
          <w:szCs w:val="21"/>
        </w:rPr>
        <w:t xml:space="preserve">Releases — CI/CD pipelines, staging/production environments, observability</w:t>
      </w:r>
    </w:p>
    <w:p>
      <w:pPr>
        <w:spacing w:before="80" w:after="0"/>
      </w:pPr>
      <w:r>
        <w:t xml:space="preserve"/>
      </w:r>
    </w:p>
    <w:p>
      <w:pPr>
        <w:spacing w:before="80" w:after="80"/>
        <w:ind w:left="360"/>
      </w:pPr>
      <w:r>
        <w:rPr>
          <w:rFonts w:ascii="Arial" w:cs="Arial" w:eastAsia="Arial" w:hAnsi="Arial"/>
          <w:i/>
          <w:iCs/>
          <w:color w:val="5D6D7E"/>
          <w:sz w:val="20"/>
          <w:szCs w:val="20"/>
        </w:rPr>
        <w:t xml:space="preserve">ℹ  Frontend (Stage 2) is planned before Backend (Stage 3). This is viable when a mock API layer (MSW) mirrors the agreed API contract. The risk is contract drift — mitigated by validating MSW handlers against the OpenAPI spec generated in Stage 3. If the team prefers, Stages 2 and 3 can be parallelised once the API contract is agreed.</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2"/>
                <w:szCs w:val="22"/>
              </w:rPr>
              <w:t xml:space="preserve">Stage 1  </w:t>
            </w:r>
            <w:r>
              <w:rPr>
                <w:rFonts w:ascii="Arial" w:cs="Arial" w:eastAsia="Arial" w:hAnsi="Arial"/>
                <w:b/>
                <w:bCs/>
                <w:color w:val="FFFFFF"/>
                <w:sz w:val="28"/>
                <w:szCs w:val="28"/>
              </w:rPr>
              <w:t xml:space="preserve">Database Design</w:t>
            </w:r>
          </w:p>
        </w:tc>
      </w:tr>
    </w:tbl>
    <w:p>
      <w:pPr>
        <w:spacing w:before="80" w:after="0"/>
      </w:pPr>
      <w:r>
        <w:t xml:space="preserve"/>
      </w:r>
    </w:p>
    <w:p>
      <w:pPr>
        <w:pStyle w:val="Heading1"/>
        <w:pBdr>
          <w:bottom w:val="single" w:color="1B4F72" w:sz="8" w:space="4"/>
        </w:pBdr>
        <w:spacing w:before="400" w:after="160"/>
      </w:pPr>
      <w:r>
        <w:rPr>
          <w:rFonts w:ascii="Arial" w:cs="Arial" w:eastAsia="Arial" w:hAnsi="Arial"/>
          <w:b/>
          <w:bCs/>
          <w:color w:val="1B4F72"/>
          <w:sz w:val="34"/>
          <w:szCs w:val="34"/>
        </w:rPr>
        <w:t xml:space="preserve">Stage 1 — Database Design</w:t>
      </w:r>
    </w:p>
    <w:p>
      <w:pPr>
        <w:spacing w:before="60" w:after="60"/>
      </w:pPr>
      <w:r>
        <w:rPr>
          <w:rFonts w:ascii="Arial" w:cs="Arial" w:eastAsia="Arial" w:hAnsi="Arial"/>
          <w:color w:val="1C2833"/>
          <w:sz w:val="21"/>
          <w:szCs w:val="21"/>
        </w:rPr>
        <w:t xml:space="preserve">The database schema is the foundation of the entire system. Every entity identified in the flow diagram must be mapped to a concrete PostgreSQL table before any application code is written. Getting this right first avoids costly migrations and permission rewrites later.</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1.1 Objectives</w:t>
      </w:r>
    </w:p>
    <w:p>
      <w:pPr>
        <w:pStyle w:val="ListParagraph"/>
        <w:numPr>
          <w:ilvl w:val="0"/>
          <w:numId w:val="3"/>
        </w:numPr>
        <w:spacing w:before="40" w:after="40"/>
      </w:pPr>
      <w:r>
        <w:rPr>
          <w:rFonts w:ascii="Arial" w:cs="Arial" w:eastAsia="Arial" w:hAnsi="Arial"/>
          <w:color w:val="1C2833"/>
          <w:sz w:val="21"/>
          <w:szCs w:val="21"/>
        </w:rPr>
        <w:t xml:space="preserve">Produce a signed-off entity–relationship diagram (ERD) covering all 17 entities</w:t>
      </w:r>
    </w:p>
    <w:p>
      <w:pPr>
        <w:pStyle w:val="ListParagraph"/>
        <w:numPr>
          <w:ilvl w:val="0"/>
          <w:numId w:val="3"/>
        </w:numPr>
        <w:spacing w:before="40" w:after="40"/>
      </w:pPr>
      <w:r>
        <w:rPr>
          <w:rFonts w:ascii="Arial" w:cs="Arial" w:eastAsia="Arial" w:hAnsi="Arial"/>
          <w:color w:val="1C2833"/>
          <w:sz w:val="21"/>
          <w:szCs w:val="21"/>
        </w:rPr>
        <w:t xml:space="preserve">Define all fields, types, constraints, indexes, and foreign key relationships</w:t>
      </w:r>
    </w:p>
    <w:p>
      <w:pPr>
        <w:pStyle w:val="ListParagraph"/>
        <w:numPr>
          <w:ilvl w:val="0"/>
          <w:numId w:val="3"/>
        </w:numPr>
        <w:spacing w:before="40" w:after="40"/>
      </w:pPr>
      <w:r>
        <w:rPr>
          <w:rFonts w:ascii="Arial" w:cs="Arial" w:eastAsia="Arial" w:hAnsi="Arial"/>
          <w:color w:val="1C2833"/>
          <w:sz w:val="21"/>
          <w:szCs w:val="21"/>
        </w:rPr>
        <w:t xml:space="preserve">Establish a row-level security (RLS) policy aligned to the Manager / Subscriber / Invited Account roles</w:t>
      </w:r>
    </w:p>
    <w:p>
      <w:pPr>
        <w:pStyle w:val="ListParagraph"/>
        <w:numPr>
          <w:ilvl w:val="0"/>
          <w:numId w:val="3"/>
        </w:numPr>
        <w:spacing w:before="40" w:after="40"/>
      </w:pPr>
      <w:r>
        <w:rPr>
          <w:rFonts w:ascii="Arial" w:cs="Arial" w:eastAsia="Arial" w:hAnsi="Arial"/>
          <w:color w:val="1C2833"/>
          <w:sz w:val="21"/>
          <w:szCs w:val="21"/>
        </w:rPr>
        <w:t xml:space="preserve">Agree the migration strategy and tooling before any code is written</w:t>
      </w:r>
    </w:p>
    <w:p>
      <w:pPr>
        <w:pStyle w:val="ListParagraph"/>
        <w:numPr>
          <w:ilvl w:val="0"/>
          <w:numId w:val="3"/>
        </w:numPr>
        <w:spacing w:before="40" w:after="40"/>
      </w:pPr>
      <w:r>
        <w:rPr>
          <w:rFonts w:ascii="Arial" w:cs="Arial" w:eastAsia="Arial" w:hAnsi="Arial"/>
          <w:color w:val="1C2833"/>
          <w:sz w:val="21"/>
          <w:szCs w:val="21"/>
        </w:rPr>
        <w:t xml:space="preserve">Produce seed data scripts for development and test environments</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1.2 Task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20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256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Entity audit</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Cross-reference all 17 entities from the flow diagram against the spec</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Confirmed entity list</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Field definition</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field names, data types, nullability, and defaults for every entity</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Field specification sheet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Primary keys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Choose UUID vs. serial integer per table; document reasoning</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PK strategy decision</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Foreign keys</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Map all relationships (one-to-many, many-to-many via junction tables)</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Relationship diagram</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Constraints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UNIQUE, CHECK, and NOT NULL constraints per table</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Constraint catalogue</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Indexes</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Identify query patterns; add indexes on FK columns and frequent filters</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Index plan</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Row-level security</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which roles can SELECT / INSERT / UPDATE / DELETE per table</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RLS policy document</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Migration strategy</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Choose Alembic or Django migrations; define naming conventions</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Migration runbook</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Seed data plan</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fixture data needed for dev / test environments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Seed data scripts</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Schema review</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Peer review of schema before any code is written</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Signed-off ERD</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1.3 Documentation requirements</w:t>
      </w:r>
    </w:p>
    <w:p>
      <w:pPr>
        <w:pStyle w:val="ListParagraph"/>
        <w:numPr>
          <w:ilvl w:val="0"/>
          <w:numId w:val="3"/>
        </w:numPr>
        <w:spacing w:before="40" w:after="40"/>
      </w:pPr>
      <w:r>
        <w:rPr>
          <w:rFonts w:ascii="Arial" w:cs="Arial" w:eastAsia="Arial" w:hAnsi="Arial"/>
          <w:color w:val="1C2833"/>
          <w:sz w:val="21"/>
          <w:szCs w:val="21"/>
        </w:rPr>
        <w:t xml:space="preserve">ERD (entity–relationship diagram) — exported as PDF and committed to the repository</w:t>
      </w:r>
    </w:p>
    <w:p>
      <w:pPr>
        <w:pStyle w:val="ListParagraph"/>
        <w:numPr>
          <w:ilvl w:val="0"/>
          <w:numId w:val="3"/>
        </w:numPr>
        <w:spacing w:before="40" w:after="40"/>
      </w:pPr>
      <w:r>
        <w:rPr>
          <w:rFonts w:ascii="Arial" w:cs="Arial" w:eastAsia="Arial" w:hAnsi="Arial"/>
          <w:color w:val="1C2833"/>
          <w:sz w:val="21"/>
          <w:szCs w:val="21"/>
        </w:rPr>
        <w:t xml:space="preserve">Field specification sheet — table name, column name, type, nullable, default, description</w:t>
      </w:r>
    </w:p>
    <w:p>
      <w:pPr>
        <w:pStyle w:val="ListParagraph"/>
        <w:numPr>
          <w:ilvl w:val="0"/>
          <w:numId w:val="3"/>
        </w:numPr>
        <w:spacing w:before="40" w:after="40"/>
      </w:pPr>
      <w:r>
        <w:rPr>
          <w:rFonts w:ascii="Arial" w:cs="Arial" w:eastAsia="Arial" w:hAnsi="Arial"/>
          <w:color w:val="1C2833"/>
          <w:sz w:val="21"/>
          <w:szCs w:val="21"/>
        </w:rPr>
        <w:t xml:space="preserve">Constraint catalogue — all UNIQUE, CHECK, and FK constraints listed with rationale</w:t>
      </w:r>
    </w:p>
    <w:p>
      <w:pPr>
        <w:pStyle w:val="ListParagraph"/>
        <w:numPr>
          <w:ilvl w:val="0"/>
          <w:numId w:val="3"/>
        </w:numPr>
        <w:spacing w:before="40" w:after="40"/>
      </w:pPr>
      <w:r>
        <w:rPr>
          <w:rFonts w:ascii="Arial" w:cs="Arial" w:eastAsia="Arial" w:hAnsi="Arial"/>
          <w:color w:val="1C2833"/>
          <w:sz w:val="21"/>
          <w:szCs w:val="21"/>
        </w:rPr>
        <w:t xml:space="preserve">RLS policy document — per-table, per-role access matrix (SELECT / INSERT / UPDATE / DELETE)</w:t>
      </w:r>
    </w:p>
    <w:p>
      <w:pPr>
        <w:pStyle w:val="ListParagraph"/>
        <w:numPr>
          <w:ilvl w:val="0"/>
          <w:numId w:val="3"/>
        </w:numPr>
        <w:spacing w:before="40" w:after="40"/>
      </w:pPr>
      <w:r>
        <w:rPr>
          <w:rFonts w:ascii="Arial" w:cs="Arial" w:eastAsia="Arial" w:hAnsi="Arial"/>
          <w:color w:val="1C2833"/>
          <w:sz w:val="21"/>
          <w:szCs w:val="21"/>
        </w:rPr>
        <w:t xml:space="preserve">Migration runbook — how to apply, roll back, and test migrations in each environment</w:t>
      </w:r>
    </w:p>
    <w:p>
      <w:pPr>
        <w:pStyle w:val="ListParagraph"/>
        <w:numPr>
          <w:ilvl w:val="0"/>
          <w:numId w:val="3"/>
        </w:numPr>
        <w:spacing w:before="40" w:after="40"/>
      </w:pPr>
      <w:r>
        <w:rPr>
          <w:rFonts w:ascii="Arial" w:cs="Arial" w:eastAsia="Arial" w:hAnsi="Arial"/>
          <w:color w:val="1C2833"/>
          <w:sz w:val="21"/>
          <w:szCs w:val="21"/>
        </w:rPr>
        <w:t xml:space="preserve">Seed data scripts — Django fixtures or SQL files for dev and test databases</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1.4 Testing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Test type</w:t>
            </w:r>
          </w:p>
        </w:tc>
        <w:tc>
          <w:tcPr>
            <w:tcW w:type="dxa" w:w="420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560"/>
            <w:tcBorders>
              <w:top w:val="single" w:color="CCD1D1" w:sz="1"/>
              <w:left w:val="single" w:color="CCD1D1" w:sz="1"/>
              <w:bottom w:val="single" w:color="CCD1D1" w:sz="1"/>
              <w:right w:val="single" w:color="CCD1D1"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Tool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Schema validation</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tables, columns, and constraints exist as specified</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 psycopg2</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Constraint tests</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UNIQUE, NOT NULL, and FK violations raise correct errors</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RLS policy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Each role can only access permitted rows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with role switching</w:t>
            </w:r>
          </w:p>
        </w:tc>
      </w:tr>
      <w:tr>
        <w:tc>
          <w:tcPr>
            <w:tcW w:type="dxa" w:w="26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Migration smoke test</w:t>
            </w:r>
          </w:p>
        </w:tc>
        <w:tc>
          <w:tcPr>
            <w:tcW w:type="dxa" w:w="420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migrate up and migrate down leave schema in expected state</w:t>
            </w:r>
          </w:p>
        </w:tc>
        <w:tc>
          <w:tcPr>
            <w:tcW w:type="dxa" w:w="2560"/>
            <w:tcBorders>
              <w:top w:val="single" w:color="CCD1D1" w:sz="1"/>
              <w:left w:val="single" w:color="CCD1D1" w:sz="1"/>
              <w:bottom w:val="single" w:color="CCD1D1" w:sz="1"/>
              <w:right w:val="single" w:color="CCD1D1" w:sz="1"/>
            </w:tcBorders>
            <w:shd w:fill="D6EAF8" w:val="clear"/>
            <w:tcMar>
              <w:top w:type="dxa" w:w="80"/>
              <w:left w:type="dxa" w:w="140"/>
              <w:bottom w:type="dxa" w:w="80"/>
              <w:right w:type="dxa" w:w="140"/>
            </w:tcMar>
          </w:tcPr>
          <w:p>
            <w:r>
              <w:rPr>
                <w:rFonts w:ascii="Arial" w:cs="Arial" w:eastAsia="Arial" w:hAnsi="Arial"/>
                <w:b w:val="false"/>
                <w:bCs w:val="false"/>
                <w:color w:val="1C2833"/>
                <w:sz w:val="20"/>
                <w:szCs w:val="20"/>
              </w:rPr>
              <w:t xml:space="preserve">Django test runner</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Seed data integrity</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Fixture data loads without FK or constraint violations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Django fixtures / pytest</w:t>
            </w:r>
          </w:p>
        </w:tc>
      </w:tr>
    </w:tbl>
    <w:p>
      <w:pPr>
        <w:spacing w:before="80" w:after="0"/>
      </w:pPr>
      <w:r>
        <w:t xml:space="preserve"/>
      </w:r>
    </w:p>
    <w:p>
      <w:pPr>
        <w:spacing w:before="80" w:after="80"/>
        <w:ind w:left="360"/>
      </w:pPr>
      <w:r>
        <w:rPr>
          <w:rFonts w:ascii="Arial" w:cs="Arial" w:eastAsia="Arial" w:hAnsi="Arial"/>
          <w:i/>
          <w:iCs/>
          <w:color w:val="5D6D7E"/>
          <w:sz w:val="20"/>
          <w:szCs w:val="20"/>
        </w:rPr>
        <w:t xml:space="preserve">ℹ  All schema tests must pass before Stage 2 begins. The signed-off ERD is the handoff artefact.</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55" w:val="clear"/>
            <w:tcMar>
              <w:top w:type="dxa" w:w="160"/>
              <w:left w:type="dxa" w:w="240"/>
              <w:bottom w:type="dxa" w:w="160"/>
              <w:right w:type="dxa" w:w="240"/>
            </w:tcMar>
          </w:tcPr>
          <w:p>
            <w:r>
              <w:rPr>
                <w:rFonts w:ascii="Arial" w:cs="Arial" w:eastAsia="Arial" w:hAnsi="Arial"/>
                <w:b/>
                <w:bCs/>
                <w:color w:val="FFFFFF"/>
                <w:sz w:val="22"/>
                <w:szCs w:val="22"/>
              </w:rPr>
              <w:t xml:space="preserve">Stage 2  </w:t>
            </w:r>
            <w:r>
              <w:rPr>
                <w:rFonts w:ascii="Arial" w:cs="Arial" w:eastAsia="Arial" w:hAnsi="Arial"/>
                <w:b/>
                <w:bCs/>
                <w:color w:val="FFFFFF"/>
                <w:sz w:val="28"/>
                <w:szCs w:val="28"/>
              </w:rPr>
              <w:t xml:space="preserve">Frontend Design, Testing &amp; Implementation</w:t>
            </w:r>
          </w:p>
        </w:tc>
      </w:tr>
    </w:tbl>
    <w:p>
      <w:pPr>
        <w:spacing w:before="80" w:after="0"/>
      </w:pPr>
      <w:r>
        <w:t xml:space="preserve"/>
      </w:r>
    </w:p>
    <w:p>
      <w:pPr>
        <w:pStyle w:val="Heading1"/>
        <w:pBdr>
          <w:bottom w:val="single" w:color="1B4F72" w:sz="8" w:space="4"/>
        </w:pBdr>
        <w:spacing w:before="400" w:after="160"/>
      </w:pPr>
      <w:r>
        <w:rPr>
          <w:rFonts w:ascii="Arial" w:cs="Arial" w:eastAsia="Arial" w:hAnsi="Arial"/>
          <w:b/>
          <w:bCs/>
          <w:color w:val="1B4F72"/>
          <w:sz w:val="34"/>
          <w:szCs w:val="34"/>
        </w:rPr>
        <w:t xml:space="preserve">Stage 2 — Frontend Design, Testing &amp; Implementation</w:t>
      </w:r>
    </w:p>
    <w:p>
      <w:pPr>
        <w:spacing w:before="60" w:after="60"/>
      </w:pPr>
      <w:r>
        <w:rPr>
          <w:rFonts w:ascii="Arial" w:cs="Arial" w:eastAsia="Arial" w:hAnsi="Arial"/>
          <w:color w:val="1C2833"/>
          <w:sz w:val="21"/>
          <w:szCs w:val="21"/>
        </w:rPr>
        <w:t xml:space="preserve">The frontend is built against a mock API layer (Mock Service Worker) that mirrors the API contract defined in Stage 1. This allows UI work to proceed in parallel with backend preparation, while keeping the contract explicit and testable. The mock layer is replaced by the real API at the end of Stage 3.</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2.1 Objectives</w:t>
      </w:r>
    </w:p>
    <w:p>
      <w:pPr>
        <w:pStyle w:val="ListParagraph"/>
        <w:numPr>
          <w:ilvl w:val="0"/>
          <w:numId w:val="3"/>
        </w:numPr>
        <w:spacing w:before="40" w:after="40"/>
      </w:pPr>
      <w:r>
        <w:rPr>
          <w:rFonts w:ascii="Arial" w:cs="Arial" w:eastAsia="Arial" w:hAnsi="Arial"/>
          <w:color w:val="1C2833"/>
          <w:sz w:val="21"/>
          <w:szCs w:val="21"/>
        </w:rPr>
        <w:t xml:space="preserve">Implement all pages and components identified in the flow diagram</w:t>
      </w:r>
    </w:p>
    <w:p>
      <w:pPr>
        <w:pStyle w:val="ListParagraph"/>
        <w:numPr>
          <w:ilvl w:val="0"/>
          <w:numId w:val="3"/>
        </w:numPr>
        <w:spacing w:before="40" w:after="40"/>
      </w:pPr>
      <w:r>
        <w:rPr>
          <w:rFonts w:ascii="Arial" w:cs="Arial" w:eastAsia="Arial" w:hAnsi="Arial"/>
          <w:color w:val="1C2833"/>
          <w:sz w:val="21"/>
          <w:szCs w:val="21"/>
        </w:rPr>
        <w:t xml:space="preserve">Achieve WCAG 2.1 AA accessibility compliance across all pages</w:t>
      </w:r>
    </w:p>
    <w:p>
      <w:pPr>
        <w:pStyle w:val="ListParagraph"/>
        <w:numPr>
          <w:ilvl w:val="0"/>
          <w:numId w:val="3"/>
        </w:numPr>
        <w:spacing w:before="40" w:after="40"/>
      </w:pPr>
      <w:r>
        <w:rPr>
          <w:rFonts w:ascii="Arial" w:cs="Arial" w:eastAsia="Arial" w:hAnsi="Arial"/>
          <w:color w:val="1C2833"/>
          <w:sz w:val="21"/>
          <w:szCs w:val="21"/>
        </w:rPr>
        <w:t xml:space="preserve">Establish a component test suite covering unit, integration, and E2E levels</w:t>
      </w:r>
    </w:p>
    <w:p>
      <w:pPr>
        <w:pStyle w:val="ListParagraph"/>
        <w:numPr>
          <w:ilvl w:val="0"/>
          <w:numId w:val="3"/>
        </w:numPr>
        <w:spacing w:before="40" w:after="40"/>
      </w:pPr>
      <w:r>
        <w:rPr>
          <w:rFonts w:ascii="Arial" w:cs="Arial" w:eastAsia="Arial" w:hAnsi="Arial"/>
          <w:color w:val="1C2833"/>
          <w:sz w:val="21"/>
          <w:szCs w:val="21"/>
        </w:rPr>
        <w:t xml:space="preserve">Keep the MSW mock layer in sync with the agreed API contract throughout</w:t>
      </w:r>
    </w:p>
    <w:p>
      <w:pPr>
        <w:pStyle w:val="ListParagraph"/>
        <w:numPr>
          <w:ilvl w:val="0"/>
          <w:numId w:val="3"/>
        </w:numPr>
        <w:spacing w:before="40" w:after="40"/>
      </w:pPr>
      <w:r>
        <w:rPr>
          <w:rFonts w:ascii="Arial" w:cs="Arial" w:eastAsia="Arial" w:hAnsi="Arial"/>
          <w:color w:val="1C2833"/>
          <w:sz w:val="21"/>
          <w:szCs w:val="21"/>
        </w:rPr>
        <w:t xml:space="preserve">Produce a design system (tokens, components) reusable across the application</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2.2 Pages &amp; components in scope</w:t>
      </w:r>
    </w:p>
    <w:p>
      <w:pPr>
        <w:pStyle w:val="ListParagraph"/>
        <w:numPr>
          <w:ilvl w:val="0"/>
          <w:numId w:val="3"/>
        </w:numPr>
        <w:spacing w:before="40" w:after="40"/>
      </w:pPr>
      <w:r>
        <w:rPr>
          <w:rFonts w:ascii="Arial" w:cs="Arial" w:eastAsia="Arial" w:hAnsi="Arial"/>
          <w:color w:val="1C2833"/>
          <w:sz w:val="21"/>
          <w:szCs w:val="21"/>
        </w:rPr>
        <w:t xml:space="preserve">Authentication — sign-up, log-in, password reset</w:t>
      </w:r>
    </w:p>
    <w:p>
      <w:pPr>
        <w:pStyle w:val="ListParagraph"/>
        <w:numPr>
          <w:ilvl w:val="0"/>
          <w:numId w:val="3"/>
        </w:numPr>
        <w:spacing w:before="40" w:after="40"/>
      </w:pPr>
      <w:r>
        <w:rPr>
          <w:rFonts w:ascii="Arial" w:cs="Arial" w:eastAsia="Arial" w:hAnsi="Arial"/>
          <w:color w:val="1C2833"/>
          <w:sz w:val="21"/>
          <w:szCs w:val="21"/>
        </w:rPr>
        <w:t xml:space="preserve">Dashboard — notification feed, contract links, manager controls</w:t>
      </w:r>
    </w:p>
    <w:p>
      <w:pPr>
        <w:pStyle w:val="ListParagraph"/>
        <w:numPr>
          <w:ilvl w:val="0"/>
          <w:numId w:val="3"/>
        </w:numPr>
        <w:spacing w:before="40" w:after="40"/>
      </w:pPr>
      <w:r>
        <w:rPr>
          <w:rFonts w:ascii="Arial" w:cs="Arial" w:eastAsia="Arial" w:hAnsi="Arial"/>
          <w:color w:val="1C2833"/>
          <w:sz w:val="21"/>
          <w:szCs w:val="21"/>
        </w:rPr>
        <w:t xml:space="preserve">Project Management Page — tabbed layout: Dashboard · Chat · Email Organiser · Timeline</w:t>
      </w:r>
    </w:p>
    <w:p>
      <w:pPr>
        <w:pStyle w:val="ListParagraph"/>
        <w:numPr>
          <w:ilvl w:val="0"/>
          <w:numId w:val="3"/>
        </w:numPr>
        <w:spacing w:before="40" w:after="40"/>
      </w:pPr>
      <w:r>
        <w:rPr>
          <w:rFonts w:ascii="Arial" w:cs="Arial" w:eastAsia="Arial" w:hAnsi="Arial"/>
          <w:color w:val="1C2833"/>
          <w:sz w:val="21"/>
          <w:szCs w:val="21"/>
        </w:rPr>
        <w:t xml:space="preserve">Contract Page — detail view with manager edit and subscriber read modes</w:t>
      </w:r>
    </w:p>
    <w:p>
      <w:pPr>
        <w:pStyle w:val="ListParagraph"/>
        <w:numPr>
          <w:ilvl w:val="0"/>
          <w:numId w:val="3"/>
        </w:numPr>
        <w:spacing w:before="40" w:after="40"/>
      </w:pPr>
      <w:r>
        <w:rPr>
          <w:rFonts w:ascii="Arial" w:cs="Arial" w:eastAsia="Arial" w:hAnsi="Arial"/>
          <w:color w:val="1C2833"/>
          <w:sz w:val="21"/>
          <w:szCs w:val="21"/>
        </w:rPr>
        <w:t xml:space="preserve">Chat — real-time message thread (mocked WebSocket in Stage 2)</w:t>
      </w:r>
    </w:p>
    <w:p>
      <w:pPr>
        <w:pStyle w:val="ListParagraph"/>
        <w:numPr>
          <w:ilvl w:val="0"/>
          <w:numId w:val="3"/>
        </w:numPr>
        <w:spacing w:before="40" w:after="40"/>
      </w:pPr>
      <w:r>
        <w:rPr>
          <w:rFonts w:ascii="Arial" w:cs="Arial" w:eastAsia="Arial" w:hAnsi="Arial"/>
          <w:color w:val="1C2833"/>
          <w:sz w:val="21"/>
          <w:szCs w:val="21"/>
        </w:rPr>
        <w:t xml:space="preserve">Timeline — project schedule view</w:t>
      </w:r>
    </w:p>
    <w:p>
      <w:pPr>
        <w:pStyle w:val="ListParagraph"/>
        <w:numPr>
          <w:ilvl w:val="0"/>
          <w:numId w:val="3"/>
        </w:numPr>
        <w:spacing w:before="40" w:after="40"/>
      </w:pPr>
      <w:r>
        <w:rPr>
          <w:rFonts w:ascii="Arial" w:cs="Arial" w:eastAsia="Arial" w:hAnsi="Arial"/>
          <w:color w:val="1C2833"/>
          <w:sz w:val="21"/>
          <w:szCs w:val="21"/>
        </w:rPr>
        <w:t xml:space="preserve">Email Organiser — AI-advised response panel; invited account edit and send flow</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2.3 Task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20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256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Design system</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colour tokens, typography scale, spacing, and component library (Shadcn/ui or Tailwind)</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design-system.ts</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Page inventory</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List every page from the diagram: Dashboard, Project Mgmt, Contract, Chat, Timeline, Auth</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Page map document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Wireframes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Low-fidelity wireframes for each page; agree layouts before build</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Figma / excalidraw wireframes</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Mock API layer</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MSW (Mock Service Worker) handlers that mirror the planned REST API</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mocks/ directory</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 pages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Sign-up, log-in, forgot password — using mock API</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 page components</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Dashboard page</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Notification list, contract links, manager controls</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Dashboard component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 mgmt page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Tabbed layout: Dashboard, Chat, Email Organiser, Timeline</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ProjectPage component</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 page</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 detail view; manager edit controls; account read view</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ContractPage component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component</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Real-time message UI with optimistic updates (mocked WebSocket)</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component</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Timeline component</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 timeline / schedule view</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Timeline component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Email organiser</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AI-advised response UI; invited account edit flow</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EmailOrganiser component</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Accessibility audit</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WCAG 2.1 AA compliance check on all pages</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Axe / Lighthouse reports</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Responsive QA</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Test all pages at mobile, tablet, and desktop breakpoints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QA sign-off sheet</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2.4 Documentation requirements</w:t>
      </w:r>
    </w:p>
    <w:p>
      <w:pPr>
        <w:pStyle w:val="ListParagraph"/>
        <w:numPr>
          <w:ilvl w:val="0"/>
          <w:numId w:val="3"/>
        </w:numPr>
        <w:spacing w:before="40" w:after="40"/>
      </w:pPr>
      <w:r>
        <w:rPr>
          <w:rFonts w:ascii="Arial" w:cs="Arial" w:eastAsia="Arial" w:hAnsi="Arial"/>
          <w:color w:val="1C2833"/>
          <w:sz w:val="21"/>
          <w:szCs w:val="21"/>
        </w:rPr>
        <w:t xml:space="preserve">Component catalogue — Storybook or equivalent; each component with props, variants, and states</w:t>
      </w:r>
    </w:p>
    <w:p>
      <w:pPr>
        <w:pStyle w:val="ListParagraph"/>
        <w:numPr>
          <w:ilvl w:val="0"/>
          <w:numId w:val="3"/>
        </w:numPr>
        <w:spacing w:before="40" w:after="40"/>
      </w:pPr>
      <w:r>
        <w:rPr>
          <w:rFonts w:ascii="Arial" w:cs="Arial" w:eastAsia="Arial" w:hAnsi="Arial"/>
          <w:color w:val="1C2833"/>
          <w:sz w:val="21"/>
          <w:szCs w:val="21"/>
        </w:rPr>
        <w:t xml:space="preserve">Page map — URL routes, auth guard rules, and which role can access each page</w:t>
      </w:r>
    </w:p>
    <w:p>
      <w:pPr>
        <w:pStyle w:val="ListParagraph"/>
        <w:numPr>
          <w:ilvl w:val="0"/>
          <w:numId w:val="3"/>
        </w:numPr>
        <w:spacing w:before="40" w:after="40"/>
      </w:pPr>
      <w:r>
        <w:rPr>
          <w:rFonts w:ascii="Arial" w:cs="Arial" w:eastAsia="Arial" w:hAnsi="Arial"/>
          <w:color w:val="1C2833"/>
          <w:sz w:val="21"/>
          <w:szCs w:val="21"/>
        </w:rPr>
        <w:t xml:space="preserve">MSW handler index — lists every mock endpoint, its method, and the response shape</w:t>
      </w:r>
    </w:p>
    <w:p>
      <w:pPr>
        <w:pStyle w:val="ListParagraph"/>
        <w:numPr>
          <w:ilvl w:val="0"/>
          <w:numId w:val="3"/>
        </w:numPr>
        <w:spacing w:before="40" w:after="40"/>
      </w:pPr>
      <w:r>
        <w:rPr>
          <w:rFonts w:ascii="Arial" w:cs="Arial" w:eastAsia="Arial" w:hAnsi="Arial"/>
          <w:color w:val="1C2833"/>
          <w:sz w:val="21"/>
          <w:szCs w:val="21"/>
        </w:rPr>
        <w:t xml:space="preserve">Accessibility report — Axe / Lighthouse audit results per page</w:t>
      </w:r>
    </w:p>
    <w:p>
      <w:pPr>
        <w:pStyle w:val="ListParagraph"/>
        <w:numPr>
          <w:ilvl w:val="0"/>
          <w:numId w:val="3"/>
        </w:numPr>
        <w:spacing w:before="40" w:after="40"/>
      </w:pPr>
      <w:r>
        <w:rPr>
          <w:rFonts w:ascii="Arial" w:cs="Arial" w:eastAsia="Arial" w:hAnsi="Arial"/>
          <w:color w:val="1C2833"/>
          <w:sz w:val="21"/>
          <w:szCs w:val="21"/>
        </w:rPr>
        <w:t xml:space="preserve">Design system reference — colour tokens, typography scale, spacing, and component usage rules</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2.5 Testing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Test type</w:t>
            </w:r>
          </w:p>
        </w:tc>
        <w:tc>
          <w:tcPr>
            <w:tcW w:type="dxa" w:w="420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560"/>
            <w:tcBorders>
              <w:top w:val="single" w:color="CCD1D1" w:sz="1"/>
              <w:left w:val="single" w:color="CCD1D1" w:sz="1"/>
              <w:bottom w:val="single" w:color="CCD1D1" w:sz="1"/>
              <w:right w:val="single" w:color="CCD1D1" w:sz="1"/>
            </w:tcBorders>
            <w:shd w:fill="1A6B55" w:val="clear"/>
            <w:tcMar>
              <w:top w:type="dxa" w:w="80"/>
              <w:left w:type="dxa" w:w="140"/>
              <w:bottom w:type="dxa" w:w="80"/>
              <w:right w:type="dxa" w:w="140"/>
            </w:tcMar>
          </w:tcPr>
          <w:p>
            <w:r>
              <w:rPr>
                <w:rFonts w:ascii="Arial" w:cs="Arial" w:eastAsia="Arial" w:hAnsi="Arial"/>
                <w:b/>
                <w:bCs/>
                <w:color w:val="FFFFFF"/>
                <w:sz w:val="20"/>
                <w:szCs w:val="20"/>
              </w:rPr>
              <w:t xml:space="preserve">Tool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Unit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Individual component render, props, and state logic</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Jest + React Testing Library</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Snapshot tests</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Catch unintended UI regressions on core components</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Jest snapshots</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Integration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flows across multiple components (e.g. login → dashboard)</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React Testing Library</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E2E tests</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browser flows against mock API: sign-up, create project, raise contract request</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Playwright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Accessibility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Automated a11y checks on every page</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axe-core + Playwright</w:t>
            </w:r>
          </w:p>
        </w:tc>
      </w:tr>
      <w:tr>
        <w:tc>
          <w:tcPr>
            <w:tcW w:type="dxa" w:w="26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Visual regression</w:t>
            </w:r>
          </w:p>
        </w:tc>
        <w:tc>
          <w:tcPr>
            <w:tcW w:type="dxa" w:w="420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Screenshot diff on key pages to catch layout regressions</w:t>
            </w:r>
          </w:p>
        </w:tc>
        <w:tc>
          <w:tcPr>
            <w:tcW w:type="dxa" w:w="2560"/>
            <w:tcBorders>
              <w:top w:val="single" w:color="CCD1D1" w:sz="1"/>
              <w:left w:val="single" w:color="CCD1D1" w:sz="1"/>
              <w:bottom w:val="single" w:color="CCD1D1" w:sz="1"/>
              <w:right w:val="single" w:color="CCD1D1" w:sz="1"/>
            </w:tcBorders>
            <w:shd w:fill="D5F0E8" w:val="clear"/>
            <w:tcMar>
              <w:top w:type="dxa" w:w="80"/>
              <w:left w:type="dxa" w:w="140"/>
              <w:bottom w:type="dxa" w:w="80"/>
              <w:right w:type="dxa" w:w="140"/>
            </w:tcMar>
          </w:tcPr>
          <w:p>
            <w:r>
              <w:rPr>
                <w:rFonts w:ascii="Arial" w:cs="Arial" w:eastAsia="Arial" w:hAnsi="Arial"/>
                <w:b w:val="false"/>
                <w:bCs w:val="false"/>
                <w:color w:val="1C2833"/>
                <w:sz w:val="20"/>
                <w:szCs w:val="20"/>
              </w:rPr>
              <w:t xml:space="preserve">Playwright / Percy</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Mock API contract</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MSW handlers validated against OpenAPI spec to prevent drift</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msw + openapi-fetch</w:t>
            </w:r>
          </w:p>
        </w:tc>
      </w:tr>
    </w:tbl>
    <w:p>
      <w:pPr>
        <w:spacing w:before="80" w:after="0"/>
      </w:pPr>
      <w:r>
        <w:t xml:space="preserve"/>
      </w:r>
    </w:p>
    <w:p>
      <w:pPr>
        <w:spacing w:before="80" w:after="80"/>
        <w:ind w:left="360"/>
      </w:pPr>
      <w:r>
        <w:rPr>
          <w:rFonts w:ascii="Arial" w:cs="Arial" w:eastAsia="Arial" w:hAnsi="Arial"/>
          <w:i/>
          <w:iCs/>
          <w:color w:val="5D6D7E"/>
          <w:sz w:val="20"/>
          <w:szCs w:val="20"/>
        </w:rPr>
        <w:t xml:space="preserve">ℹ  Playwright E2E tests run against MSW in Stage 2. In Stage 3 they are re-run against the real backend to validate the handoff.</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60"/>
              <w:left w:type="dxa" w:w="240"/>
              <w:bottom w:type="dxa" w:w="160"/>
              <w:right w:type="dxa" w:w="240"/>
            </w:tcMar>
          </w:tcPr>
          <w:p>
            <w:r>
              <w:rPr>
                <w:rFonts w:ascii="Arial" w:cs="Arial" w:eastAsia="Arial" w:hAnsi="Arial"/>
                <w:b/>
                <w:bCs/>
                <w:color w:val="FFFFFF"/>
                <w:sz w:val="22"/>
                <w:szCs w:val="22"/>
              </w:rPr>
              <w:t xml:space="preserve">Stage 3  </w:t>
            </w:r>
            <w:r>
              <w:rPr>
                <w:rFonts w:ascii="Arial" w:cs="Arial" w:eastAsia="Arial" w:hAnsi="Arial"/>
                <w:b/>
                <w:bCs/>
                <w:color w:val="FFFFFF"/>
                <w:sz w:val="28"/>
                <w:szCs w:val="28"/>
              </w:rPr>
              <w:t xml:space="preserve">Backend Design, Testing &amp; Implementation</w:t>
            </w:r>
          </w:p>
        </w:tc>
      </w:tr>
    </w:tbl>
    <w:p>
      <w:pPr>
        <w:spacing w:before="80" w:after="0"/>
      </w:pPr>
      <w:r>
        <w:t xml:space="preserve"/>
      </w:r>
    </w:p>
    <w:p>
      <w:pPr>
        <w:pStyle w:val="Heading1"/>
        <w:pBdr>
          <w:bottom w:val="single" w:color="1B4F72" w:sz="8" w:space="4"/>
        </w:pBdr>
        <w:spacing w:before="400" w:after="160"/>
      </w:pPr>
      <w:r>
        <w:rPr>
          <w:rFonts w:ascii="Arial" w:cs="Arial" w:eastAsia="Arial" w:hAnsi="Arial"/>
          <w:b/>
          <w:bCs/>
          <w:color w:val="1B4F72"/>
          <w:sz w:val="34"/>
          <w:szCs w:val="34"/>
        </w:rPr>
        <w:t xml:space="preserve">Stage 3 — Backend Design, Testing &amp; Implementation</w:t>
      </w:r>
    </w:p>
    <w:p>
      <w:pPr>
        <w:spacing w:before="60" w:after="60"/>
      </w:pPr>
      <w:r>
        <w:rPr>
          <w:rFonts w:ascii="Arial" w:cs="Arial" w:eastAsia="Arial" w:hAnsi="Arial"/>
          <w:color w:val="1C2833"/>
          <w:sz w:val="21"/>
          <w:szCs w:val="21"/>
        </w:rPr>
        <w:t xml:space="preserve">The Django backend implements all REST and WebSocket endpoints defined in the API contract. Once complete, the frontend's MSW mock handlers are replaced with real API calls and the full integration is smoke-tested. Security enforcement is validated at this stage through dedicated permission and boundary tests.</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3.1 Objectives</w:t>
      </w:r>
    </w:p>
    <w:p>
      <w:pPr>
        <w:pStyle w:val="ListParagraph"/>
        <w:numPr>
          <w:ilvl w:val="0"/>
          <w:numId w:val="3"/>
        </w:numPr>
        <w:spacing w:before="40" w:after="40"/>
      </w:pPr>
      <w:r>
        <w:rPr>
          <w:rFonts w:ascii="Arial" w:cs="Arial" w:eastAsia="Arial" w:hAnsi="Arial"/>
          <w:color w:val="1C2833"/>
          <w:sz w:val="21"/>
          <w:szCs w:val="21"/>
        </w:rPr>
        <w:t xml:space="preserve">Implement all REST endpoints required by the frontend, matching the agreed API contract</w:t>
      </w:r>
    </w:p>
    <w:p>
      <w:pPr>
        <w:pStyle w:val="ListParagraph"/>
        <w:numPr>
          <w:ilvl w:val="0"/>
          <w:numId w:val="3"/>
        </w:numPr>
        <w:spacing w:before="40" w:after="40"/>
      </w:pPr>
      <w:r>
        <w:rPr>
          <w:rFonts w:ascii="Arial" w:cs="Arial" w:eastAsia="Arial" w:hAnsi="Arial"/>
          <w:color w:val="1C2833"/>
          <w:sz w:val="21"/>
          <w:szCs w:val="21"/>
        </w:rPr>
        <w:t xml:space="preserve">Implement WebSocket chat via Django Channels and Redis pub/sub</w:t>
      </w:r>
    </w:p>
    <w:p>
      <w:pPr>
        <w:pStyle w:val="ListParagraph"/>
        <w:numPr>
          <w:ilvl w:val="0"/>
          <w:numId w:val="3"/>
        </w:numPr>
        <w:spacing w:before="40" w:after="40"/>
      </w:pPr>
      <w:r>
        <w:rPr>
          <w:rFonts w:ascii="Arial" w:cs="Arial" w:eastAsia="Arial" w:hAnsi="Arial"/>
          <w:color w:val="1C2833"/>
          <w:sz w:val="21"/>
          <w:szCs w:val="21"/>
        </w:rPr>
        <w:t xml:space="preserve">Implement Celery async tasks for email dispatch and notification generation</w:t>
      </w:r>
    </w:p>
    <w:p>
      <w:pPr>
        <w:pStyle w:val="ListParagraph"/>
        <w:numPr>
          <w:ilvl w:val="0"/>
          <w:numId w:val="3"/>
        </w:numPr>
        <w:spacing w:before="40" w:after="40"/>
      </w:pPr>
      <w:r>
        <w:rPr>
          <w:rFonts w:ascii="Arial" w:cs="Arial" w:eastAsia="Arial" w:hAnsi="Arial"/>
          <w:color w:val="1C2833"/>
          <w:sz w:val="21"/>
          <w:szCs w:val="21"/>
        </w:rPr>
        <w:t xml:space="preserve">Enforce RBAC at the DRF layer — every endpoint tested with wrong-role and unauthenticated requests</w:t>
      </w:r>
    </w:p>
    <w:p>
      <w:pPr>
        <w:pStyle w:val="ListParagraph"/>
        <w:numPr>
          <w:ilvl w:val="0"/>
          <w:numId w:val="3"/>
        </w:numPr>
        <w:spacing w:before="40" w:after="40"/>
      </w:pPr>
      <w:r>
        <w:rPr>
          <w:rFonts w:ascii="Arial" w:cs="Arial" w:eastAsia="Arial" w:hAnsi="Arial"/>
          <w:color w:val="1C2833"/>
          <w:sz w:val="21"/>
          <w:szCs w:val="21"/>
        </w:rPr>
        <w:t xml:space="preserve">Generate an OpenAPI schema and validate it against the frontend mock handlers</w:t>
      </w:r>
    </w:p>
    <w:p>
      <w:pPr>
        <w:pStyle w:val="ListParagraph"/>
        <w:numPr>
          <w:ilvl w:val="0"/>
          <w:numId w:val="3"/>
        </w:numPr>
        <w:spacing w:before="40" w:after="40"/>
      </w:pPr>
      <w:r>
        <w:rPr>
          <w:rFonts w:ascii="Arial" w:cs="Arial" w:eastAsia="Arial" w:hAnsi="Arial"/>
          <w:color w:val="1C2833"/>
          <w:sz w:val="21"/>
          <w:szCs w:val="21"/>
        </w:rPr>
        <w:t xml:space="preserve">Complete the frontend–backend integration handoff with E2E tests passing against the real API</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3.2 Django app structure</w:t>
      </w:r>
    </w:p>
    <w:p>
      <w:pPr>
        <w:pStyle w:val="ListParagraph"/>
        <w:numPr>
          <w:ilvl w:val="0"/>
          <w:numId w:val="3"/>
        </w:numPr>
        <w:spacing w:before="40" w:after="40"/>
      </w:pPr>
      <w:r>
        <w:rPr>
          <w:rFonts w:ascii="Arial" w:cs="Arial" w:eastAsia="Arial" w:hAnsi="Arial"/>
          <w:color w:val="1C2833"/>
          <w:sz w:val="21"/>
          <w:szCs w:val="21"/>
        </w:rPr>
        <w:t xml:space="preserve">accounts/ — user model, auth endpoints, role assignment</w:t>
      </w:r>
    </w:p>
    <w:p>
      <w:pPr>
        <w:pStyle w:val="ListParagraph"/>
        <w:numPr>
          <w:ilvl w:val="0"/>
          <w:numId w:val="3"/>
        </w:numPr>
        <w:spacing w:before="40" w:after="40"/>
      </w:pPr>
      <w:r>
        <w:rPr>
          <w:rFonts w:ascii="Arial" w:cs="Arial" w:eastAsia="Arial" w:hAnsi="Arial"/>
          <w:color w:val="1C2833"/>
          <w:sz w:val="21"/>
          <w:szCs w:val="21"/>
        </w:rPr>
        <w:t xml:space="preserve">projects/ — project CRUD, membership management</w:t>
      </w:r>
    </w:p>
    <w:p>
      <w:pPr>
        <w:pStyle w:val="ListParagraph"/>
        <w:numPr>
          <w:ilvl w:val="0"/>
          <w:numId w:val="3"/>
        </w:numPr>
        <w:spacing w:before="40" w:after="40"/>
      </w:pPr>
      <w:r>
        <w:rPr>
          <w:rFonts w:ascii="Arial" w:cs="Arial" w:eastAsia="Arial" w:hAnsi="Arial"/>
          <w:color w:val="1C2833"/>
          <w:sz w:val="21"/>
          <w:szCs w:val="21"/>
        </w:rPr>
        <w:t xml:space="preserve">contracts/ — contract, contract request, activation workflow</w:t>
      </w:r>
    </w:p>
    <w:p>
      <w:pPr>
        <w:pStyle w:val="ListParagraph"/>
        <w:numPr>
          <w:ilvl w:val="0"/>
          <w:numId w:val="3"/>
        </w:numPr>
        <w:spacing w:before="40" w:after="40"/>
      </w:pPr>
      <w:r>
        <w:rPr>
          <w:rFonts w:ascii="Arial" w:cs="Arial" w:eastAsia="Arial" w:hAnsi="Arial"/>
          <w:color w:val="1C2833"/>
          <w:sz w:val="21"/>
          <w:szCs w:val="21"/>
        </w:rPr>
        <w:t xml:space="preserve">notifications/ — notification model, Celery tasks, email dispatch</w:t>
      </w:r>
    </w:p>
    <w:p>
      <w:pPr>
        <w:pStyle w:val="ListParagraph"/>
        <w:numPr>
          <w:ilvl w:val="0"/>
          <w:numId w:val="3"/>
        </w:numPr>
        <w:spacing w:before="40" w:after="40"/>
      </w:pPr>
      <w:r>
        <w:rPr>
          <w:rFonts w:ascii="Arial" w:cs="Arial" w:eastAsia="Arial" w:hAnsi="Arial"/>
          <w:color w:val="1C2833"/>
          <w:sz w:val="21"/>
          <w:szCs w:val="21"/>
        </w:rPr>
        <w:t xml:space="preserve">chat/ — Channels consumer, message model, Redis pub/sub</w:t>
      </w:r>
    </w:p>
    <w:p>
      <w:pPr>
        <w:pStyle w:val="ListParagraph"/>
        <w:numPr>
          <w:ilvl w:val="0"/>
          <w:numId w:val="3"/>
        </w:numPr>
        <w:spacing w:before="40" w:after="40"/>
      </w:pPr>
      <w:r>
        <w:rPr>
          <w:rFonts w:ascii="Arial" w:cs="Arial" w:eastAsia="Arial" w:hAnsi="Arial"/>
          <w:color w:val="1C2833"/>
          <w:sz w:val="21"/>
          <w:szCs w:val="21"/>
        </w:rPr>
        <w:t xml:space="preserve">email_organiser/ — AI adviser integration, invited account edit/send flow</w:t>
      </w:r>
    </w:p>
    <w:p>
      <w:pPr>
        <w:pStyle w:val="ListParagraph"/>
        <w:numPr>
          <w:ilvl w:val="0"/>
          <w:numId w:val="3"/>
        </w:numPr>
        <w:spacing w:before="40" w:after="40"/>
      </w:pPr>
      <w:r>
        <w:rPr>
          <w:rFonts w:ascii="Arial" w:cs="Arial" w:eastAsia="Arial" w:hAnsi="Arial"/>
          <w:color w:val="1C2833"/>
          <w:sz w:val="21"/>
          <w:szCs w:val="21"/>
        </w:rPr>
        <w:t xml:space="preserve">dashboard/ — aggregated data views for each role</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3.3 Task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20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256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 scaffold</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Initialise Django project; configure settings, middleware, and INSTALLED_APPS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django project skeleton</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Security middleware</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Configure CSRF, CORS, HSTS, CSP, X-Frame-Options, and rate limiting</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settings/security.py</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 endpoints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Sign-up, log-in, token refresh, log-out, password reset — with role assignment</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accounts/ app</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Account &amp; RBAC</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model with Manager / Subscriber / Invited roles; DRF permission classes</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permissions.py</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Projects API</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CRUD endpoints for Project and project membership</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projects/ app</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Contracts API</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 ContractRequest, activation workflow endpoints</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contracts/ app</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Notifications service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Celery tasks for notification creation and email dispatch</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notifications/ app</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backend</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Django Channels consumer; Redis pub/sub; message persistence</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app</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Email organiser API</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AI adviser integration endpoint; invited account edit + send flow</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email_organiser/ app</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Dashboard API</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Aggregated data endpoints for manager and subscriber dashboards</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dashboard/ app</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OpenAPI spec</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Auto-generate OpenAPI schema from DRF; validate against frontend mocks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schema.yml</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Replace FE mocks</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Swap MSW handlers for real API calls; smoke-test all flows end-to-end</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Integration sign-off</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3.4 Documentation requirements</w:t>
      </w:r>
    </w:p>
    <w:p>
      <w:pPr>
        <w:pStyle w:val="ListParagraph"/>
        <w:numPr>
          <w:ilvl w:val="0"/>
          <w:numId w:val="3"/>
        </w:numPr>
        <w:spacing w:before="40" w:after="40"/>
      </w:pPr>
      <w:r>
        <w:rPr>
          <w:rFonts w:ascii="Arial" w:cs="Arial" w:eastAsia="Arial" w:hAnsi="Arial"/>
          <w:color w:val="1C2833"/>
          <w:sz w:val="21"/>
          <w:szCs w:val="21"/>
        </w:rPr>
        <w:t xml:space="preserve">OpenAPI schema (schema.yml) — auto-generated from DRF; committed to repository and used as the API contract</w:t>
      </w:r>
    </w:p>
    <w:p>
      <w:pPr>
        <w:pStyle w:val="ListParagraph"/>
        <w:numPr>
          <w:ilvl w:val="0"/>
          <w:numId w:val="3"/>
        </w:numPr>
        <w:spacing w:before="40" w:after="40"/>
      </w:pPr>
      <w:r>
        <w:rPr>
          <w:rFonts w:ascii="Arial" w:cs="Arial" w:eastAsia="Arial" w:hAnsi="Arial"/>
          <w:color w:val="1C2833"/>
          <w:sz w:val="21"/>
          <w:szCs w:val="21"/>
        </w:rPr>
        <w:t xml:space="preserve">Permission matrix — each endpoint with required role, auth method, and object ownership rules</w:t>
      </w:r>
    </w:p>
    <w:p>
      <w:pPr>
        <w:pStyle w:val="ListParagraph"/>
        <w:numPr>
          <w:ilvl w:val="0"/>
          <w:numId w:val="3"/>
        </w:numPr>
        <w:spacing w:before="40" w:after="40"/>
      </w:pPr>
      <w:r>
        <w:rPr>
          <w:rFonts w:ascii="Arial" w:cs="Arial" w:eastAsia="Arial" w:hAnsi="Arial"/>
          <w:color w:val="1C2833"/>
          <w:sz w:val="21"/>
          <w:szCs w:val="21"/>
        </w:rPr>
        <w:t xml:space="preserve">Celery task catalogue — task name, trigger, retry policy, and failure behaviour</w:t>
      </w:r>
    </w:p>
    <w:p>
      <w:pPr>
        <w:pStyle w:val="ListParagraph"/>
        <w:numPr>
          <w:ilvl w:val="0"/>
          <w:numId w:val="3"/>
        </w:numPr>
        <w:spacing w:before="40" w:after="40"/>
      </w:pPr>
      <w:r>
        <w:rPr>
          <w:rFonts w:ascii="Arial" w:cs="Arial" w:eastAsia="Arial" w:hAnsi="Arial"/>
          <w:color w:val="1C2833"/>
          <w:sz w:val="21"/>
          <w:szCs w:val="21"/>
        </w:rPr>
        <w:t xml:space="preserve">WebSocket protocol doc — message types, payload shapes, and channel naming conventions</w:t>
      </w:r>
    </w:p>
    <w:p>
      <w:pPr>
        <w:pStyle w:val="ListParagraph"/>
        <w:numPr>
          <w:ilvl w:val="0"/>
          <w:numId w:val="3"/>
        </w:numPr>
        <w:spacing w:before="40" w:after="40"/>
      </w:pPr>
      <w:r>
        <w:rPr>
          <w:rFonts w:ascii="Arial" w:cs="Arial" w:eastAsia="Arial" w:hAnsi="Arial"/>
          <w:color w:val="1C2833"/>
          <w:sz w:val="21"/>
          <w:szCs w:val="21"/>
        </w:rPr>
        <w:t xml:space="preserve">Environment variable reference — all required env vars with descriptions and example values</w:t>
      </w:r>
    </w:p>
    <w:p>
      <w:pPr>
        <w:pStyle w:val="ListParagraph"/>
        <w:numPr>
          <w:ilvl w:val="0"/>
          <w:numId w:val="3"/>
        </w:numPr>
        <w:spacing w:before="40" w:after="40"/>
      </w:pPr>
      <w:r>
        <w:rPr>
          <w:rFonts w:ascii="Arial" w:cs="Arial" w:eastAsia="Arial" w:hAnsi="Arial"/>
          <w:color w:val="1C2833"/>
          <w:sz w:val="21"/>
          <w:szCs w:val="21"/>
        </w:rPr>
        <w:t xml:space="preserve">Integration handoff report — E2E test results before and after replacing MSW with the real API</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3.5 Testing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Test type</w:t>
            </w:r>
          </w:p>
        </w:tc>
        <w:tc>
          <w:tcPr>
            <w:tcW w:type="dxa" w:w="420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560"/>
            <w:tcBorders>
              <w:top w:val="single" w:color="CCD1D1" w:sz="1"/>
              <w:left w:val="single" w:color="CCD1D1" w:sz="1"/>
              <w:bottom w:val="single" w:color="CCD1D1" w:sz="1"/>
              <w:right w:val="single" w:color="CCD1D1" w:sz="1"/>
            </w:tcBorders>
            <w:shd w:fill="6C3483" w:val="clear"/>
            <w:tcMar>
              <w:top w:type="dxa" w:w="80"/>
              <w:left w:type="dxa" w:w="140"/>
              <w:bottom w:type="dxa" w:w="80"/>
              <w:right w:type="dxa" w:w="140"/>
            </w:tcMar>
          </w:tcPr>
          <w:p>
            <w:r>
              <w:rPr>
                <w:rFonts w:ascii="Arial" w:cs="Arial" w:eastAsia="Arial" w:hAnsi="Arial"/>
                <w:b/>
                <w:bCs/>
                <w:color w:val="FFFFFF"/>
                <w:sz w:val="20"/>
                <w:szCs w:val="20"/>
              </w:rPr>
              <w:t xml:space="preserve">Tool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Unit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Individual functions, serialisers, permission classes, and Celery tasks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pytest-django</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API integration tests</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Each endpoint: correct status codes, payloads, and auth enforcement</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 DRF APIClient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Permission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Every endpoint tested with wrong role / unauthenticated — must return 403 / 401</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pytest-django</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WebSocket tests</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consumer connects, receives, and broadcasts messages correctly</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Django Channels test client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Celery task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Email dispatch and notification tasks execute and produce correct side effects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 Celery eager mode</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Contract workflow tests</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End-to-end: create account → raise request → notification → manager activate</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integration suite</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OpenAPI contract tests</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responses match the OpenAPI spec; no undocumented fields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schemathesis</w:t>
            </w:r>
          </w:p>
        </w:tc>
      </w:tr>
      <w:tr>
        <w:tc>
          <w:tcPr>
            <w:tcW w:type="dxa" w:w="26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Security tests</w:t>
            </w:r>
          </w:p>
        </w:tc>
        <w:tc>
          <w:tcPr>
            <w:tcW w:type="dxa" w:w="420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CSRF enforcement, JWT expiry, rate limiting, role boundary checks</w:t>
            </w:r>
          </w:p>
        </w:tc>
        <w:tc>
          <w:tcPr>
            <w:tcW w:type="dxa" w:w="2560"/>
            <w:tcBorders>
              <w:top w:val="single" w:color="CCD1D1" w:sz="1"/>
              <w:left w:val="single" w:color="CCD1D1" w:sz="1"/>
              <w:bottom w:val="single" w:color="CCD1D1" w:sz="1"/>
              <w:right w:val="single" w:color="CCD1D1" w:sz="1"/>
            </w:tcBorders>
            <w:shd w:fill="E8DAEF"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 custom fixtures</w:t>
            </w:r>
          </w:p>
        </w:tc>
      </w:tr>
    </w:tbl>
    <w:p>
      <w:pPr>
        <w:spacing w:before="80" w:after="0"/>
      </w:pPr>
      <w:r>
        <w:t xml:space="preserve"/>
      </w:r>
    </w:p>
    <w:p>
      <w:pPr>
        <w:spacing w:before="80" w:after="80"/>
        <w:ind w:left="360"/>
      </w:pPr>
      <w:r>
        <w:rPr>
          <w:rFonts w:ascii="Arial" w:cs="Arial" w:eastAsia="Arial" w:hAnsi="Arial"/>
          <w:i/>
          <w:iCs/>
          <w:color w:val="5D6D7E"/>
          <w:sz w:val="20"/>
          <w:szCs w:val="20"/>
        </w:rPr>
        <w:t xml:space="preserve">ℹ  schemathesis performs property-based testing against the OpenAPI spec — it generates edge-case inputs automatically and is particularly effective at catching serialiser and permission bugs.</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4000" w:val="clear"/>
            <w:tcMar>
              <w:top w:type="dxa" w:w="160"/>
              <w:left w:type="dxa" w:w="240"/>
              <w:bottom w:type="dxa" w:w="160"/>
              <w:right w:type="dxa" w:w="240"/>
            </w:tcMar>
          </w:tcPr>
          <w:p>
            <w:r>
              <w:rPr>
                <w:rFonts w:ascii="Arial" w:cs="Arial" w:eastAsia="Arial" w:hAnsi="Arial"/>
                <w:b/>
                <w:bCs/>
                <w:color w:val="FFFFFF"/>
                <w:sz w:val="22"/>
                <w:szCs w:val="22"/>
              </w:rPr>
              <w:t xml:space="preserve">Stage 4  </w:t>
            </w:r>
            <w:r>
              <w:rPr>
                <w:rFonts w:ascii="Arial" w:cs="Arial" w:eastAsia="Arial" w:hAnsi="Arial"/>
                <w:b/>
                <w:bCs/>
                <w:color w:val="FFFFFF"/>
                <w:sz w:val="28"/>
                <w:szCs w:val="28"/>
              </w:rPr>
              <w:t xml:space="preserve">Releases — CI/CD Pipelines &amp; Environments</w:t>
            </w:r>
          </w:p>
        </w:tc>
      </w:tr>
    </w:tbl>
    <w:p>
      <w:pPr>
        <w:spacing w:before="80" w:after="0"/>
      </w:pPr>
      <w:r>
        <w:t xml:space="preserve"/>
      </w:r>
    </w:p>
    <w:p>
      <w:pPr>
        <w:pStyle w:val="Heading1"/>
        <w:pBdr>
          <w:bottom w:val="single" w:color="1B4F72" w:sz="8" w:space="4"/>
        </w:pBdr>
        <w:spacing w:before="400" w:after="160"/>
      </w:pPr>
      <w:r>
        <w:rPr>
          <w:rFonts w:ascii="Arial" w:cs="Arial" w:eastAsia="Arial" w:hAnsi="Arial"/>
          <w:b/>
          <w:bCs/>
          <w:color w:val="1B4F72"/>
          <w:sz w:val="34"/>
          <w:szCs w:val="34"/>
        </w:rPr>
        <w:t xml:space="preserve">Stage 4 — Releases (CI/CD)</w:t>
      </w:r>
    </w:p>
    <w:p>
      <w:pPr>
        <w:spacing w:before="60" w:after="60"/>
      </w:pPr>
      <w:r>
        <w:rPr>
          <w:rFonts w:ascii="Arial" w:cs="Arial" w:eastAsia="Arial" w:hAnsi="Arial"/>
          <w:color w:val="1C2833"/>
          <w:sz w:val="21"/>
          <w:szCs w:val="21"/>
        </w:rPr>
        <w:t xml:space="preserve">Stage 4 establishes the automated pipelines, environment configuration, and observability needed to ship and maintain the application safely. CI runs on every pull request. CD deploys automatically to staging on merge and to production on a tagged release with a manual approval gate.</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4.1 Objectives</w:t>
      </w:r>
    </w:p>
    <w:p>
      <w:pPr>
        <w:pStyle w:val="ListParagraph"/>
        <w:numPr>
          <w:ilvl w:val="0"/>
          <w:numId w:val="3"/>
        </w:numPr>
        <w:spacing w:before="40" w:after="40"/>
      </w:pPr>
      <w:r>
        <w:rPr>
          <w:rFonts w:ascii="Arial" w:cs="Arial" w:eastAsia="Arial" w:hAnsi="Arial"/>
          <w:color w:val="1C2833"/>
          <w:sz w:val="21"/>
          <w:szCs w:val="21"/>
        </w:rPr>
        <w:t xml:space="preserve">Every pull request is automatically linted, type-checked, and tested before merge</w:t>
      </w:r>
    </w:p>
    <w:p>
      <w:pPr>
        <w:pStyle w:val="ListParagraph"/>
        <w:numPr>
          <w:ilvl w:val="0"/>
          <w:numId w:val="3"/>
        </w:numPr>
        <w:spacing w:before="40" w:after="40"/>
      </w:pPr>
      <w:r>
        <w:rPr>
          <w:rFonts w:ascii="Arial" w:cs="Arial" w:eastAsia="Arial" w:hAnsi="Arial"/>
          <w:color w:val="1C2833"/>
          <w:sz w:val="21"/>
          <w:szCs w:val="21"/>
        </w:rPr>
        <w:t xml:space="preserve">Every merge to main deploys automatically to a staging environment</w:t>
      </w:r>
    </w:p>
    <w:p>
      <w:pPr>
        <w:pStyle w:val="ListParagraph"/>
        <w:numPr>
          <w:ilvl w:val="0"/>
          <w:numId w:val="3"/>
        </w:numPr>
        <w:spacing w:before="40" w:after="40"/>
      </w:pPr>
      <w:r>
        <w:rPr>
          <w:rFonts w:ascii="Arial" w:cs="Arial" w:eastAsia="Arial" w:hAnsi="Arial"/>
          <w:color w:val="1C2833"/>
          <w:sz w:val="21"/>
          <w:szCs w:val="21"/>
        </w:rPr>
        <w:t xml:space="preserve">Production deployments require a tagged release and a manual approval step</w:t>
      </w:r>
    </w:p>
    <w:p>
      <w:pPr>
        <w:pStyle w:val="ListParagraph"/>
        <w:numPr>
          <w:ilvl w:val="0"/>
          <w:numId w:val="3"/>
        </w:numPr>
        <w:spacing w:before="40" w:after="40"/>
      </w:pPr>
      <w:r>
        <w:rPr>
          <w:rFonts w:ascii="Arial" w:cs="Arial" w:eastAsia="Arial" w:hAnsi="Arial"/>
          <w:color w:val="1C2833"/>
          <w:sz w:val="21"/>
          <w:szCs w:val="21"/>
        </w:rPr>
        <w:t xml:space="preserve">Rollback to the previous release can be executed within 10 minutes</w:t>
      </w:r>
    </w:p>
    <w:p>
      <w:pPr>
        <w:pStyle w:val="ListParagraph"/>
        <w:numPr>
          <w:ilvl w:val="0"/>
          <w:numId w:val="3"/>
        </w:numPr>
        <w:spacing w:before="40" w:after="40"/>
      </w:pPr>
      <w:r>
        <w:rPr>
          <w:rFonts w:ascii="Arial" w:cs="Arial" w:eastAsia="Arial" w:hAnsi="Arial"/>
          <w:color w:val="1C2833"/>
          <w:sz w:val="21"/>
          <w:szCs w:val="21"/>
        </w:rPr>
        <w:t xml:space="preserve">Observability (errors, latency, uptime) is wired up before the first production release</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4.2 Pipeline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Pipeline</w:t>
            </w:r>
          </w:p>
        </w:tc>
        <w:tc>
          <w:tcPr>
            <w:tcW w:type="dxa" w:w="676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color w:val="FFFFFF"/>
                <w:sz w:val="20"/>
                <w:szCs w:val="20"/>
              </w:rPr>
              <w:t xml:space="preserve">Trigger &amp; behaviour</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Backend CI</w:t>
            </w:r>
          </w:p>
        </w:tc>
        <w:tc>
          <w:tcPr>
            <w:tcW w:type="dxa" w:w="67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 opened/updated → lint (ruff) → type-check (mypy) → pytest suite → coverage gate (≥80%)</w:t>
            </w:r>
          </w:p>
        </w:tc>
      </w:tr>
      <w:tr>
        <w:tc>
          <w:tcPr>
            <w:tcW w:type="dxa" w:w="26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Frontend CI</w:t>
            </w:r>
          </w:p>
        </w:tc>
        <w:tc>
          <w:tcPr>
            <w:tcW w:type="dxa" w:w="67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PR opened/updated → ESLint → tsc → Jest → Playwright E2E against staging API</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Migration CI</w:t>
            </w:r>
          </w:p>
        </w:tc>
        <w:tc>
          <w:tcPr>
            <w:tcW w:type="dxa" w:w="67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 opened/updated → migrate up → run tests → migrate --reverse (must pass)</w:t>
            </w:r>
          </w:p>
        </w:tc>
      </w:tr>
      <w:tr>
        <w:tc>
          <w:tcPr>
            <w:tcW w:type="dxa" w:w="26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CD — staging</w:t>
            </w:r>
          </w:p>
        </w:tc>
        <w:tc>
          <w:tcPr>
            <w:tcW w:type="dxa" w:w="67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Merge to main → build Docker image → push to registry → deploy to staging → smoke tests</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CD — production</w:t>
            </w:r>
          </w:p>
        </w:tc>
        <w:tc>
          <w:tcPr>
            <w:tcW w:type="dxa" w:w="67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Git tag (vX.Y.Z) → manual approval in GitHub → deploy to production → smoke tests</w:t>
            </w:r>
          </w:p>
        </w:tc>
      </w:tr>
      <w:tr>
        <w:tc>
          <w:tcPr>
            <w:tcW w:type="dxa" w:w="26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Security scan</w:t>
            </w:r>
          </w:p>
        </w:tc>
        <w:tc>
          <w:tcPr>
            <w:tcW w:type="dxa" w:w="67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PR opened/updated → Gitleaks secret scan → pip-audit + npm audit</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4.3 Task 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20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256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Repository structure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Monorepo or separate repos for frontend and backend; branch strategy (GitFlow / trunk)</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repo + branch policy doc</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Containerisation</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Dockerfile for Django; docker-compose for local dev (Django + Celery + Redis + Postgres)</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Dockerfile + compose.yml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CI pipeline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On every PR: lint, type-check, unit + integration tests, coverage gate (≥80%)</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.github/workflows/ci.yml</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CD pipeline — staging</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On merge to main: build Docker image, push to registry, deploy to staging environment</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.github/workflows/staging.yml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CD pipeline — production</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On tagged release: deploy to production after manual approval gate</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.github/workflows/prod.yml</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Environment config</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Dev / staging / prod environment variables via AWS Secrets Manager + .env.example</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env config docs</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CI</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Next.js lint, type-check, Jest, Playwright E2E against staging API</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.github/workflows/fe-ci.yml</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Database migrations in CI</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Run and roll back migrations as part of every CI run</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migration test job</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Smoke test suite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Post-deploy smoke tests: health checks, auth flow, create project</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smoke_tests/ + CD step</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Rollback procedure</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Define and test rollback steps for backend and frontend independently</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Runbook document</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Sentry error alerts, CloudWatch dashboards, uptime monitoring wired to staging first</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Monitoring runbook</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Release tagging</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Semantic versioning policy (semver); changelog generation from conventional commits</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CHANGELOG.md + tag policy</w:t>
            </w:r>
          </w:p>
        </w:tc>
      </w:tr>
    </w:tbl>
    <w:p>
      <w:pPr>
        <w:spacing w:before="120" w:after="0"/>
      </w:pPr>
      <w:r>
        <w:t xml:space="preserve"/>
      </w:r>
    </w:p>
    <w:p>
      <w:pPr>
        <w:pStyle w:val="Heading2"/>
        <w:spacing w:before="280" w:after="100"/>
      </w:pPr>
      <w:r>
        <w:rPr>
          <w:rFonts w:ascii="Arial" w:cs="Arial" w:eastAsia="Arial" w:hAnsi="Arial"/>
          <w:b/>
          <w:bCs/>
          <w:color w:val="5D6D7E"/>
          <w:sz w:val="26"/>
          <w:szCs w:val="26"/>
        </w:rPr>
        <w:t xml:space="preserve">4.4 Documentation requirements</w:t>
      </w:r>
    </w:p>
    <w:p>
      <w:pPr>
        <w:pStyle w:val="ListParagraph"/>
        <w:numPr>
          <w:ilvl w:val="0"/>
          <w:numId w:val="3"/>
        </w:numPr>
        <w:spacing w:before="40" w:after="40"/>
      </w:pPr>
      <w:r>
        <w:rPr>
          <w:rFonts w:ascii="Arial" w:cs="Arial" w:eastAsia="Arial" w:hAnsi="Arial"/>
          <w:color w:val="1C2833"/>
          <w:sz w:val="21"/>
          <w:szCs w:val="21"/>
        </w:rPr>
        <w:t xml:space="preserve">CI/CD runbook — how to trigger, monitor, and re-run each pipeline</w:t>
      </w:r>
    </w:p>
    <w:p>
      <w:pPr>
        <w:pStyle w:val="ListParagraph"/>
        <w:numPr>
          <w:ilvl w:val="0"/>
          <w:numId w:val="3"/>
        </w:numPr>
        <w:spacing w:before="40" w:after="40"/>
      </w:pPr>
      <w:r>
        <w:rPr>
          <w:rFonts w:ascii="Arial" w:cs="Arial" w:eastAsia="Arial" w:hAnsi="Arial"/>
          <w:color w:val="1C2833"/>
          <w:sz w:val="21"/>
          <w:szCs w:val="21"/>
        </w:rPr>
        <w:t xml:space="preserve">Environment variable reference — dev / staging / production values and where they are stored</w:t>
      </w:r>
    </w:p>
    <w:p>
      <w:pPr>
        <w:pStyle w:val="ListParagraph"/>
        <w:numPr>
          <w:ilvl w:val="0"/>
          <w:numId w:val="3"/>
        </w:numPr>
        <w:spacing w:before="40" w:after="40"/>
      </w:pPr>
      <w:r>
        <w:rPr>
          <w:rFonts w:ascii="Arial" w:cs="Arial" w:eastAsia="Arial" w:hAnsi="Arial"/>
          <w:color w:val="1C2833"/>
          <w:sz w:val="21"/>
          <w:szCs w:val="21"/>
        </w:rPr>
        <w:t xml:space="preserve">Rollback procedure — step-by-step instructions for rolling back backend and frontend independently</w:t>
      </w:r>
    </w:p>
    <w:p>
      <w:pPr>
        <w:pStyle w:val="ListParagraph"/>
        <w:numPr>
          <w:ilvl w:val="0"/>
          <w:numId w:val="3"/>
        </w:numPr>
        <w:spacing w:before="40" w:after="40"/>
      </w:pPr>
      <w:r>
        <w:rPr>
          <w:rFonts w:ascii="Arial" w:cs="Arial" w:eastAsia="Arial" w:hAnsi="Arial"/>
          <w:color w:val="1C2833"/>
          <w:sz w:val="21"/>
          <w:szCs w:val="21"/>
        </w:rPr>
        <w:t xml:space="preserve">Release checklist — steps required before tagging a production release</w:t>
      </w:r>
    </w:p>
    <w:p>
      <w:pPr>
        <w:pStyle w:val="ListParagraph"/>
        <w:numPr>
          <w:ilvl w:val="0"/>
          <w:numId w:val="3"/>
        </w:numPr>
        <w:spacing w:before="40" w:after="40"/>
      </w:pPr>
      <w:r>
        <w:rPr>
          <w:rFonts w:ascii="Arial" w:cs="Arial" w:eastAsia="Arial" w:hAnsi="Arial"/>
          <w:color w:val="1C2833"/>
          <w:sz w:val="21"/>
          <w:szCs w:val="21"/>
        </w:rPr>
        <w:t xml:space="preserve">Monitoring runbook — Sentry alert thresholds, CloudWatch dashboard links, on-call escalation path</w:t>
      </w:r>
    </w:p>
    <w:p>
      <w:pPr>
        <w:pStyle w:val="ListParagraph"/>
        <w:numPr>
          <w:ilvl w:val="0"/>
          <w:numId w:val="3"/>
        </w:numPr>
        <w:spacing w:before="40" w:after="40"/>
      </w:pPr>
      <w:r>
        <w:rPr>
          <w:rFonts w:ascii="Arial" w:cs="Arial" w:eastAsia="Arial" w:hAnsi="Arial"/>
          <w:color w:val="1C2833"/>
          <w:sz w:val="21"/>
          <w:szCs w:val="21"/>
        </w:rPr>
        <w:t xml:space="preserve">Changelog policy — how to write conventional commits and how the CHANGELOG.md is generated</w:t>
      </w:r>
    </w:p>
    <w:p>
      <w:pPr>
        <w:spacing w:before="100" w:after="0"/>
      </w:pPr>
      <w:r>
        <w:t xml:space="preserve"/>
      </w:r>
    </w:p>
    <w:p>
      <w:pPr>
        <w:pStyle w:val="Heading2"/>
        <w:spacing w:before="280" w:after="100"/>
      </w:pPr>
      <w:r>
        <w:rPr>
          <w:rFonts w:ascii="Arial" w:cs="Arial" w:eastAsia="Arial" w:hAnsi="Arial"/>
          <w:b/>
          <w:bCs/>
          <w:color w:val="5D6D7E"/>
          <w:sz w:val="26"/>
          <w:szCs w:val="26"/>
        </w:rPr>
        <w:t xml:space="preserve">4.5 Testing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Test type</w:t>
            </w:r>
          </w:p>
        </w:tc>
        <w:tc>
          <w:tcPr>
            <w:tcW w:type="dxa" w:w="420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560"/>
            <w:tcBorders>
              <w:top w:val="single" w:color="CCD1D1" w:sz="1"/>
              <w:left w:val="single" w:color="CCD1D1" w:sz="1"/>
              <w:bottom w:val="single" w:color="CCD1D1" w:sz="1"/>
              <w:right w:val="single" w:color="CCD1D1" w:sz="1"/>
            </w:tcBorders>
            <w:shd w:fill="A04000" w:val="clear"/>
            <w:tcMar>
              <w:top w:type="dxa" w:w="80"/>
              <w:left w:type="dxa" w:w="140"/>
              <w:bottom w:type="dxa" w:w="80"/>
              <w:right w:type="dxa" w:w="140"/>
            </w:tcMar>
          </w:tcPr>
          <w:p>
            <w:r>
              <w:rPr>
                <w:rFonts w:ascii="Arial" w:cs="Arial" w:eastAsia="Arial" w:hAnsi="Arial"/>
                <w:b/>
                <w:bCs/>
                <w:color w:val="FFFFFF"/>
                <w:sz w:val="20"/>
                <w:szCs w:val="20"/>
              </w:rPr>
              <w:t xml:space="preserve">Tool</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CI gate</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 blocked if any test, lint, or type-check fails</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GitHub Actions + branch rules</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Coverage gate</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Build fails if coverage drops below 80%</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pytest-cov / Jest --coverage</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E2E on staging</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Playwright suite runs against deployed staging environment after each deploy</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Playwright + GitHub Actions</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Smoke tests</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Critical paths verified within 2 minutes of every deploy</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pytest smoke suite</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Migration CI test</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migrate + migrate --reverse must both pass on a clean DB</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CI migration job</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Secret scanning</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No credentials or .env files committed to git</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Gitleaks / GitHub secret scanning</w:t>
            </w:r>
          </w:p>
        </w:tc>
      </w:tr>
      <w:tr>
        <w:tc>
          <w:tcPr>
            <w:tcW w:type="dxa" w:w="26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Dependency audit</w:t>
            </w:r>
          </w:p>
        </w:tc>
        <w:tc>
          <w:tcPr>
            <w:tcW w:type="dxa" w:w="42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npm audit + pip-audit run on every CI build</w:t>
            </w:r>
          </w:p>
        </w:tc>
        <w:tc>
          <w:tcPr>
            <w:tcW w:type="dxa" w:w="25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CI audit job</w:t>
            </w:r>
          </w:p>
        </w:tc>
      </w:tr>
      <w:tr>
        <w:tc>
          <w:tcPr>
            <w:tcW w:type="dxa" w:w="26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Load / performance test</w:t>
            </w:r>
          </w:p>
        </w:tc>
        <w:tc>
          <w:tcPr>
            <w:tcW w:type="dxa" w:w="420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Baseline response times recorded before production release</w:t>
            </w:r>
          </w:p>
        </w:tc>
        <w:tc>
          <w:tcPr>
            <w:tcW w:type="dxa" w:w="2560"/>
            <w:tcBorders>
              <w:top w:val="single" w:color="CCD1D1" w:sz="1"/>
              <w:left w:val="single" w:color="CCD1D1" w:sz="1"/>
              <w:bottom w:val="single" w:color="CCD1D1" w:sz="1"/>
              <w:right w:val="single" w:color="CCD1D1" w:sz="1"/>
            </w:tcBorders>
            <w:shd w:fill="FDEBD0" w:val="clear"/>
            <w:tcMar>
              <w:top w:type="dxa" w:w="80"/>
              <w:left w:type="dxa" w:w="140"/>
              <w:bottom w:type="dxa" w:w="80"/>
              <w:right w:type="dxa" w:w="140"/>
            </w:tcMar>
          </w:tcPr>
          <w:p>
            <w:r>
              <w:rPr>
                <w:rFonts w:ascii="Arial" w:cs="Arial" w:eastAsia="Arial" w:hAnsi="Arial"/>
                <w:b w:val="false"/>
                <w:bCs w:val="false"/>
                <w:color w:val="1C2833"/>
                <w:sz w:val="20"/>
                <w:szCs w:val="20"/>
              </w:rPr>
              <w:t xml:space="preserve">Locust / k6</w:t>
            </w:r>
          </w:p>
        </w:tc>
      </w:tr>
    </w:tbl>
    <w:p>
      <w:pPr>
        <w:spacing w:before="80" w:after="0"/>
      </w:pPr>
      <w:r>
        <w:t xml:space="preserve"/>
      </w:r>
    </w:p>
    <w:p>
      <w:pPr>
        <w:spacing w:before="80" w:after="80"/>
        <w:ind w:left="360"/>
      </w:pPr>
      <w:r>
        <w:rPr>
          <w:rFonts w:ascii="Arial" w:cs="Arial" w:eastAsia="Arial" w:hAnsi="Arial"/>
          <w:i/>
          <w:iCs/>
          <w:color w:val="5D6D7E"/>
          <w:sz w:val="20"/>
          <w:szCs w:val="20"/>
        </w:rPr>
        <w:t xml:space="preserve">ℹ  Load testing (Locust / k6) is run once against staging before the first production release to establish a performance baseline. It is not part of the standard CI gate.</w:t>
      </w:r>
    </w:p>
    <w:p>
      <w:pPr>
        <w:spacing w:before="0" w:after="0"/>
      </w:pPr>
      <w:r>
        <w:br w:type="page"/>
      </w:r>
    </w:p>
    <w:p>
      <w:pPr>
        <w:pStyle w:val="Heading1"/>
        <w:pBdr>
          <w:bottom w:val="single" w:color="1B4F72" w:sz="8" w:space="4"/>
        </w:pBdr>
        <w:spacing w:before="400" w:after="160"/>
      </w:pPr>
      <w:r>
        <w:rPr>
          <w:rFonts w:ascii="Arial" w:cs="Arial" w:eastAsia="Arial" w:hAnsi="Arial"/>
          <w:b/>
          <w:bCs/>
          <w:color w:val="1B4F72"/>
          <w:sz w:val="34"/>
          <w:szCs w:val="34"/>
        </w:rPr>
        <w:t xml:space="preserve">Stage Handoff Criteria</w:t>
      </w:r>
    </w:p>
    <w:p>
      <w:pPr>
        <w:spacing w:before="60" w:after="60"/>
      </w:pPr>
      <w:r>
        <w:rPr>
          <w:rFonts w:ascii="Arial" w:cs="Arial" w:eastAsia="Arial" w:hAnsi="Arial"/>
          <w:color w:val="1C2833"/>
          <w:sz w:val="21"/>
          <w:szCs w:val="21"/>
        </w:rPr>
        <w:t xml:space="preserve">Each stage must meet the following criteria before the next stage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1D1" w:sz="1"/>
              <w:left w:val="single" w:color="CCD1D1" w:sz="1"/>
              <w:bottom w:val="single" w:color="CCD1D1" w:sz="1"/>
              <w:right w:val="single" w:color="CCD1D1"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960"/>
            <w:tcBorders>
              <w:top w:val="single" w:color="CCD1D1" w:sz="1"/>
              <w:left w:val="single" w:color="CCD1D1" w:sz="1"/>
              <w:bottom w:val="single" w:color="CCD1D1" w:sz="1"/>
              <w:right w:val="single" w:color="CCD1D1" w:sz="1"/>
            </w:tcBorders>
            <w:shd w:fill="1B4F72" w:val="clear"/>
            <w:tcMar>
              <w:top w:type="dxa" w:w="80"/>
              <w:left w:type="dxa" w:w="140"/>
              <w:bottom w:type="dxa" w:w="80"/>
              <w:right w:type="dxa" w:w="140"/>
            </w:tcMar>
          </w:tcPr>
          <w:p>
            <w:r>
              <w:rPr>
                <w:rFonts w:ascii="Arial" w:cs="Arial" w:eastAsia="Arial" w:hAnsi="Arial"/>
                <w:color w:val="FFFFFF"/>
                <w:sz w:val="20"/>
                <w:szCs w:val="20"/>
              </w:rPr>
              <w:t xml:space="preserve">Handoff criteria</w:t>
            </w:r>
          </w:p>
        </w:tc>
      </w:tr>
      <w:tr>
        <w:tc>
          <w:tcPr>
            <w:tcW w:type="dxa" w:w="24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Stage 1 → 2</w:t>
            </w:r>
          </w:p>
        </w:tc>
        <w:tc>
          <w:tcPr>
            <w:tcW w:type="dxa" w:w="69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ERD signed off; all schema tests passing; seed data scripts committed</w:t>
            </w:r>
          </w:p>
        </w:tc>
      </w:tr>
      <w:tr>
        <w:tc>
          <w:tcPr>
            <w:tcW w:type="dxa" w:w="24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Stage 2 → 3</w:t>
            </w:r>
          </w:p>
        </w:tc>
        <w:tc>
          <w:tcPr>
            <w:tcW w:type="dxa" w:w="69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All component and E2E tests passing against MSW; accessibility report reviewed; page map documented</w:t>
            </w:r>
          </w:p>
        </w:tc>
      </w:tr>
      <w:tr>
        <w:tc>
          <w:tcPr>
            <w:tcW w:type="dxa" w:w="240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b/>
                <w:bCs/>
                <w:color w:val="1C2833"/>
                <w:sz w:val="20"/>
                <w:szCs w:val="20"/>
              </w:rPr>
              <w:t xml:space="preserve">Stage 3 → 4</w:t>
            </w:r>
          </w:p>
        </w:tc>
        <w:tc>
          <w:tcPr>
            <w:tcW w:type="dxa" w:w="6960"/>
            <w:tcBorders>
              <w:top w:val="single" w:color="CCD1D1" w:sz="1"/>
              <w:left w:val="single" w:color="CCD1D1" w:sz="1"/>
              <w:bottom w:val="single" w:color="CCD1D1" w:sz="1"/>
              <w:right w:val="single" w:color="CCD1D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All backend tests passing; OpenAPI spec committed; frontend E2E tests passing against real API; permission matrix reviewed</w:t>
            </w:r>
          </w:p>
        </w:tc>
      </w:tr>
      <w:tr>
        <w:tc>
          <w:tcPr>
            <w:tcW w:type="dxa" w:w="240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b/>
                <w:bCs/>
                <w:color w:val="1C2833"/>
                <w:sz w:val="20"/>
                <w:szCs w:val="20"/>
              </w:rPr>
              <w:t xml:space="preserve">Stage 4 → Production</w:t>
            </w:r>
          </w:p>
        </w:tc>
        <w:tc>
          <w:tcPr>
            <w:tcW w:type="dxa" w:w="6960"/>
            <w:tcBorders>
              <w:top w:val="single" w:color="CCD1D1" w:sz="1"/>
              <w:left w:val="single" w:color="CCD1D1" w:sz="1"/>
              <w:bottom w:val="single" w:color="CCD1D1" w:sz="1"/>
              <w:right w:val="single" w:color="CCD1D1" w:sz="1"/>
            </w:tcBorders>
            <w:shd w:fill="F2F4F4" w:val="clear"/>
            <w:tcMar>
              <w:top w:type="dxa" w:w="80"/>
              <w:left w:type="dxa" w:w="140"/>
              <w:bottom w:type="dxa" w:w="80"/>
              <w:right w:type="dxa" w:w="140"/>
            </w:tcMar>
          </w:tcPr>
          <w:p>
            <w:r>
              <w:rPr>
                <w:rFonts w:ascii="Arial" w:cs="Arial" w:eastAsia="Arial" w:hAnsi="Arial"/>
                <w:color w:val="1C2833"/>
                <w:sz w:val="20"/>
                <w:szCs w:val="20"/>
              </w:rPr>
              <w:t xml:space="preserve">CI/CD pipelines green; smoke tests passing on staging; rollback procedure tested; monitoring wired up</w:t>
            </w:r>
          </w:p>
        </w:tc>
      </w:tr>
    </w:tbl>
    <w:p>
      <w:pPr>
        <w:spacing w:before="160" w:after="0"/>
      </w:pPr>
      <w:r>
        <w:t xml:space="preserve"/>
      </w:r>
    </w:p>
    <w:p>
      <w:pPr>
        <w:pStyle w:val="Heading1"/>
        <w:pBdr>
          <w:bottom w:val="single" w:color="1B4F72" w:sz="8" w:space="4"/>
        </w:pBdr>
        <w:spacing w:before="400" w:after="160"/>
      </w:pPr>
      <w:r>
        <w:rPr>
          <w:rFonts w:ascii="Arial" w:cs="Arial" w:eastAsia="Arial" w:hAnsi="Arial"/>
          <w:b/>
          <w:bCs/>
          <w:color w:val="1B4F72"/>
          <w:sz w:val="34"/>
          <w:szCs w:val="34"/>
        </w:rPr>
        <w:t xml:space="preserve">Open Questions</w:t>
      </w:r>
    </w:p>
    <w:p>
      <w:pPr>
        <w:spacing w:before="60" w:after="60"/>
      </w:pPr>
      <w:r>
        <w:rPr>
          <w:rFonts w:ascii="Arial" w:cs="Arial" w:eastAsia="Arial" w:hAnsi="Arial"/>
          <w:color w:val="1C2833"/>
          <w:sz w:val="21"/>
          <w:szCs w:val="21"/>
        </w:rPr>
        <w:t xml:space="preserve">The following decisions should be resolved before or during Stage 1:</w:t>
      </w:r>
    </w:p>
    <w:p>
      <w:pPr>
        <w:spacing w:before="60" w:after="0"/>
      </w:pPr>
      <w:r>
        <w:t xml:space="preserve"/>
      </w:r>
    </w:p>
    <w:p>
      <w:pPr>
        <w:pStyle w:val="ListParagraph"/>
        <w:numPr>
          <w:ilvl w:val="0"/>
          <w:numId w:val="3"/>
        </w:numPr>
        <w:spacing w:before="40" w:after="40"/>
      </w:pPr>
      <w:r>
        <w:rPr>
          <w:rFonts w:ascii="Arial" w:cs="Arial" w:eastAsia="Arial" w:hAnsi="Arial"/>
          <w:color w:val="1C2833"/>
          <w:sz w:val="21"/>
          <w:szCs w:val="21"/>
        </w:rPr>
        <w:t xml:space="preserve">Which cloud provider will be used: AWS, GCP, or Azure?</w:t>
      </w:r>
    </w:p>
    <w:p>
      <w:pPr>
        <w:pStyle w:val="ListParagraph"/>
        <w:numPr>
          <w:ilvl w:val="0"/>
          <w:numId w:val="3"/>
        </w:numPr>
        <w:spacing w:before="40" w:after="40"/>
      </w:pPr>
      <w:r>
        <w:rPr>
          <w:rFonts w:ascii="Arial" w:cs="Arial" w:eastAsia="Arial" w:hAnsi="Arial"/>
          <w:color w:val="1C2833"/>
          <w:sz w:val="21"/>
          <w:szCs w:val="21"/>
        </w:rPr>
        <w:t xml:space="preserve">Will email be handled via AWS SES or SendGrid?</w:t>
      </w:r>
    </w:p>
    <w:p>
      <w:pPr>
        <w:pStyle w:val="ListParagraph"/>
        <w:numPr>
          <w:ilvl w:val="0"/>
          <w:numId w:val="3"/>
        </w:numPr>
        <w:spacing w:before="40" w:after="40"/>
      </w:pPr>
      <w:r>
        <w:rPr>
          <w:rFonts w:ascii="Arial" w:cs="Arial" w:eastAsia="Arial" w:hAnsi="Arial"/>
          <w:color w:val="1C2833"/>
          <w:sz w:val="21"/>
          <w:szCs w:val="21"/>
        </w:rPr>
        <w:t xml:space="preserve">What AI model or service will power the email organiser? (Claude API, OpenAI, or other)</w:t>
      </w:r>
    </w:p>
    <w:p>
      <w:pPr>
        <w:pStyle w:val="ListParagraph"/>
        <w:numPr>
          <w:ilvl w:val="0"/>
          <w:numId w:val="3"/>
        </w:numPr>
        <w:spacing w:before="40" w:after="40"/>
      </w:pPr>
      <w:r>
        <w:rPr>
          <w:rFonts w:ascii="Arial" w:cs="Arial" w:eastAsia="Arial" w:hAnsi="Arial"/>
          <w:color w:val="1C2833"/>
          <w:sz w:val="21"/>
          <w:szCs w:val="21"/>
        </w:rPr>
        <w:t xml:space="preserve">Are there data residency or regulatory requirements affecting database hosting location?</w:t>
      </w:r>
    </w:p>
    <w:p>
      <w:pPr>
        <w:pStyle w:val="ListParagraph"/>
        <w:numPr>
          <w:ilvl w:val="0"/>
          <w:numId w:val="3"/>
        </w:numPr>
        <w:spacing w:before="40" w:after="40"/>
      </w:pPr>
      <w:r>
        <w:rPr>
          <w:rFonts w:ascii="Arial" w:cs="Arial" w:eastAsia="Arial" w:hAnsi="Arial"/>
          <w:color w:val="1C2833"/>
          <w:sz w:val="21"/>
          <w:szCs w:val="21"/>
        </w:rPr>
        <w:t xml:space="preserve">Will the application support multi-tenancy from day one, or single-tenant initially?</w:t>
      </w:r>
    </w:p>
    <w:p>
      <w:pPr>
        <w:pStyle w:val="ListParagraph"/>
        <w:numPr>
          <w:ilvl w:val="0"/>
          <w:numId w:val="3"/>
        </w:numPr>
        <w:spacing w:before="40" w:after="40"/>
      </w:pPr>
      <w:r>
        <w:rPr>
          <w:rFonts w:ascii="Arial" w:cs="Arial" w:eastAsia="Arial" w:hAnsi="Arial"/>
          <w:color w:val="1C2833"/>
          <w:sz w:val="21"/>
          <w:szCs w:val="21"/>
        </w:rPr>
        <w:t xml:space="preserve">Will Stages 2 and 3 be run sequentially (as planned) or parallelised once the API contract is agreed?</w:t>
      </w:r>
    </w:p>
    <w:p>
      <w:pPr>
        <w:spacing w:before="8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1D1" w:sz="4" w:space="4"/>
      </w:pBdr>
      <w:jc w:val="center"/>
    </w:pPr>
    <w:r>
      <w:rPr>
        <w:rFonts w:ascii="Arial" w:cs="Arial" w:eastAsia="Arial" w:hAnsi="Arial"/>
        <w:color w:val="888888"/>
        <w:sz w:val="18"/>
        <w:szCs w:val="18"/>
      </w:rPr>
      <w:t xml:space="preserve">Confidential — Draft v1.0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1D1" w:sz="4" w:space="4"/>
      </w:pBdr>
      <w:jc w:val="right"/>
    </w:pPr>
    <w:r>
      <w:rPr>
        <w:rFonts w:ascii="Arial" w:cs="Arial" w:eastAsia="Arial" w:hAnsi="Arial"/>
        <w:color w:val="888888"/>
        <w:sz w:val="18"/>
        <w:szCs w:val="18"/>
      </w:rPr>
      <w:t xml:space="preserve">Contract Management Web App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72"/>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2026-03-30T18:24:27.230Z</dcterms:created>
  <dcterms:modified xsi:type="dcterms:W3CDTF">2026-03-30T18:24:27.230Z</dcterms:modified>
</cp:coreProperties>
</file>

<file path=docProps/custom.xml><?xml version="1.0" encoding="utf-8"?>
<Properties xmlns="http://schemas.openxmlformats.org/officeDocument/2006/custom-properties" xmlns:vt="http://schemas.openxmlformats.org/officeDocument/2006/docPropsVTypes"/>
</file>