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E84A" w14:textId="77777777" w:rsidR="000012D6" w:rsidRDefault="00000000">
      <w:pPr>
        <w:pStyle w:val="Heading1"/>
        <w:jc w:val="center"/>
      </w:pPr>
      <w:r>
        <w:rPr>
          <w:sz w:val="36"/>
          <w:szCs w:val="36"/>
        </w:rPr>
        <w:t>Author’s Note</w:t>
      </w:r>
    </w:p>
    <w:p w14:paraId="58422E4E" w14:textId="77777777" w:rsidR="000012D6" w:rsidRDefault="00000000">
      <w:pPr>
        <w:spacing w:after="120"/>
        <w:jc w:val="center"/>
      </w:pPr>
      <w:r>
        <w:rPr>
          <w:i/>
          <w:iCs/>
        </w:rPr>
        <w:t>Chapter 8: PAST, PLFR, and Structured Prompt Frameworks</w:t>
      </w:r>
    </w:p>
    <w:p w14:paraId="7DF754DA" w14:textId="77777777" w:rsidR="000012D6" w:rsidRDefault="00000000">
      <w:pPr>
        <w:spacing w:after="360"/>
        <w:jc w:val="center"/>
      </w:pPr>
      <w:r>
        <w:rPr>
          <w:sz w:val="22"/>
          <w:szCs w:val="22"/>
        </w:rPr>
        <w:t>Design of Agentic Systems with Case Studies</w:t>
      </w:r>
    </w:p>
    <w:p w14:paraId="147F2C54" w14:textId="77777777" w:rsidR="000012D6" w:rsidRDefault="00000000">
      <w:pPr>
        <w:pStyle w:val="Heading1"/>
      </w:pPr>
      <w:r>
        <w:t>Page 1: Design Choices</w:t>
      </w:r>
    </w:p>
    <w:p w14:paraId="6DD4532D" w14:textId="628D015E" w:rsidR="000012D6" w:rsidRDefault="00000000">
      <w:pPr>
        <w:spacing w:after="200"/>
      </w:pPr>
      <w:r>
        <w:t>I chose Chapter 8  Structured Prompt Frameworks because it addresses a failure mode I have observed directly in professional settings: teams that adopt LLMs invest heavily in model selection and fine-tuning while treating prompt construction as an afterthought. The result is outputs that look polished but contain analytical errors that propagate through downstream decisions. This chapter is grounded in a specific, observable problem rather than a speculative future.</w:t>
      </w:r>
    </w:p>
    <w:p w14:paraId="0587DC30" w14:textId="567A5348" w:rsidR="000012D6" w:rsidRDefault="00000000">
      <w:pPr>
        <w:spacing w:after="200"/>
      </w:pPr>
      <w:r>
        <w:t>The book’s master argument is that architecture is the leverage point, not the model. My chapter makes a specific instance of this claim: the structure you impose on instructions determines the quality of outputs more than the model you choose to execute them. The PAST framework linearizes execution; the PLFR framework contracts reasoning. Neither alone is sufficient. The architectural pattern is their combination  PAST for task decomposition at the planning layer, PLFR for reasoning contracts at the execution layer.</w:t>
      </w:r>
    </w:p>
    <w:p w14:paraId="4816D436" w14:textId="7847B592" w:rsidR="000012D6" w:rsidRDefault="00000000">
      <w:pPr>
        <w:spacing w:after="200"/>
      </w:pPr>
      <w:r>
        <w:t>I classified this as a Type A chapter (Architectural Pattern) because the core deliverable is a design decision: when to use PAST, when to use PLFR, and why the layered combination prevents failures that either framework alone cannot. The failure mode “confidently structured, silently wrong”  is mechanistically traced from the absence of a Logic component to the model’s non-deterministic choice of analytical method.</w:t>
      </w:r>
    </w:p>
    <w:p w14:paraId="2ED7ECFE" w14:textId="0FA2FB72" w:rsidR="000012D6" w:rsidRDefault="00000000">
      <w:pPr>
        <w:spacing w:after="200"/>
      </w:pPr>
      <w:r>
        <w:t>What I left out: I did not cover chain-of-thought prompting, tree-of-thought, or other reasoning elicitation techniques in depth. These are complementary but orthogonal they address how the model reasons internally, whereas PAST and PLFR address how the prompt structures the model’s task externally. Including them would have diluted the architectural argument into a survey chapter.</w:t>
      </w:r>
    </w:p>
    <w:p w14:paraId="2CAB89CB" w14:textId="77777777" w:rsidR="000012D6" w:rsidRDefault="00000000">
      <w:r>
        <w:br w:type="page"/>
      </w:r>
    </w:p>
    <w:p w14:paraId="4BD1E917" w14:textId="77777777" w:rsidR="000012D6" w:rsidRDefault="00000000">
      <w:pPr>
        <w:pStyle w:val="Heading1"/>
      </w:pPr>
      <w:r>
        <w:lastRenderedPageBreak/>
        <w:t>Page 2: Tool Usage</w:t>
      </w:r>
    </w:p>
    <w:p w14:paraId="4EE807F9" w14:textId="77777777" w:rsidR="000012D6" w:rsidRDefault="00000000">
      <w:pPr>
        <w:spacing w:after="200"/>
      </w:pPr>
      <w:r>
        <w:rPr>
          <w:b/>
          <w:bCs/>
        </w:rPr>
        <w:t>Bookie the Bookmaker</w:t>
      </w:r>
      <w:r>
        <w:t xml:space="preserve"> was used to generate the initial prose structure. Bookie proposed framing the chapter around a taxonomy of prompt frameworks (PAST, PLFR, RACE, CRISPE, etc.) with a comparative table. I rejected this framing because it would produce a Wikipedia-style survey rather than an architectural argument. The correction: I narrowed to PAST and PLFR exclusively and built the chapter around their complementary failure modes rather than their feature sets.</w:t>
      </w:r>
    </w:p>
    <w:p w14:paraId="3686B586" w14:textId="1C1940D6" w:rsidR="000012D6" w:rsidRDefault="00000000">
      <w:pPr>
        <w:spacing w:after="200"/>
      </w:pPr>
      <w:r>
        <w:rPr>
          <w:b/>
          <w:bCs/>
        </w:rPr>
        <w:t>Eddy the Editor</w:t>
      </w:r>
      <w:r>
        <w:t xml:space="preserve"> flagged three issues in my initial draft: (1) Section 8.2 named the “ambiguity multiplier” concept without providing a mechanistic explanation of why ambiguity multiplies rather than adds I added the n-dimensional presupposition analysis. (2) The failure case in Section 8.4 was described as a “risk” rather than demonstrated with data </w:t>
      </w:r>
      <w:r w:rsidR="009514A9">
        <w:t>.</w:t>
      </w:r>
      <w:r>
        <w:t xml:space="preserve"> I converted it to the churn dataset simulation with triggerable divergent results. (3) The exercise section originally asked readers to “think about” what would happen without the Logic component </w:t>
      </w:r>
      <w:r w:rsidR="009514A9">
        <w:t>.</w:t>
      </w:r>
      <w:r>
        <w:t>Eddy correctly identified this as a non-exercise and I replaced it with the five-run non-deterministic simulation.</w:t>
      </w:r>
    </w:p>
    <w:p w14:paraId="68EE95E4" w14:textId="77777777" w:rsidR="000012D6" w:rsidRDefault="00000000">
      <w:pPr>
        <w:spacing w:after="200"/>
      </w:pPr>
      <w:r>
        <w:rPr>
          <w:b/>
          <w:bCs/>
        </w:rPr>
        <w:t>Figure Architect</w:t>
      </w:r>
      <w:r>
        <w:t xml:space="preserve"> identified four high-assertion zones requiring figures: (1) the PAST vs. PLFR component comparison tables, (2) the layered architecture diagram showing PAST at the planning layer and PLFR at the execution layer, (3) the failure mode causal chain from missing Logic to non-deterministic output, and (4) the pipeline topology correction (parallel vs. sequential). I implemented all four as code-generated outputs in the notebook rather than static images, so they are reproducible.</w:t>
      </w:r>
    </w:p>
    <w:p w14:paraId="23F93F38" w14:textId="7A9509DF" w:rsidR="000012D6" w:rsidRDefault="00000000">
      <w:pPr>
        <w:spacing w:after="200"/>
      </w:pPr>
      <w:r>
        <w:rPr>
          <w:b/>
          <w:bCs/>
        </w:rPr>
        <w:t>The Human Decision Node</w:t>
      </w:r>
      <w:r>
        <w:t xml:space="preserve"> is documented in the notebook at Section 4. The AI scaffold proposed parallel execution of Steps 2 and 3. I rejected this because Step 3 references “flagged tiers” which are computed in Step 2  a semantic dependency the AI missed because it only analyzed syntactic dependencies (the “</w:t>
      </w:r>
      <w:proofErr w:type="spellStart"/>
      <w:r>
        <w:t>depends_on</w:t>
      </w:r>
      <w:proofErr w:type="spellEnd"/>
      <w:r>
        <w:t>” field). This rejection is visible in the notebook</w:t>
      </w:r>
      <w:r w:rsidR="006D318E">
        <w:t>.</w:t>
      </w:r>
    </w:p>
    <w:p w14:paraId="2BFB16B2" w14:textId="77777777" w:rsidR="000012D6" w:rsidRDefault="00000000">
      <w:r>
        <w:br w:type="page"/>
      </w:r>
    </w:p>
    <w:p w14:paraId="5AA26BDA" w14:textId="77777777" w:rsidR="000012D6" w:rsidRDefault="00000000">
      <w:pPr>
        <w:pStyle w:val="Heading1"/>
      </w:pPr>
      <w:r>
        <w:lastRenderedPageBreak/>
        <w:t>Page 3: Self-Assessment</w:t>
      </w:r>
    </w:p>
    <w:p w14:paraId="24106516" w14:textId="6C6D1AC7" w:rsidR="000012D6" w:rsidRDefault="00000000">
      <w:pPr>
        <w:spacing w:after="200"/>
      </w:pPr>
      <w:r>
        <w:rPr>
          <w:b/>
          <w:bCs/>
        </w:rPr>
        <w:t>Architectural Rigor (35 pts) — Self-score: 3</w:t>
      </w:r>
      <w:r w:rsidR="006D318E">
        <w:rPr>
          <w:b/>
          <w:bCs/>
        </w:rPr>
        <w:t>1</w:t>
      </w:r>
      <w:r>
        <w:rPr>
          <w:b/>
          <w:bCs/>
        </w:rPr>
        <w:t>/35.</w:t>
      </w:r>
      <w:r>
        <w:t xml:space="preserve"> The failure mode is mechanistically correct and triggerable: the PAST-only prompt returns Enterprise while PAST+PLFR returns Free, on the same dataset. The causal chain is traced from the missing Logic component to the model’s non-deterministic method selection to the divergent business recommendations. The gap: I did not test this failure with a live LLM API across multiple model providers to confirm the non-determinism holds across architectures (GPT-4, Claude, Gemini). The simulation is faithful but not empirically verified at scale.</w:t>
      </w:r>
    </w:p>
    <w:p w14:paraId="2402BD22" w14:textId="64296255" w:rsidR="000012D6" w:rsidRDefault="00000000">
      <w:pPr>
        <w:spacing w:after="200"/>
      </w:pPr>
      <w:r>
        <w:rPr>
          <w:b/>
          <w:bCs/>
        </w:rPr>
        <w:t>Technical Implementation (25 pts) — Self-score: 2</w:t>
      </w:r>
      <w:r w:rsidR="006D318E">
        <w:rPr>
          <w:b/>
          <w:bCs/>
        </w:rPr>
        <w:t>2</w:t>
      </w:r>
      <w:r>
        <w:rPr>
          <w:b/>
          <w:bCs/>
        </w:rPr>
        <w:t>/25.</w:t>
      </w:r>
      <w:r>
        <w:t xml:space="preserve"> The notebook is runnable from a fresh clone with standard Python dependencies. The Human Decision Node is documented with architectural reasoning. The failure mode is triggerable by removing the Logic component and running the simulation. The gap: the pipeline uses simulated agent execution rather than actual LLM API calls. A production-grade version would use </w:t>
      </w:r>
      <w:proofErr w:type="spellStart"/>
      <w:r>
        <w:t>LangGraph</w:t>
      </w:r>
      <w:proofErr w:type="spellEnd"/>
      <w:r>
        <w:t xml:space="preserve"> or </w:t>
      </w:r>
      <w:proofErr w:type="spellStart"/>
      <w:r>
        <w:t>CrewAI</w:t>
      </w:r>
      <w:proofErr w:type="spellEnd"/>
      <w:r>
        <w:t xml:space="preserve"> with real model calls, which would strengthen the demonstration but also introduce API key dependencies.</w:t>
      </w:r>
    </w:p>
    <w:p w14:paraId="181E876A" w14:textId="77777777" w:rsidR="000012D6" w:rsidRDefault="00000000">
      <w:pPr>
        <w:spacing w:after="200"/>
      </w:pPr>
      <w:r>
        <w:rPr>
          <w:b/>
          <w:bCs/>
        </w:rPr>
        <w:t>Pedagogical Clarity (20 pts) — Self-score: 17/20.</w:t>
      </w:r>
      <w:r>
        <w:t xml:space="preserve"> The chapter follows the Feynman Standard: every concept is introduced through a concrete scenario before the abstraction is named. The Tetrahedron is present: Structure (the frameworks), Logic (why layering prevents failures), Implementation (the notebook), and Outcome (divergent business decisions). The gap: Section 8.5 on agentic pipelines could use one more worked example showing PLFR contracts failing when the Logic component specifies the wrong method (not just when it’s missing).</w:t>
      </w:r>
    </w:p>
    <w:p w14:paraId="663D9A9D" w14:textId="36983B58" w:rsidR="000012D6" w:rsidRDefault="00000000">
      <w:pPr>
        <w:spacing w:after="200"/>
      </w:pPr>
      <w:r>
        <w:rPr>
          <w:b/>
          <w:bCs/>
        </w:rPr>
        <w:t xml:space="preserve">Overall self-score: </w:t>
      </w:r>
      <w:r w:rsidR="006D318E">
        <w:rPr>
          <w:b/>
          <w:bCs/>
        </w:rPr>
        <w:t>70</w:t>
      </w:r>
      <w:r>
        <w:rPr>
          <w:b/>
          <w:bCs/>
        </w:rPr>
        <w:t>/80 on Core Competency.</w:t>
      </w:r>
      <w:r>
        <w:t xml:space="preserve"> The strongest element is the failure case  it is concrete, triggerable, and produces visibly different business recommendations. The weakest element is the absence of live LLM API integration, which would make the non-determinism demonstration more convincing. If I had additional time, I would add a </w:t>
      </w:r>
      <w:proofErr w:type="spellStart"/>
      <w:r>
        <w:t>LangGraph</w:t>
      </w:r>
      <w:proofErr w:type="spellEnd"/>
      <w:r>
        <w:t xml:space="preserve"> implementation with actual API calls and run the non-deterministic test across 50 iterations with temperature=0 to show that even at zero temperature, the method choice varies when Logic is unspecified.</w:t>
      </w:r>
    </w:p>
    <w:sectPr w:rsidR="000012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200A1"/>
    <w:multiLevelType w:val="hybridMultilevel"/>
    <w:tmpl w:val="2A72CC3C"/>
    <w:lvl w:ilvl="0" w:tplc="91BC6CB6">
      <w:start w:val="1"/>
      <w:numFmt w:val="bullet"/>
      <w:lvlText w:val="●"/>
      <w:lvlJc w:val="left"/>
      <w:pPr>
        <w:ind w:left="720" w:hanging="360"/>
      </w:pPr>
    </w:lvl>
    <w:lvl w:ilvl="1" w:tplc="08DC46CA">
      <w:start w:val="1"/>
      <w:numFmt w:val="bullet"/>
      <w:lvlText w:val="○"/>
      <w:lvlJc w:val="left"/>
      <w:pPr>
        <w:ind w:left="1440" w:hanging="360"/>
      </w:pPr>
    </w:lvl>
    <w:lvl w:ilvl="2" w:tplc="396EB5D2">
      <w:start w:val="1"/>
      <w:numFmt w:val="bullet"/>
      <w:lvlText w:val="■"/>
      <w:lvlJc w:val="left"/>
      <w:pPr>
        <w:ind w:left="2160" w:hanging="360"/>
      </w:pPr>
    </w:lvl>
    <w:lvl w:ilvl="3" w:tplc="A7783A18">
      <w:start w:val="1"/>
      <w:numFmt w:val="bullet"/>
      <w:lvlText w:val="●"/>
      <w:lvlJc w:val="left"/>
      <w:pPr>
        <w:ind w:left="2880" w:hanging="360"/>
      </w:pPr>
    </w:lvl>
    <w:lvl w:ilvl="4" w:tplc="32B49C5E">
      <w:start w:val="1"/>
      <w:numFmt w:val="bullet"/>
      <w:lvlText w:val="○"/>
      <w:lvlJc w:val="left"/>
      <w:pPr>
        <w:ind w:left="3600" w:hanging="360"/>
      </w:pPr>
    </w:lvl>
    <w:lvl w:ilvl="5" w:tplc="679AEBBE">
      <w:start w:val="1"/>
      <w:numFmt w:val="bullet"/>
      <w:lvlText w:val="■"/>
      <w:lvlJc w:val="left"/>
      <w:pPr>
        <w:ind w:left="4320" w:hanging="360"/>
      </w:pPr>
    </w:lvl>
    <w:lvl w:ilvl="6" w:tplc="5C76A02A">
      <w:start w:val="1"/>
      <w:numFmt w:val="bullet"/>
      <w:lvlText w:val="●"/>
      <w:lvlJc w:val="left"/>
      <w:pPr>
        <w:ind w:left="5040" w:hanging="360"/>
      </w:pPr>
    </w:lvl>
    <w:lvl w:ilvl="7" w:tplc="034A89FA">
      <w:start w:val="1"/>
      <w:numFmt w:val="bullet"/>
      <w:lvlText w:val="●"/>
      <w:lvlJc w:val="left"/>
      <w:pPr>
        <w:ind w:left="5760" w:hanging="360"/>
      </w:pPr>
    </w:lvl>
    <w:lvl w:ilvl="8" w:tplc="E76E1FCC">
      <w:start w:val="1"/>
      <w:numFmt w:val="bullet"/>
      <w:lvlText w:val="●"/>
      <w:lvlJc w:val="left"/>
      <w:pPr>
        <w:ind w:left="6480" w:hanging="360"/>
      </w:pPr>
    </w:lvl>
  </w:abstractNum>
  <w:num w:numId="1" w16cid:durableId="1132750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2D6"/>
    <w:rsid w:val="000012D6"/>
    <w:rsid w:val="006D318E"/>
    <w:rsid w:val="009514A9"/>
    <w:rsid w:val="00BE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9E11"/>
  <w15:docId w15:val="{37A5B177-50F1-46D3-8637-C3EF01D6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Husain Yusuf</cp:lastModifiedBy>
  <cp:revision>3</cp:revision>
  <dcterms:created xsi:type="dcterms:W3CDTF">2026-04-04T00:31:00Z</dcterms:created>
  <dcterms:modified xsi:type="dcterms:W3CDTF">2026-04-05T01:04:00Z</dcterms:modified>
</cp:coreProperties>
</file>