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ReportTitle"/>
      </w:pPr>
      <w:r>
        <w:rPr>
          <w:b/>
        </w:rPr>
        <w:t xml:space="preserve">本科毕业设计开题报告</w:t>
      </w:r>
    </w:p>
    <w:p>
      <w:pPr>
        <w:pStyle w:val="DocumentTitle"/>
      </w:pPr>
      <w:r>
        <w:rPr>
          <w:b/>
        </w:rPr>
        <w:t xml:space="preserve">基于大语言模型的 DAC-3D 智能交互助手设计与实现</w:t>
      </w:r>
    </w:p>
    <w:p/>
    <w:p>
      <w:pPr>
        <w:pStyle w:val="Heading1"/>
      </w:pPr>
      <w:r>
        <w:rPr>
          <w:b/>
        </w:rPr>
        <w:t xml:space="preserve">1. 摘要</w:t>
      </w:r>
    </w:p>
    <w:p>
      <w:pPr>
        <w:pStyle w:val="Normal"/>
      </w:pPr>
      <w:r>
        <w:t xml:space="preserve">DAC-3D 属于专业检测系统，用户在参数设置、扫描执行、状态查询和结果判读等环节需要较强的领域知识。现有通用对话模型虽具备较强语言生成能力，但在专业场景中容易脱离文档依据，直接输出不受约束的建议。已有研究表明，任务型对话系统适合承担明确目标的交互任务，检索增强生成能够提升回答的依据性，但证据锚定性仍然是核心风险点（Qin et al., 2023; Stolfo, 2024）。基于这一判断，本课题拟构建一套面向 DAC-3D 的智能交互助手原型，以领域文档和检测结果为知识基础，以检索增强生成、意图识别、结构化命令生成和结果解析为核心模块，实现参数问答、操作指令解析、检测结果解读和常见问题建议四类能力。研究方法采用文献分析、系统设计、原型实现和场景化评测。课题目标不是提出新的基础模型，而是在本科毕业设计范围内完成一个可验证、可演示、可扩展的系统原型。</w:t>
      </w:r>
    </w:p>
    <w:p>
      <w:pPr>
        <w:pStyle w:val="Keyword"/>
      </w:pPr>
      <w:r>
        <w:t xml:space="preserve">关键词： 大语言模型；任务型对话；检索增强生成；工业智能助手；DAC-3D</w:t>
      </w:r>
    </w:p>
    <w:p>
      <w:pPr>
        <w:pStyle w:val="Heading1"/>
      </w:pPr>
      <w:r>
        <w:rPr>
          <w:b/>
        </w:rPr>
        <w:t xml:space="preserve">2. 引言</w:t>
      </w:r>
    </w:p>
    <w:p>
      <w:pPr>
        <w:pStyle w:val="Heading2"/>
      </w:pPr>
      <w:r>
        <w:rPr>
          <w:b/>
        </w:rPr>
        <w:t xml:space="preserve">2.1 研究背景</w:t>
      </w:r>
    </w:p>
    <w:p>
      <w:pPr>
        <w:pStyle w:val="Normal"/>
      </w:pPr>
      <w:r>
        <w:t xml:space="preserve">工业场景中的数字助手已经不再只是信息展示工具。Zheng et al. (2024) 对生产与物流领域数字助手的系统综述表明，这类系统主要服务于知识获取、流程协同与现场支持，其价值在于降低信息获取成本并改善人与复杂系统之间的交互效率。该结论对 DAC-3D 这类专业检测系统具有直接启发：当用户需要频繁查阅手册、理解参数含义并判断检测结果时，单纯依赖传统菜单和文档检索会显著抬高学习成本。</w:t>
      </w:r>
    </w:p>
    <w:p>
      <w:pPr>
        <w:pStyle w:val="Normal"/>
      </w:pPr>
      <w:r>
        <w:t xml:space="preserve">自然语言接口为制造业软件提供了另一条路径。Elbasheer et al. (2025) 的案例研究表明，自然语言驱动的生产规划系统能够将用户描述转换为可执行的仿真模型。这说明自然语言到结构化任务表示的映射在制造场景中具有可行性。不过，这一类研究主要面向计划建模与流程仿真，不直接覆盖检测系统中的参数问答、扫描命令约束和结果解释问题。因此，将其方法直接照搬到 DAC-3D 是不严谨的，本课题只能把它视为方法上的可借鉴证据，而不能视为现成答案。</w:t>
      </w:r>
    </w:p>
    <w:p>
      <w:pPr>
        <w:pStyle w:val="Normal"/>
      </w:pPr>
      <w:r>
        <w:t xml:space="preserve">另一方面，通用大语言模型并不天然适合高约束的专业场景。Qin et al. (2023) 的综述指出，任务型对话系统的核心不只是生成自然语言，而是围绕明确任务状态、外部知识和动作约束完成交互闭环。若把 DAC-3D 助手做成一个自由生成的聊天界面，而不约束其知识来源、命令格式和拒答条件，系统最先失效的将是“操作建议”和“结果解读”两个高风险模块。</w:t>
      </w:r>
    </w:p>
    <w:p>
      <w:pPr>
        <w:pStyle w:val="Heading2"/>
      </w:pPr>
      <w:r>
        <w:rPr>
          <w:b/>
        </w:rPr>
        <w:t xml:space="preserve">2.2 问题陈述</w:t>
      </w:r>
    </w:p>
    <w:p>
      <w:pPr>
        <w:pStyle w:val="Normal"/>
      </w:pPr>
      <w:r>
        <w:t xml:space="preserve">本课题聚焦一个具体问题：如何在不训练新模型的前提下，基于现有大语言模型和领域文档，构建一个面向 DAC-3D 的任务型智能助手，使其能够完成四类受约束任务：参数与流程问答、自然语言操作请求解析、检测结果解读以及常见问题建议。</w:t>
      </w:r>
    </w:p>
    <w:p>
      <w:pPr>
        <w:pStyle w:val="Normal"/>
      </w:pPr>
      <w:r>
        <w:t xml:space="preserve">这一问题至少包含四个子问题。第一，系统如何从 DAC-3D 文档中检索到足够相关的证据片段，而不是直接依赖模型记忆。第二，系统如何把用户输入区分为查询、操作、结果解读和建议请求，并据此进入不同处理链路。第三，系统如何把自然语言操作请求转换为结构化命令，并在关键信息缺失时拒绝猜测。第四，系统如何在解释检测结果时优先使用结构化解析结果，而不是让模型直接“编”出结论。若这四点没有被设计为前提条件，报告中所谓的“智能助手”只是一个包装后的通用聊天机器人。</w:t>
      </w:r>
    </w:p>
    <w:p>
      <w:pPr>
        <w:pStyle w:val="Heading2"/>
      </w:pPr>
      <w:r>
        <w:rPr>
          <w:b/>
        </w:rPr>
        <w:t xml:space="preserve">2.3 研究目的与意义</w:t>
      </w:r>
    </w:p>
    <w:p>
      <w:pPr>
        <w:pStyle w:val="Normal"/>
      </w:pPr>
      <w:r>
        <w:t xml:space="preserve">本课题的目标不是证明“大语言模型可以解决一切交互问题”，而是完成一个边界清晰的系统原型。该原型应满足三个条件：其一，问答输出应尽量绑定可追溯的文档证据；其二，操作请求应生成结构化命令预览，并对缺失字段给出明确提示；其三，结果解读应建立在检测结果解析之上，而不是建立在开放式文本猜测之上。</w:t>
      </w:r>
    </w:p>
    <w:p>
      <w:pPr>
        <w:pStyle w:val="Normal"/>
      </w:pPr>
      <w:r>
        <w:t xml:space="preserve">本课题的应用意义在于为 DAC-3D 提供一种更低门槛的交互入口，缓解手册依赖和参数理解困难。其研究意义在于给出一种将任务型对话、检索增强生成和工业检测系统接口整合到同一原型中的实现方案。这里需要强调一个边界：本科毕业设计更适合做系统设计与验证，不适合把“算法创新”当成主要目标。若开题报告把重点放在“提出新模型”，方法论会立刻失焦。</w:t>
      </w:r>
    </w:p>
    <w:p>
      <w:pPr>
        <w:pStyle w:val="Heading1"/>
      </w:pPr>
      <w:r>
        <w:rPr>
          <w:b/>
        </w:rPr>
        <w:t xml:space="preserve">3. 文献综述</w:t>
      </w:r>
    </w:p>
    <w:p>
      <w:pPr>
        <w:pStyle w:val="Heading2"/>
      </w:pPr>
      <w:r>
        <w:rPr>
          <w:b/>
        </w:rPr>
        <w:t xml:space="preserve">3.1 语言模型与任务型对话</w:t>
      </w:r>
    </w:p>
    <w:p>
      <w:pPr>
        <w:pStyle w:val="Normal"/>
      </w:pPr>
      <w:r>
        <w:t xml:space="preserve">预训练语言模型为领域问答和对话系统提供了基础表示能力。Devlin et al. (2019) 提出的 BERT 证明了深度双向预训练对自然语言理解任务具有显著促进作用，这为后续意图识别、槽位抽取和文本匹配任务提供了方法基础。对本课题而言，这一类研究的意义不在于直接复现模型，而在于说明“语言理解模块应当有明确任务边界”，而不是把所有问题都交给单一生成模型处理。</w:t>
      </w:r>
    </w:p>
    <w:p>
      <w:pPr>
        <w:pStyle w:val="Normal"/>
      </w:pPr>
      <w:r>
        <w:t xml:space="preserve">任务型对话研究进一步强调了外部状态和动作约束的重要性。Ham et al. (2020) 在目标导向对话系统中把 GPT-2 与对话状态跟踪、知识库检索和响应生成串联起来，说明生成模型必须依赖中间状态才能稳定完成任务。Romero et al. (2021) 通过将 transformer 语言模型与符号注入结合到任务型对话架构中，说明对话系统若要服务于具体任务，就需要把语言生成与结构化状态表示耦合起来，而不是完全依赖自由文本生成。Qin et al. (2023) 的综述进一步指出，任务型对话系统的瓶颈通常不在“说得像不像人”，而在“是否能围绕状态、知识和动作完成任务闭环”。这与 DAC-3D 助手的需求高度一致。</w:t>
      </w:r>
    </w:p>
    <w:p>
      <w:pPr>
        <w:pStyle w:val="Heading2"/>
      </w:pPr>
      <w:r>
        <w:rPr>
          <w:b/>
        </w:rPr>
        <w:t xml:space="preserve">3.2 检索增强生成与证据锚定性</w:t>
      </w:r>
    </w:p>
    <w:p>
      <w:pPr>
        <w:pStyle w:val="Normal"/>
      </w:pPr>
      <w:r>
        <w:t xml:space="preserve">如果问答系统需要基于专业文档回答问题，检索模块的质量决定了上游证据的上限。Karpukhin et al. (2020) 提出的 Dense Passage Retrieval 在开放域问答任务上显著优于 BM25，这说明语义检索适合承担“从文档中找证据”的任务。对 DAC-3D 而言，这一结论支持采用向量检索作为知识库问答的基础能力。</w:t>
      </w:r>
    </w:p>
    <w:p>
      <w:pPr>
        <w:pStyle w:val="Normal"/>
      </w:pPr>
      <w:r>
        <w:t xml:space="preserve">不过，检索增强生成并不自动等于“可信回答”。Ye et al. (2024) 指出，传统 RAG 往往把检索结果当作静态上下文，却没有充分利用检索阶段暴露出的相关性信息，因此生成质量仍受限制。更重要的是，Stolfo (2024) 对长文本生成中的证据锚定性进行研究后指出，即便加入检索，模型输出仍然可能偏离证据。这个结论对本课题具有决定性影响：报告中的“结果解读”和“操作建议”若不要求来源追踪、结构化输入和拒答机制，就会成为主要幻觉来源。</w:t>
      </w:r>
    </w:p>
    <w:p>
      <w:pPr>
        <w:pStyle w:val="Heading2"/>
      </w:pPr>
      <w:r>
        <w:rPr>
          <w:b/>
        </w:rPr>
        <w:t xml:space="preserve">3.3 工业数字助手与检测解释</w:t>
      </w:r>
    </w:p>
    <w:p>
      <w:pPr>
        <w:pStyle w:val="Normal"/>
      </w:pPr>
      <w:r>
        <w:t xml:space="preserve">工业助手研究已经从“简单问答”转向“嵌入工作流”。Zheng et al. (2024) 总结的数字助手研究显示，生产与物流场景中的助手需要同时处理知识支持、任务协调和现场交互，而不是孤立的聊天功能。Elbasheer et al. (2025) 则展示了自然语言驱动制造规划模型构建的可行性，说明制造软件中的自然语言操作接口具有工程价值。</w:t>
      </w:r>
    </w:p>
    <w:p>
      <w:pPr>
        <w:pStyle w:val="Normal"/>
      </w:pPr>
      <w:r>
        <w:t xml:space="preserve">但检测场景还有一个额外要求：解释必须可核查。Albydhany and Al-Darraji (2025) 在视觉检测可解释人工智能综述中指出，工业检测中的解释环节必须对决策依据保持透明，否则系统输出难以被操作者采信。对 DAC-3D 助手而言，这意味着结果解读模块不能直接生成“严重”或“不严重”的判断，而应先解析出缺陷类型、尺寸、深度、阈值状态等字段，再把这些字段组织成解释输入。</w:t>
      </w:r>
    </w:p>
    <w:p>
      <w:pPr>
        <w:pStyle w:val="Heading2"/>
      </w:pPr>
      <w:r>
        <w:rPr>
          <w:b/>
        </w:rPr>
        <w:t xml:space="preserve">3.4 文献评述与研究空白</w:t>
      </w:r>
    </w:p>
    <w:p>
      <w:pPr>
        <w:pStyle w:val="Normal"/>
      </w:pPr>
      <w:r>
        <w:t xml:space="preserve">现有研究已经分别支持三项判断：其一，任务型对话适合承担有明确动作目标的交互任务；其二，语义检索和 RAG 适合处理文档问答；其三，工业数字助手和自然语言接口在制造业中具有实际价值。真正缺失的部分，是把这三条线收束到一个检测系统原型中，并对“命令生成”和“结果解读”设置足够强的约束。</w:t>
      </w:r>
    </w:p>
    <w:p>
      <w:pPr>
        <w:pStyle w:val="Normal"/>
      </w:pPr>
      <w:r>
        <w:t xml:space="preserve">原始开题思路里最明显的缺口，是把“操作建议”和“缺陷是否严重”写成直接输出目标，却没有给出证据约束条件。这在方法论上是不合格的。对于检测系统，任何没有来源片段、结构化结果或规则校验支撑的建议都不应直接输出。因此，本课题将把“来源追踪、命令验证、结果先解析后解释、无依据时拒答”列为系统设计前提，而不是作为后期优化项。</w:t>
      </w:r>
    </w:p>
    <w:p>
      <w:pPr>
        <w:pStyle w:val="Heading1"/>
      </w:pPr>
      <w:r>
        <w:rPr>
          <w:b/>
        </w:rPr>
        <w:t xml:space="preserve">4. 研究方法</w:t>
      </w:r>
    </w:p>
    <w:p>
      <w:pPr>
        <w:pStyle w:val="Heading2"/>
      </w:pPr>
      <w:r>
        <w:rPr>
          <w:b/>
        </w:rPr>
        <w:t xml:space="preserve">4.1 研究思路</w:t>
      </w:r>
    </w:p>
    <w:p>
      <w:pPr>
        <w:pStyle w:val="Normal"/>
      </w:pPr>
      <w:r>
        <w:t xml:space="preserve">本课题采用“文献支撑 + 原型实现 + 场景验证”的研究路径，不训练新模型，不构造大规模新数据集，也不宣称算法创新。该路径更符合本科毕业设计的工作量边界。研究流程分为四步：先完成需求分析和文献梳理，再完成系统模块化设计，其后实现可运行原型，最后通过场景化测试验证系统有效性。</w:t>
      </w:r>
    </w:p>
    <w:p>
      <w:pPr>
        <w:pStyle w:val="Heading2"/>
      </w:pPr>
      <w:r>
        <w:rPr>
          <w:b/>
        </w:rPr>
        <w:t xml:space="preserve">4.2 系统设计方法</w:t>
      </w:r>
    </w:p>
    <w:p>
      <w:pPr>
        <w:pStyle w:val="Normal"/>
      </w:pPr>
      <w:r>
        <w:t xml:space="preserve">系统采用模块化设计。知识库模块负责文档加载、切分、嵌入和向量检索；意图识别模块负责区分查询、操作、结果解读与建议请求；命令生成模块负责输出结构化命令和缺失字段提示；结果解析模块负责把检测结果映射为稳定字段；界面模块负责统一展示问答、命令预览和结果说明。这样的分层不是工程美观问题，而是控制风险的必要条件。若把 DAC-3D 接口调用、Prompt 生成和界面逻辑混在一起，后续将无法判断错误究竟来自检索、生成还是外部系统。</w:t>
      </w:r>
    </w:p>
    <w:p>
      <w:pPr>
        <w:pStyle w:val="Heading2"/>
      </w:pPr>
      <w:r>
        <w:rPr>
          <w:b/>
        </w:rPr>
        <w:t xml:space="preserve">4.3 数据来源</w:t>
      </w:r>
    </w:p>
    <w:p>
      <w:pPr>
        <w:pStyle w:val="Normal"/>
      </w:pPr>
      <w:r>
        <w:t xml:space="preserve">本课题的数据来源分为两类。第一类是学术资料，用于支撑方法选择与研究论证，其来源限于已核查的论文和正式出版物。第二类是工程资料，用于系统实现，包括 DAC-3D 官方手册、参数说明、常见问题、运行状态数据和检测结果样例。需要明确说明：目前 DAC-3D 项目资料尚未提供可公开核验的 DOI 或正式出版信息，因此这些材料只能作为系统实现语料，不能冒充“学术参考文献”。</w:t>
      </w:r>
    </w:p>
    <w:p>
      <w:pPr>
        <w:pStyle w:val="Heading2"/>
      </w:pPr>
      <w:r>
        <w:rPr>
          <w:b/>
        </w:rPr>
        <w:t xml:space="preserve">4.4 拟验证的问题</w:t>
      </w:r>
    </w:p>
    <w:p>
      <w:pPr>
        <w:pStyle w:val="Normal"/>
      </w:pPr>
      <w:r>
        <w:t xml:space="preserve">开题报告的重点是说明拟验证什么，而不是提前宣称结果已经成立。因此，本文不采用严格意义上的统计假设检验表述，而是提出三个需要在原型阶段验证的问题。</w:t>
      </w:r>
    </w:p>
    <w:p>
      <w:pPr>
        <w:pStyle w:val="Normal"/>
      </w:pPr>
      <w:r>
        <w:t xml:space="preserve">问题 1：在 DAC-3D 场景中，引入领域知识库和检索模块后，系统能否比直接调用通用大模型更稳定地给出带来源依据的回答。</w:t>
      </w:r>
    </w:p>
    <w:p>
      <w:pPr>
        <w:pStyle w:val="Normal"/>
      </w:pPr>
      <w:r>
        <w:t xml:space="preserve">问题 2：在操作请求场景中，基于字段抽取与规则校验的结构化命令生成，能否比自由文本输出更适合作为 DAC-3D 的命令预览形式。</w:t>
      </w:r>
    </w:p>
    <w:p>
      <w:pPr>
        <w:pStyle w:val="Normal"/>
      </w:pPr>
      <w:r>
        <w:t xml:space="preserve">问题 3：在结果解读场景中，先解析检测结果字段再生成解释，能否减少与原始结果不一致的表述。</w:t>
      </w:r>
    </w:p>
    <w:p>
      <w:pPr>
        <w:pStyle w:val="Heading2"/>
      </w:pPr>
      <w:r>
        <w:rPr>
          <w:b/>
        </w:rPr>
        <w:t xml:space="preserve">4.5 评测设计</w:t>
      </w:r>
    </w:p>
    <w:p>
      <w:pPr>
        <w:pStyle w:val="Normal"/>
      </w:pPr>
      <w:r>
        <w:t xml:space="preserve">本课题不采用大规模用户实验，而采用场景化评测。原因很直接：本科阶段通常无法获得足够规模、足够均质的真实操作者样本，也难以获得公开可共享的工业检测数据。勉强做用户实验，只会得到统计上不稳、解释上站不住的结果。</w:t>
      </w:r>
    </w:p>
    <w:p>
      <w:pPr>
        <w:pStyle w:val="Normal"/>
      </w:pPr>
      <w:r>
        <w:t xml:space="preserve">因此，本文拟构建三组测试案例。第一组为问答案例，覆盖参数解释、流程查询和故障处理；第二组为操作案例，覆盖扫描区域、模式选择和缺失参数提示；第三组为结果解读案例，覆盖缺陷字段解析和风险说明。评测指标包括：检索命中率或 Hit@k、答案正确性、来源标注完整性、命令字段完整率、命令模式校验通过率、结果字段解析准确率以及无依据请求的拒答率。若条件允许，再邀请导师或实验室成员进行小规模人工评分，但不把这一步写成核心证据。</w:t>
      </w:r>
    </w:p>
    <w:p>
      <w:pPr>
        <w:pStyle w:val="Heading1"/>
      </w:pPr>
      <w:r>
        <w:rPr>
          <w:b/>
        </w:rPr>
        <w:t xml:space="preserve">5. 研究内容和框架</w:t>
      </w:r>
    </w:p>
    <w:p>
      <w:pPr>
        <w:pStyle w:val="Heading2"/>
      </w:pPr>
      <w:r>
        <w:rPr>
          <w:b/>
        </w:rPr>
        <w:t xml:space="preserve">5.1 研究内容</w:t>
      </w:r>
    </w:p>
    <w:p>
      <w:pPr>
        <w:pStyle w:val="Normal"/>
      </w:pPr>
      <w:r>
        <w:t xml:space="preserve">本课题的研究内容不是简单堆叠功能，而是围绕四类任务构建闭环。各模块及预期产出见表 1。</w:t>
      </w:r>
    </w:p>
    <w:p>
      <w:pPr>
        <w:pStyle w:val="TableCaption"/>
      </w:pPr>
      <w:r>
        <w:t xml:space="preserve">表1 研究内容与预期产出</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3000"/>
        <w:gridCol w:w="3000"/>
        <w:gridCol w:w="3000"/>
      </w:tblGrid>
      <w:tr>
        <w:tc>
          <w:tcPr>
            <w:shd w:val="clear" w:color="auto" w:fill="D9E2F3"/>
          </w:tcPr>
          <w:p>
            <w:pPr>
              <w:pStyle w:val="TableText"/>
            </w:pPr>
            <w:r>
              <w:rPr>
                <w:b/>
              </w:rPr>
              <w:t xml:space="preserve">模块</w:t>
            </w:r>
          </w:p>
        </w:tc>
        <w:tc>
          <w:tcPr>
            <w:shd w:val="clear" w:color="auto" w:fill="D9E2F3"/>
          </w:tcPr>
          <w:p>
            <w:pPr>
              <w:pStyle w:val="TableText"/>
            </w:pPr>
            <w:r>
              <w:rPr>
                <w:b/>
              </w:rPr>
              <w:t xml:space="preserve">核心任务</w:t>
            </w:r>
          </w:p>
        </w:tc>
        <w:tc>
          <w:tcPr>
            <w:shd w:val="clear" w:color="auto" w:fill="D9E2F3"/>
          </w:tcPr>
          <w:p>
            <w:pPr>
              <w:pStyle w:val="TableText"/>
            </w:pPr>
            <w:r>
              <w:rPr>
                <w:b/>
              </w:rPr>
              <w:t xml:space="preserve">主要输出</w:t>
            </w:r>
          </w:p>
        </w:tc>
      </w:tr>
      <w:tr>
        <w:tc>
          <w:p>
            <w:pPr>
              <w:pStyle w:val="TableText"/>
            </w:pPr>
            <w:r>
              <w:t xml:space="preserve">领域知识库</w:t>
            </w:r>
          </w:p>
        </w:tc>
        <w:tc>
          <w:p>
            <w:pPr>
              <w:pStyle w:val="TableText"/>
            </w:pPr>
            <w:r>
              <w:t xml:space="preserve">整理手册、参数说明、FAQ，完成切分与向量化</w:t>
            </w:r>
          </w:p>
        </w:tc>
        <w:tc>
          <w:p>
            <w:pPr>
              <w:pStyle w:val="TableText"/>
            </w:pPr>
            <w:r>
              <w:t xml:space="preserve">可检索文档库与索引</w:t>
            </w:r>
          </w:p>
        </w:tc>
      </w:tr>
      <w:tr>
        <w:tc>
          <w:p>
            <w:pPr>
              <w:pStyle w:val="TableText"/>
            </w:pPr>
            <w:r>
              <w:t xml:space="preserve">问答链路</w:t>
            </w:r>
          </w:p>
        </w:tc>
        <w:tc>
          <w:p>
            <w:pPr>
              <w:pStyle w:val="TableText"/>
            </w:pPr>
            <w:r>
              <w:t xml:space="preserve">检索相关片段，构造提示，调用模型生成回答</w:t>
            </w:r>
          </w:p>
        </w:tc>
        <w:tc>
          <w:p>
            <w:pPr>
              <w:pStyle w:val="TableText"/>
            </w:pPr>
            <w:r>
              <w:t xml:space="preserve">带来源依据的问答结果</w:t>
            </w:r>
          </w:p>
        </w:tc>
      </w:tr>
      <w:tr>
        <w:tc>
          <w:p>
            <w:pPr>
              <w:pStyle w:val="TableText"/>
            </w:pPr>
            <w:r>
              <w:t xml:space="preserve">意图识别</w:t>
            </w:r>
          </w:p>
        </w:tc>
        <w:tc>
          <w:p>
            <w:pPr>
              <w:pStyle w:val="TableText"/>
            </w:pPr>
            <w:r>
              <w:t xml:space="preserve">区分查询、操作、结果解读、建议请求</w:t>
            </w:r>
          </w:p>
        </w:tc>
        <w:tc>
          <w:p>
            <w:pPr>
              <w:pStyle w:val="TableText"/>
            </w:pPr>
            <w:r>
              <w:t xml:space="preserve">意图标签与关键字段提示</w:t>
            </w:r>
          </w:p>
        </w:tc>
      </w:tr>
      <w:tr>
        <w:tc>
          <w:p>
            <w:pPr>
              <w:pStyle w:val="TableText"/>
            </w:pPr>
            <w:r>
              <w:t xml:space="preserve">命令生成</w:t>
            </w:r>
          </w:p>
        </w:tc>
        <w:tc>
          <w:p>
            <w:pPr>
              <w:pStyle w:val="TableText"/>
            </w:pPr>
            <w:r>
              <w:t xml:space="preserve">将自然语言操作转成结构化命令</w:t>
            </w:r>
          </w:p>
        </w:tc>
        <w:tc>
          <w:p>
            <w:pPr>
              <w:pStyle w:val="TableText"/>
            </w:pPr>
            <w:r>
              <w:t xml:space="preserve">JSON/YAML 命令预览与缺失字段提示</w:t>
            </w:r>
          </w:p>
        </w:tc>
      </w:tr>
      <w:tr>
        <w:tc>
          <w:p>
            <w:pPr>
              <w:pStyle w:val="TableText"/>
            </w:pPr>
            <w:r>
              <w:t xml:space="preserve">结果解析与解释</w:t>
            </w:r>
          </w:p>
        </w:tc>
        <w:tc>
          <w:p>
            <w:pPr>
              <w:pStyle w:val="TableText"/>
            </w:pPr>
            <w:r>
              <w:t xml:space="preserve">解析缺陷字段并生成受约束说明</w:t>
            </w:r>
          </w:p>
        </w:tc>
        <w:tc>
          <w:p>
            <w:pPr>
              <w:pStyle w:val="TableText"/>
            </w:pPr>
            <w:r>
              <w:t xml:space="preserve">结果摘要与解释文本</w:t>
            </w:r>
          </w:p>
        </w:tc>
      </w:tr>
      <w:tr>
        <w:tc>
          <w:p>
            <w:pPr>
              <w:pStyle w:val="TableText"/>
            </w:pPr>
            <w:r>
              <w:t xml:space="preserve">交互界面</w:t>
            </w:r>
          </w:p>
        </w:tc>
        <w:tc>
          <w:p>
            <w:pPr>
              <w:pStyle w:val="TableText"/>
            </w:pPr>
            <w:r>
              <w:t xml:space="preserve">展示多轮对话、命令预览和结果说明</w:t>
            </w:r>
          </w:p>
        </w:tc>
        <w:tc>
          <w:p>
            <w:pPr>
              <w:pStyle w:val="TableText"/>
            </w:pPr>
            <w:r>
              <w:t xml:space="preserve">可演示的聊天界面原型</w:t>
            </w:r>
          </w:p>
        </w:tc>
      </w:tr>
    </w:tbl>
    <w:p/>
    <w:p>
      <w:pPr>
        <w:pStyle w:val="Heading2"/>
      </w:pPr>
      <w:r>
        <w:rPr>
          <w:b/>
        </w:rPr>
        <w:t xml:space="preserve">5.2 系统框架</w:t>
      </w:r>
    </w:p>
    <w:p>
      <w:pPr>
        <w:pStyle w:val="Normal"/>
      </w:pPr>
      <w:r>
        <w:t xml:space="preserve">系统总体框架分为四层。第一层是知识与数据层，存放 DAC-3D 文档、状态数据和检测结果样例。第二层是语义处理层，负责意图识别、字段抽取和问题分流。第三层是任务执行层，负责检索、生成、命令校验、状态查询和结果解析。第四层是交互展示层，负责统一向用户呈现答案、命令预览和结果说明。</w:t>
      </w:r>
    </w:p>
    <w:p>
      <w:pPr>
        <w:pStyle w:val="Normal"/>
      </w:pPr>
      <w:r>
        <w:t xml:space="preserve">系统执行流程如下：用户输入请求后，系统先做意图识别；若为查询或建议请求，则进入“检索 - 提示构造 - 模型生成”链路；若为操作请求，则进入“字段抽取 - 命令生成 - 约束校验”链路；若为结果解读请求，则进入“结果解析 - 解释生成”链路；最终由界面层统一展示结果。这里的关键约束有三条：问答必须能回溯到文档片段，命令必须经过格式校验，结果解读必须依赖解析字段。</w:t>
      </w:r>
    </w:p>
    <w:p>
      <w:pPr>
        <w:pStyle w:val="Heading2"/>
      </w:pPr>
      <w:r>
        <w:rPr>
          <w:b/>
        </w:rPr>
        <w:t xml:space="preserve">5.3 可行性与任务边界</w:t>
      </w:r>
    </w:p>
    <w:p>
      <w:pPr>
        <w:pStyle w:val="Normal"/>
      </w:pPr>
      <w:r>
        <w:t xml:space="preserve">本课题具有实施可行性，原因有三点。第一，核心技术路径明确，知识库构建、向量检索、提示构造和大模型调用均已有成熟实现方式，工作重点在于面向 DAC-3D 场景完成组合与约束。第二，系统形态可控，本课题不训练新模型，也不依赖大规模标注数据，主要工作集中在模块设计、工程实现和案例验证。第三，交付目标可拆分，问答链路、命令生成、结果解析和界面展示可以按阶段逐步完成，便于在有限周期内形成可检查的阶段成果。</w:t>
      </w:r>
    </w:p>
    <w:p>
      <w:pPr>
        <w:pStyle w:val="Normal"/>
      </w:pPr>
      <w:r>
        <w:t xml:space="preserve">同时，课题边界必须写清楚。本文的目标是完成原型系统，而不是完成生产级部署；是验证交互链路是否成立，而不是证明某一模型在统计意义上优于所有替代方案；是生成结构化命令预览，而不是在没有人工确认的情况下直接执行高风险操作。若不提前限定这些边界，课题规模会失控，评审时也会被质疑目标过大而论证不足。</w:t>
      </w:r>
    </w:p>
    <w:p>
      <w:pPr>
        <w:pStyle w:val="Heading1"/>
      </w:pPr>
      <w:r>
        <w:rPr>
          <w:b/>
        </w:rPr>
        <w:t xml:space="preserve">6. 预期成果</w:t>
      </w:r>
    </w:p>
    <w:p>
      <w:pPr>
        <w:pStyle w:val="Normal"/>
      </w:pPr>
      <w:r>
        <w:t xml:space="preserve">本课题的预期成果应当写成“可交付物”，而不是写成未经验证的效果承诺。具体包括：</w:t>
      </w:r>
    </w:p>
    <w:p>
      <w:pPr>
        <w:pStyle w:val="ListBody"/>
      </w:pPr>
      <w:r>
        <w:t xml:space="preserve">1. 一个可运行的 DAC-3D 智能交互助手原型。</w:t>
      </w:r>
    </w:p>
    <w:p>
      <w:pPr>
        <w:pStyle w:val="ListBody"/>
      </w:pPr>
      <w:r>
        <w:t xml:space="preserve">2. 一套领域知识库构建流程及对应索引文件。</w:t>
      </w:r>
    </w:p>
    <w:p>
      <w:pPr>
        <w:pStyle w:val="ListBody"/>
      </w:pPr>
      <w:r>
        <w:t xml:space="preserve">3. 一条可演示的问答链路，回答时能够附带来源片段或来源标记。</w:t>
      </w:r>
    </w:p>
    <w:p>
      <w:pPr>
        <w:pStyle w:val="ListBody"/>
      </w:pPr>
      <w:r>
        <w:t xml:space="preserve">4. 一套结构化命令生成与校验流程，能够对缺失字段给出明确提示。</w:t>
      </w:r>
    </w:p>
    <w:p>
      <w:pPr>
        <w:pStyle w:val="ListBody"/>
      </w:pPr>
      <w:r>
        <w:t xml:space="preserve">5. 一套检测结果解析与解释流程，能够基于解析字段生成受约束说明。</w:t>
      </w:r>
    </w:p>
    <w:p>
      <w:pPr>
        <w:pStyle w:val="ListBody"/>
      </w:pPr>
      <w:r>
        <w:t xml:space="preserve">6. 一份测试记录，覆盖问答、操作、结果解读和拒答场景。</w:t>
      </w:r>
    </w:p>
    <w:p>
      <w:pPr>
        <w:pStyle w:val="ListBody"/>
      </w:pPr>
      <w:r>
        <w:t xml:space="preserve">7. 与系统一致的毕业论文和答辩材料。</w:t>
      </w:r>
    </w:p>
    <w:p>
      <w:pPr>
        <w:pStyle w:val="Normal"/>
      </w:pPr>
      <w:r>
        <w:t xml:space="preserve">如果测试结果符合预设指标，可以据此说明：在给定 DAC-3D 场景中，受约束的任务型助手比自由生成式聊天方式更适合作为实际原型。若测试结果不满足要求，论文也必须如实报告失败环节，而不是用笼统语言掩盖问题。</w:t>
      </w:r>
    </w:p>
    <w:p>
      <w:pPr>
        <w:pStyle w:val="Heading1"/>
      </w:pPr>
      <w:r>
        <w:rPr>
          <w:b/>
        </w:rPr>
        <w:t xml:space="preserve">7. 工作计划和时间安排</w:t>
      </w:r>
    </w:p>
    <w:p>
      <w:pPr>
        <w:pStyle w:val="Normal"/>
      </w:pPr>
      <w:r>
        <w:t xml:space="preserve">本课题采用绝对日期安排，避免“第几周”这种容易失真的写法。计划见表 2。</w:t>
      </w:r>
    </w:p>
    <w:p>
      <w:pPr>
        <w:pStyle w:val="TableCaption"/>
      </w:pPr>
      <w:r>
        <w:t xml:space="preserve">表2 工作计划和时间安排</w:t>
      </w:r>
    </w:p>
    <w:tbl>
      <w:tblP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3000"/>
        <w:gridCol w:w="3000"/>
        <w:gridCol w:w="3000"/>
      </w:tblGrid>
      <w:tr>
        <w:tc>
          <w:tcPr>
            <w:shd w:val="clear" w:color="auto" w:fill="D9E2F3"/>
          </w:tcPr>
          <w:p>
            <w:pPr>
              <w:pStyle w:val="TableText"/>
            </w:pPr>
            <w:r>
              <w:rPr>
                <w:b/>
              </w:rPr>
              <w:t xml:space="preserve">时间</w:t>
            </w:r>
          </w:p>
        </w:tc>
        <w:tc>
          <w:tcPr>
            <w:shd w:val="clear" w:color="auto" w:fill="D9E2F3"/>
          </w:tcPr>
          <w:p>
            <w:pPr>
              <w:pStyle w:val="TableText"/>
            </w:pPr>
            <w:r>
              <w:rPr>
                <w:b/>
              </w:rPr>
              <w:t xml:space="preserve">工作内容</w:t>
            </w:r>
          </w:p>
        </w:tc>
        <w:tc>
          <w:tcPr>
            <w:shd w:val="clear" w:color="auto" w:fill="D9E2F3"/>
          </w:tcPr>
          <w:p>
            <w:pPr>
              <w:pStyle w:val="TableText"/>
            </w:pPr>
            <w:r>
              <w:rPr>
                <w:b/>
              </w:rPr>
              <w:t xml:space="preserve">阶段产出</w:t>
            </w:r>
          </w:p>
        </w:tc>
      </w:tr>
      <w:tr>
        <w:tc>
          <w:p>
            <w:pPr>
              <w:pStyle w:val="TableText"/>
            </w:pPr>
            <w:r>
              <w:t xml:space="preserve">2026-03-17 至 2026-03-31</w:t>
            </w:r>
          </w:p>
        </w:tc>
        <w:tc>
          <w:p>
            <w:pPr>
              <w:pStyle w:val="TableText"/>
            </w:pPr>
            <w:r>
              <w:t xml:space="preserve">完成开题报告修改；梳理需求边界；整理可用文档</w:t>
            </w:r>
          </w:p>
        </w:tc>
        <w:tc>
          <w:p>
            <w:pPr>
              <w:pStyle w:val="TableText"/>
            </w:pPr>
            <w:r>
              <w:t xml:space="preserve">开题报告定稿、需求清单</w:t>
            </w:r>
          </w:p>
        </w:tc>
      </w:tr>
      <w:tr>
        <w:tc>
          <w:p>
            <w:pPr>
              <w:pStyle w:val="TableText"/>
            </w:pPr>
            <w:r>
              <w:t xml:space="preserve">2026-04-01 至 2026-04-20</w:t>
            </w:r>
          </w:p>
        </w:tc>
        <w:tc>
          <w:p>
            <w:pPr>
              <w:pStyle w:val="TableText"/>
            </w:pPr>
            <w:r>
              <w:t xml:space="preserve">完成文档清洗、切分、嵌入和向量库构建；实现基础检索</w:t>
            </w:r>
          </w:p>
        </w:tc>
        <w:tc>
          <w:p>
            <w:pPr>
              <w:pStyle w:val="TableText"/>
            </w:pPr>
            <w:r>
              <w:t xml:space="preserve">可用知识库与检索原型</w:t>
            </w:r>
          </w:p>
        </w:tc>
      </w:tr>
      <w:tr>
        <w:tc>
          <w:p>
            <w:pPr>
              <w:pStyle w:val="TableText"/>
            </w:pPr>
            <w:r>
              <w:t xml:space="preserve">2026-04-21 至 2026-05-10</w:t>
            </w:r>
          </w:p>
        </w:tc>
        <w:tc>
          <w:p>
            <w:pPr>
              <w:pStyle w:val="TableText"/>
            </w:pPr>
            <w:r>
              <w:t xml:space="preserve">实现问答链路、意图识别和结构化命令生成</w:t>
            </w:r>
          </w:p>
        </w:tc>
        <w:tc>
          <w:p>
            <w:pPr>
              <w:pStyle w:val="TableText"/>
            </w:pPr>
            <w:r>
              <w:t xml:space="preserve">可演示的问答与命令原型</w:t>
            </w:r>
          </w:p>
        </w:tc>
      </w:tr>
      <w:tr>
        <w:tc>
          <w:p>
            <w:pPr>
              <w:pStyle w:val="TableText"/>
            </w:pPr>
            <w:r>
              <w:t xml:space="preserve">2026-05-11 至 2026-05-25</w:t>
            </w:r>
          </w:p>
        </w:tc>
        <w:tc>
          <w:p>
            <w:pPr>
              <w:pStyle w:val="TableText"/>
            </w:pPr>
            <w:r>
              <w:t xml:space="preserve">实现结果解析、结果解释和 DAC-3D 模拟接口联调</w:t>
            </w:r>
          </w:p>
        </w:tc>
        <w:tc>
          <w:p>
            <w:pPr>
              <w:pStyle w:val="TableText"/>
            </w:pPr>
            <w:r>
              <w:t xml:space="preserve">结果解读原型与联调记录</w:t>
            </w:r>
          </w:p>
        </w:tc>
      </w:tr>
      <w:tr>
        <w:tc>
          <w:p>
            <w:pPr>
              <w:pStyle w:val="TableText"/>
            </w:pPr>
            <w:r>
              <w:t xml:space="preserve">2026-05-26 至 2026-06-05</w:t>
            </w:r>
          </w:p>
        </w:tc>
        <w:tc>
          <w:p>
            <w:pPr>
              <w:pStyle w:val="TableText"/>
            </w:pPr>
            <w:r>
              <w:t xml:space="preserve">完成界面整合、案例测试和问题修正</w:t>
            </w:r>
          </w:p>
        </w:tc>
        <w:tc>
          <w:p>
            <w:pPr>
              <w:pStyle w:val="TableText"/>
            </w:pPr>
            <w:r>
              <w:t xml:space="preserve">测试记录、系统截图</w:t>
            </w:r>
          </w:p>
        </w:tc>
      </w:tr>
      <w:tr>
        <w:tc>
          <w:p>
            <w:pPr>
              <w:pStyle w:val="TableText"/>
            </w:pPr>
            <w:r>
              <w:t xml:space="preserve">2026-06-06 至 2026-06-20</w:t>
            </w:r>
          </w:p>
        </w:tc>
        <w:tc>
          <w:p>
            <w:pPr>
              <w:pStyle w:val="TableText"/>
            </w:pPr>
            <w:r>
              <w:t xml:space="preserve">撰写并修改论文；准备答辩 PPT 与演示</w:t>
            </w:r>
          </w:p>
        </w:tc>
        <w:tc>
          <w:p>
            <w:pPr>
              <w:pStyle w:val="TableText"/>
            </w:pPr>
            <w:r>
              <w:t xml:space="preserve">论文终稿、答辩材料</w:t>
            </w:r>
          </w:p>
        </w:tc>
      </w:tr>
    </w:tbl>
    <w:p/>
    <w:p>
      <w:pPr>
        <w:pStyle w:val="Heading1"/>
      </w:pPr>
      <w:r>
        <w:rPr>
          <w:b/>
        </w:rPr>
        <w:t xml:space="preserve">8. 参考文献</w:t>
      </w:r>
    </w:p>
    <w:p>
      <w:pPr>
        <w:pStyle w:val="Reference"/>
      </w:pPr>
      <w:r>
        <w:t xml:space="preserve">Albydhany, M. H., &amp; Al-Darraji, I. (2025). Explainable AI for visual inspection: A comparative analysis and review. Journal of Visualized Experiments, 219, e69440. https://doi.org/10.3791/69440</w:t>
      </w:r>
    </w:p>
    <w:p>
      <w:pPr>
        <w:pStyle w:val="Reference"/>
      </w:pPr>
      <w:r>
        <w:t xml:space="preserve">Devlin, J., Chang, M.-W., Lee, K., &amp; Toutanova, K. (2019). BERT: Pre-training of deep bidirectional transformers for language understanding. In Proceedings of the 2019 Conference of the North American Chapter of the Association for Computational Linguistics: Human Language Technologies, Volume 1 (Long and Short Papers) (pp. 4171-4186). Association for Computational Linguistics. https://doi.org/10.18653/v1/N19-1423</w:t>
      </w:r>
    </w:p>
    <w:p>
      <w:pPr>
        <w:pStyle w:val="Reference"/>
      </w:pPr>
      <w:r>
        <w:t xml:space="preserve">Elbasheer, M., Laili, Y., Longo, F., Solina, V., Tao, Y., Veltri, P., Zhang, Y., &amp; Zhang, L. (2025). Natural language-driven production planning: Integrating large language models with automatic simulation model generation in manufacturing systems. Journal of Intelligent Manufacturing. Advance online publication. https://doi.org/10.1007/s10845-025-02732-z</w:t>
      </w:r>
    </w:p>
    <w:p>
      <w:pPr>
        <w:pStyle w:val="Reference"/>
      </w:pPr>
      <w:r>
        <w:t xml:space="preserve">Ham, D., Lee, J.-G., Jang, Y., &amp; Kim, K.-E. (2020). End-to-end neural pipeline for goal-oriented dialogue systems using GPT-2. In Proceedings of the 58th Annual Meeting of the Association for Computational Linguistics (pp. 583-592). Association for Computational Linguistics. https://doi.org/10.18653/v1/2020.acl-main.54</w:t>
      </w:r>
    </w:p>
    <w:p>
      <w:pPr>
        <w:pStyle w:val="Reference"/>
      </w:pPr>
      <w:r>
        <w:t xml:space="preserve">Karpukhin, V., Oğuz,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pStyle w:val="Reference"/>
      </w:pPr>
      <w:r>
        <w:t xml:space="preserve">Qin, L., Pan, W., Chen, Q., Liao, L., Yu, Z., Zhang, Y., Che, W., &amp; Li, M. (2023). End-to-end task-oriented dialogue: A survey of tasks, methods, and future directions. In Proceedings of the 2023 Conference on Empirical Methods in Natural Language Processing (pp. 5925-5941). Association for Computational Linguistics. https://doi.org/10.18653/v1/2023.emnlp-main.363</w:t>
      </w:r>
    </w:p>
    <w:p>
      <w:pPr>
        <w:pStyle w:val="Reference"/>
      </w:pPr>
      <w:r>
        <w:t xml:space="preserve">Romero, O. J., Wang, A., Zimmerman, J., Steinfeld, A., &amp; Tomasic, A. (2021). A task-oriented dialogue architecture via transformer neural language models and symbolic injection. In Proceedings of the 22nd Annual Meeting of the Special Interest Group on Discourse and Dialogue (pp. 438-444). Association for Computational Linguistics. https://doi.org/10.18653/v1/2021.sigdial-1.46</w:t>
      </w:r>
    </w:p>
    <w:p>
      <w:pPr>
        <w:pStyle w:val="Reference"/>
      </w:pPr>
      <w:r>
        <w:t xml:space="preserve">Stolfo, A. (2024). Groundedness in retrieval-augmented long-form generation: An empirical study. In Findings of the Association for Computational Linguistics: NAACL 2024 (pp. 1537-1552). Association for Computational Linguistics. https://doi.org/10.18653/v1/2024.findings-naacl.100</w:t>
      </w:r>
    </w:p>
    <w:p>
      <w:pPr>
        <w:pStyle w:val="Reference"/>
      </w:pPr>
      <w:r>
        <w:t xml:space="preserve">Ye, F., Li, S., Zhang, Y., &amp; Chen, L. (2024). R2AG: Incorporating retrieval information into retrieval augmented generation. In Findings of the Association for Computational Linguistics: EMNLP 2024 (pp. 11584-11596). Association for Computational Linguistics. https://doi.org/10.18653/v1/2024.findings-emnlp.678</w:t>
      </w:r>
    </w:p>
    <w:p>
      <w:pPr>
        <w:pStyle w:val="Reference"/>
      </w:pPr>
      <w:r>
        <w:t xml:space="preserve">Zheng, T., Grosse, E. H., Morana, S., &amp; Glock, C. H. (2024). A review of digital assistants in production and logistics: Applications, benefits, and challenges. International Journal of Production Research, 62(21), 8022-8048. https://doi.org/10.1080/00207543.2024.2330631</w:t>
      </w:r>
    </w:p>
    <w:p>
      <w:pPr>
        <w:pStyle w:val="Heading1"/>
      </w:pPr>
      <w:r>
        <w:rPr>
          <w:b/>
        </w:rPr>
        <w:t xml:space="preserve">说明</w:t>
      </w:r>
    </w:p>
    <w:p>
      <w:pPr>
        <w:pStyle w:val="Normal"/>
      </w:pPr>
      <w:r>
        <w:t xml:space="preserve">DAC-3D 官方手册、参数说明、FAQ、运行状态数据和检测结果样例将作为系统实现资料使用。由于当前未获得这些材料的公开 DOI 或正式出版信息，本文不将其列入学术参考文献。若后续取得可核查的官方版本号、发布单位和公开链接，可在毕业论文定稿阶段补入“资料来源”或“系统文档来源”部分，但不应伪装成学术论文引用。</w:t>
      </w:r>
    </w:p>
    <w:sectPr>
      <w:pgSz w:w="11906" w:h="16838"/>
      <w:pgMar w:top="1440" w:right="1440" w:bottom="1440" w:left="1800" w:header="720" w:footer="720" w:gutter="0"/>
    </w:sectPr>
  </w:body>
</w:document>
</file>

<file path=word/fontTable.xml><?xml version="1.0" encoding="utf-8"?>
<w:fonts xmlns:w="http://schemas.openxmlformats.org/wordprocessingml/2006/main">
  <w:font w:name="Times New Roman"/>
  <w:font w:name="宋体"/>
  <w:font w:name="黑体"/>
</w:fonts>
</file>

<file path=word/settings.xml><?xml version="1.0" encoding="utf-8"?>
<w:settings xmlns:w="http://schemas.openxmlformats.org/wordprocessingml/2006/main">
  <w:zoom w:percent="100"/>
  <w:defaultTabStop w:val="420"/>
  <w:characterSpacingControl w:val="doNotCompress"/>
</w:settings>
</file>

<file path=word/styles.xml><?xml version="1.0" encoding="utf-8"?>
<w:styles xmlns:w="http://schemas.openxmlformats.org/wordprocessingml/2006/main">
  <w:docDefaults>
    <w:rPrDefault>
      <w:rPr>
        <w:rFonts w:ascii="Times New Roman" w:hAnsi="Times New Roman" w:eastAsia="宋体"/>
        <w:sz w:val="24"/>
        <w:szCs w:val="24"/>
      </w:rPr>
    </w:rPrDefault>
    <w:pPrDefault>
      <w:pPr>
        <w:spacing w:line="360" w:lineRule="auto"/>
      </w:pPr>
    </w:pPrDefault>
  </w:docDefaults>
  <w:style w:type="paragraph" w:default="1" w:styleId="Normal">
    <w:name w:val="Normal"/>
    <w:qFormat/>
    <w:pPr>
      <w:spacing w:line="360" w:lineRule="auto" w:before="0" w:after="0"/>
      <w:ind w:firstLine="420"/>
    </w:pPr>
    <w:rPr>
      <w:rFonts w:ascii="Times New Roman" w:hAnsi="Times New Roman" w:eastAsia="宋体"/>
      <w:sz w:val="24"/>
    </w:rPr>
  </w:style>
  <w:style w:type="paragraph" w:styleId="ReportTitle">
    <w:name w:val="ReportTitle"/>
    <w:qFormat/>
    <w:pPr>
      <w:jc w:val="center"/>
      <w:spacing w:before="240" w:after="120"/>
    </w:pPr>
    <w:rPr>
      <w:b/>
      <w:rFonts w:ascii="Times New Roman" w:hAnsi="Times New Roman" w:eastAsia="黑体"/>
      <w:sz w:val="36"/>
    </w:rPr>
  </w:style>
  <w:style w:type="paragraph" w:styleId="DocumentTitle">
    <w:name w:val="DocumentTitle"/>
    <w:qFormat/>
    <w:pPr>
      <w:jc w:val="center"/>
      <w:spacing w:before="120" w:after="240"/>
    </w:pPr>
    <w:rPr>
      <w:b/>
      <w:rFonts w:ascii="Times New Roman" w:hAnsi="Times New Roman" w:eastAsia="黑体"/>
      <w:sz w:val="32"/>
    </w:rPr>
  </w:style>
  <w:style w:type="paragraph" w:styleId="Heading1">
    <w:name w:val="Heading1"/>
    <w:basedOn w:val="Normal"/>
    <w:qFormat/>
    <w:pPr>
      <w:spacing w:before="240" w:after="120"/>
      <w:ind w:firstLine="0"/>
    </w:pPr>
    <w:rPr>
      <w:b/>
      <w:rFonts w:ascii="Times New Roman" w:hAnsi="Times New Roman" w:eastAsia="黑体"/>
      <w:sz w:val="28"/>
    </w:rPr>
  </w:style>
  <w:style w:type="paragraph" w:styleId="Heading2">
    <w:name w:val="Heading2"/>
    <w:basedOn w:val="Normal"/>
    <w:qFormat/>
    <w:pPr>
      <w:spacing w:before="120" w:after="60"/>
      <w:ind w:firstLine="0"/>
    </w:pPr>
    <w:rPr>
      <w:b/>
      <w:rFonts w:ascii="Times New Roman" w:hAnsi="Times New Roman" w:eastAsia="黑体"/>
      <w:sz w:val="26"/>
    </w:rPr>
  </w:style>
  <w:style w:type="paragraph" w:styleId="Keyword">
    <w:name w:val="Keyword"/>
    <w:basedOn w:val="Normal"/>
    <w:pPr>
      <w:ind w:firstLine="0"/>
      <w:spacing w:after="120"/>
    </w:pPr>
  </w:style>
  <w:style w:type="paragraph" w:styleId="ListBody">
    <w:name w:val="ListBody"/>
    <w:basedOn w:val="Normal"/>
    <w:pPr>
      <w:ind w:left="420" w:hanging="210"/>
    </w:pPr>
  </w:style>
  <w:style w:type="paragraph" w:styleId="TableCaption">
    <w:name w:val="TableCaption"/>
    <w:basedOn w:val="Normal"/>
    <w:pPr>
      <w:jc w:val="center"/>
      <w:spacing w:before="120" w:after="60"/>
      <w:ind w:firstLine="0"/>
    </w:pPr>
    <w:rPr>
      <w:b/>
    </w:rPr>
  </w:style>
  <w:style w:type="paragraph" w:styleId="TableText">
    <w:name w:val="TableText"/>
    <w:basedOn w:val="Normal"/>
    <w:pPr>
      <w:ind w:firstLine="0"/>
      <w:spacing w:line="300" w:lineRule="auto"/>
    </w:pPr>
    <w:rPr>
      <w:sz w:val="22"/>
    </w:rPr>
  </w:style>
  <w:style w:type="paragraph" w:styleId="Reference">
    <w:name w:val="Reference"/>
    <w:basedOn w:val="Normal"/>
    <w:pPr>
      <w:ind w:left="420" w:hanging="420" w:firstLine="0"/>
      <w:spacing w:line="300" w:lineRule="auto" w:after="60"/>
    </w:pPr>
    <w:rPr>
      <w:sz w:val="22"/>
    </w:rPr>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 DAC-3D 智能交互助手设计与实现</dc:title>
  <dc:creator>Codex</dc:creator>
  <cp:lastModifiedBy>Codex</cp:lastModifiedBy>
  <dcterms:created xsi:type="dcterms:W3CDTF">2026-03-17T10:57:21Z</dcterms:created>
  <dcterms:modified xsi:type="dcterms:W3CDTF">2026-03-17T10:57:21Z</dcterms:modified>
</cp:coreProperties>
</file>