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BC129">
      <w:pPr>
        <w:spacing w:before="280" w:line="220" w:lineRule="auto"/>
        <w:ind w:left="141"/>
        <w:rPr>
          <w:rFonts w:ascii="Calibri" w:hAnsi="Calibri" w:eastAsia="Calibri" w:cs="Calibri"/>
          <w:sz w:val="24"/>
          <w:szCs w:val="24"/>
        </w:rPr>
      </w:pPr>
    </w:p>
    <w:p w14:paraId="5E8E1956">
      <w:pPr>
        <w:spacing w:before="162" w:line="221" w:lineRule="auto"/>
        <w:ind w:left="2956"/>
        <w:outlineLvl w:val="0"/>
        <w:rPr>
          <w:rFonts w:hint="eastAsia" w:ascii="宋体" w:hAnsi="宋体" w:eastAsia="宋体" w:cs="宋体"/>
          <w:sz w:val="44"/>
          <w:szCs w:val="44"/>
          <w:lang w:eastAsia="zh-CN"/>
        </w:rPr>
      </w:pPr>
      <w:r>
        <w:rPr>
          <w:rFonts w:ascii="宋体" w:hAnsi="宋体" w:eastAsia="宋体" w:cs="宋体"/>
          <w:b/>
          <w:bCs/>
          <w:spacing w:val="-6"/>
          <w:sz w:val="44"/>
          <w:szCs w:val="44"/>
          <w:lang w:eastAsia="zh-CN"/>
        </w:rPr>
        <w:t>福建</w:t>
      </w:r>
      <w:r>
        <w:rPr>
          <w:rFonts w:hint="eastAsia" w:ascii="宋体" w:hAnsi="宋体" w:eastAsia="宋体" w:cs="宋体"/>
          <w:b/>
          <w:bCs/>
          <w:spacing w:val="-6"/>
          <w:sz w:val="44"/>
          <w:szCs w:val="44"/>
          <w:lang w:eastAsia="zh-CN"/>
        </w:rPr>
        <w:t>理工大学</w:t>
      </w:r>
    </w:p>
    <w:p w14:paraId="0C6ED11C">
      <w:pPr>
        <w:spacing w:before="96" w:line="220" w:lineRule="auto"/>
        <w:ind w:left="1413"/>
        <w:outlineLvl w:val="1"/>
        <w:rPr>
          <w:rFonts w:hint="eastAsia" w:ascii="宋体" w:hAnsi="宋体" w:eastAsia="宋体" w:cs="宋体"/>
          <w:sz w:val="44"/>
          <w:szCs w:val="44"/>
          <w:lang w:eastAsia="zh-CN"/>
        </w:rPr>
      </w:pPr>
      <w:r>
        <w:rPr>
          <w:rFonts w:ascii="宋体" w:hAnsi="宋体" w:eastAsia="宋体" w:cs="宋体"/>
          <w:b/>
          <w:bCs/>
          <w:spacing w:val="-5"/>
          <w:sz w:val="44"/>
          <w:szCs w:val="44"/>
          <w:lang w:eastAsia="zh-CN"/>
        </w:rPr>
        <w:t>本科毕业设计（论文）任务书</w:t>
      </w:r>
    </w:p>
    <w:p w14:paraId="1258E2FC">
      <w:pPr>
        <w:spacing w:before="42" w:line="211" w:lineRule="auto"/>
        <w:jc w:val="right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填表时间：202</w:t>
      </w:r>
      <w:r>
        <w:rPr>
          <w:rFonts w:hint="eastAsia" w:ascii="宋体" w:hAnsi="宋体" w:eastAsia="宋体" w:cs="宋体"/>
          <w:spacing w:val="-8"/>
          <w:sz w:val="24"/>
          <w:szCs w:val="24"/>
          <w:lang w:eastAsia="zh-CN"/>
        </w:rPr>
        <w:t>6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年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48"/>
          <w:sz w:val="24"/>
          <w:szCs w:val="24"/>
          <w:lang w:eastAsia="zh-CN"/>
        </w:rPr>
        <w:t>3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月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48"/>
          <w:sz w:val="24"/>
          <w:szCs w:val="24"/>
          <w:lang w:val="en-US" w:eastAsia="zh-CN"/>
        </w:rPr>
        <w:t>28</w:t>
      </w:r>
      <w:r>
        <w:rPr>
          <w:rFonts w:ascii="宋体" w:hAnsi="宋体" w:eastAsia="宋体" w:cs="宋体"/>
          <w:spacing w:val="-8"/>
          <w:sz w:val="24"/>
          <w:szCs w:val="24"/>
        </w:rPr>
        <w:t>日</w:t>
      </w:r>
    </w:p>
    <w:tbl>
      <w:tblPr>
        <w:tblStyle w:val="10"/>
        <w:tblW w:w="829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2"/>
        <w:gridCol w:w="1221"/>
        <w:gridCol w:w="416"/>
        <w:gridCol w:w="1221"/>
        <w:gridCol w:w="416"/>
        <w:gridCol w:w="1221"/>
        <w:gridCol w:w="416"/>
        <w:gridCol w:w="1221"/>
        <w:gridCol w:w="416"/>
        <w:gridCol w:w="1325"/>
      </w:tblGrid>
      <w:tr w14:paraId="70DE83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</w:trPr>
        <w:tc>
          <w:tcPr>
            <w:tcW w:w="422" w:type="dxa"/>
            <w:textDirection w:val="tbRlV"/>
            <w:vAlign w:val="center"/>
          </w:tcPr>
          <w:p w14:paraId="77089FC8">
            <w:pPr>
              <w:pStyle w:val="11"/>
              <w:spacing w:before="98" w:line="208" w:lineRule="auto"/>
              <w:ind w:left="52"/>
              <w:jc w:val="center"/>
              <w:rPr>
                <w:rFonts w:hint="eastAsia"/>
              </w:rPr>
            </w:pPr>
            <w:r>
              <w:rPr>
                <w:spacing w:val="-1"/>
              </w:rPr>
              <w:t>学 生 姓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名</w:t>
            </w:r>
          </w:p>
        </w:tc>
        <w:tc>
          <w:tcPr>
            <w:tcW w:w="1221" w:type="dxa"/>
            <w:vAlign w:val="center"/>
          </w:tcPr>
          <w:p w14:paraId="4C49551F">
            <w:pPr>
              <w:pStyle w:val="11"/>
              <w:spacing w:before="68" w:line="22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颜益炜</w:t>
            </w:r>
          </w:p>
        </w:tc>
        <w:tc>
          <w:tcPr>
            <w:tcW w:w="416" w:type="dxa"/>
            <w:textDirection w:val="tbRlV"/>
            <w:vAlign w:val="center"/>
          </w:tcPr>
          <w:p w14:paraId="34535889">
            <w:pPr>
              <w:pStyle w:val="11"/>
              <w:spacing w:before="95" w:line="205" w:lineRule="auto"/>
              <w:ind w:left="364"/>
              <w:rPr>
                <w:rFonts w:hint="eastAsia"/>
              </w:rPr>
            </w:pPr>
            <w:r>
              <w:rPr>
                <w:spacing w:val="-1"/>
              </w:rPr>
              <w:t>学</w:t>
            </w:r>
            <w:r>
              <w:rPr>
                <w:rFonts w:hint="eastAsia"/>
                <w:spacing w:val="-1"/>
                <w:lang w:eastAsia="zh-CN"/>
              </w:rPr>
              <w:t xml:space="preserve"> </w:t>
            </w:r>
            <w:r>
              <w:rPr>
                <w:spacing w:val="-1"/>
              </w:rPr>
              <w:t xml:space="preserve"> 院</w:t>
            </w:r>
          </w:p>
        </w:tc>
        <w:tc>
          <w:tcPr>
            <w:tcW w:w="1221" w:type="dxa"/>
            <w:vAlign w:val="center"/>
          </w:tcPr>
          <w:p w14:paraId="2CDC6C55">
            <w:pPr>
              <w:pStyle w:val="11"/>
              <w:spacing w:before="61" w:line="221" w:lineRule="auto"/>
              <w:jc w:val="center"/>
              <w:rPr>
                <w:rFonts w:hint="eastAsia"/>
                <w:spacing w:val="-2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交通运输学院</w:t>
            </w:r>
          </w:p>
        </w:tc>
        <w:tc>
          <w:tcPr>
            <w:tcW w:w="416" w:type="dxa"/>
            <w:textDirection w:val="tbRlV"/>
            <w:vAlign w:val="center"/>
          </w:tcPr>
          <w:p w14:paraId="1F34C7A2">
            <w:pPr>
              <w:pStyle w:val="11"/>
              <w:spacing w:before="94" w:line="209" w:lineRule="auto"/>
              <w:ind w:left="52"/>
              <w:jc w:val="center"/>
              <w:rPr>
                <w:rFonts w:hint="eastAsia"/>
              </w:rPr>
            </w:pPr>
            <w:r>
              <w:rPr>
                <w:spacing w:val="-1"/>
              </w:rPr>
              <w:t>专 业 名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称</w:t>
            </w:r>
          </w:p>
        </w:tc>
        <w:tc>
          <w:tcPr>
            <w:tcW w:w="1221" w:type="dxa"/>
            <w:vAlign w:val="center"/>
          </w:tcPr>
          <w:p w14:paraId="46DB41A8">
            <w:pPr>
              <w:pStyle w:val="11"/>
              <w:spacing w:before="61" w:line="222" w:lineRule="auto"/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信息管理与信息系统</w:t>
            </w:r>
          </w:p>
        </w:tc>
        <w:tc>
          <w:tcPr>
            <w:tcW w:w="416" w:type="dxa"/>
            <w:textDirection w:val="tbRlV"/>
            <w:vAlign w:val="center"/>
          </w:tcPr>
          <w:p w14:paraId="64729F86">
            <w:pPr>
              <w:pStyle w:val="11"/>
              <w:spacing w:before="91" w:line="210" w:lineRule="auto"/>
              <w:ind w:left="364"/>
              <w:rPr>
                <w:rFonts w:hint="eastAsia"/>
              </w:rPr>
            </w:pPr>
            <w:r>
              <w:rPr>
                <w:spacing w:val="-1"/>
              </w:rPr>
              <w:t>班</w:t>
            </w:r>
            <w:r>
              <w:rPr>
                <w:rFonts w:hint="eastAsia"/>
                <w:spacing w:val="-1"/>
                <w:lang w:eastAsia="zh-CN"/>
              </w:rPr>
              <w:t xml:space="preserve"> </w:t>
            </w:r>
            <w:r>
              <w:rPr>
                <w:spacing w:val="-1"/>
              </w:rPr>
              <w:t xml:space="preserve"> 级</w:t>
            </w:r>
          </w:p>
        </w:tc>
        <w:tc>
          <w:tcPr>
            <w:tcW w:w="1221" w:type="dxa"/>
            <w:vAlign w:val="center"/>
          </w:tcPr>
          <w:p w14:paraId="793FDC4D">
            <w:pPr>
              <w:pStyle w:val="11"/>
              <w:spacing w:before="69" w:line="22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信管2202</w:t>
            </w:r>
            <w:r>
              <w:rPr>
                <w:rFonts w:hint="eastAsia"/>
                <w:lang w:eastAsia="zh-CN"/>
              </w:rPr>
              <w:t>班</w:t>
            </w:r>
          </w:p>
        </w:tc>
        <w:tc>
          <w:tcPr>
            <w:tcW w:w="416" w:type="dxa"/>
            <w:textDirection w:val="tbRlV"/>
            <w:vAlign w:val="center"/>
          </w:tcPr>
          <w:p w14:paraId="21F37B33">
            <w:pPr>
              <w:pStyle w:val="11"/>
              <w:spacing w:before="89" w:line="206" w:lineRule="auto"/>
              <w:ind w:left="52"/>
              <w:jc w:val="center"/>
              <w:rPr>
                <w:rFonts w:hint="eastAsia"/>
              </w:rPr>
            </w:pPr>
            <w:r>
              <w:rPr>
                <w:spacing w:val="-1"/>
              </w:rPr>
              <w:t>指 导 教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师</w:t>
            </w:r>
          </w:p>
        </w:tc>
        <w:tc>
          <w:tcPr>
            <w:tcW w:w="1325" w:type="dxa"/>
            <w:vAlign w:val="center"/>
          </w:tcPr>
          <w:p w14:paraId="254205A0">
            <w:pPr>
              <w:pStyle w:val="11"/>
              <w:spacing w:before="69" w:line="220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郑积仕</w:t>
            </w:r>
          </w:p>
        </w:tc>
      </w:tr>
      <w:tr w14:paraId="5539F2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1643" w:type="dxa"/>
            <w:gridSpan w:val="2"/>
          </w:tcPr>
          <w:p w14:paraId="2374E291">
            <w:pPr>
              <w:pStyle w:val="11"/>
              <w:spacing w:before="48" w:line="248" w:lineRule="auto"/>
              <w:ind w:left="612" w:right="201" w:hanging="416"/>
              <w:rPr>
                <w:rFonts w:hint="eastAsia"/>
              </w:rPr>
            </w:pPr>
            <w:r>
              <w:rPr>
                <w:spacing w:val="-5"/>
              </w:rPr>
              <w:t>设计（论文）</w:t>
            </w:r>
            <w:r>
              <w:rPr>
                <w:spacing w:val="-3"/>
              </w:rPr>
              <w:t>题目</w:t>
            </w:r>
          </w:p>
        </w:tc>
        <w:tc>
          <w:tcPr>
            <w:tcW w:w="6652" w:type="dxa"/>
            <w:gridSpan w:val="8"/>
          </w:tcPr>
          <w:p w14:paraId="03B389F8">
            <w:r>
              <w:rPr>
                <w:rFonts w:hint="eastAsia" w:ascii="宋体" w:hAnsi="宋体" w:eastAsia="宋体" w:cs="宋体"/>
                <w:snapToGrid w:val="0"/>
                <w:color w:val="000000"/>
                <w:sz w:val="24"/>
                <w:szCs w:val="24"/>
                <w:lang w:val="en-US" w:eastAsia="zh-CN" w:bidi="ar-SA"/>
              </w:rPr>
              <w:t>基于大语言模型的缺陷检测AGENT设计与实现</w:t>
            </w:r>
          </w:p>
        </w:tc>
      </w:tr>
      <w:tr w14:paraId="11FFA7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8295" w:type="dxa"/>
            <w:gridSpan w:val="10"/>
          </w:tcPr>
          <w:p w14:paraId="48F91C02">
            <w:r>
              <w:t>一、任务目标</w:t>
            </w:r>
            <w:r>
              <w:br w:type="textWrapping"/>
            </w:r>
            <w:r>
              <w:t>本课题面向 DAC-3D 缺陷检测场景，设计并实现一个基于大语言模型的智能交互助手原型。系统应围绕 DAC-3D 使用手册、参数说明、主系统实时状态和检测结果数据，完成自然语言操作、智能问答、检测结果解读、操作指导、状态查询和离线检测等核心功能。通过构建检索增强生成、Agent 编排、意图识别、结构化命令生成、状态文件桥接、受控命令桥接和结果解析等模块，降低操作人员学习成本，提高检测流程中的信息获取效率、参数理解效率和结果解释能力，并形成可由 DAC-3D 主系统跳转访问、也可独立运行测试的网页端助手模块。</w:t>
            </w:r>
            <w:r>
              <w:br w:type="textWrapping"/>
            </w:r>
            <w:r>
              <w:br w:type="textWrapping"/>
            </w:r>
            <w:r>
              <w:t>二、任务内容</w:t>
            </w:r>
            <w:r>
              <w:br w:type="textWrapping"/>
            </w:r>
            <w:r>
              <w:t>（一）需求分析与设计</w:t>
            </w:r>
            <w:r>
              <w:br w:type="textWrapping"/>
            </w:r>
            <w:r>
              <w:t>围绕 DAC-3D 实际检测流程开展需求分析，梳理系统使用场景、目标用户和核心功能，重点分析参数问答、自然语言操作、检测结果解读、操作指导、状态查询、离线检测和停止检测等典型任务。整理 DAC-3D 使用手册、参数文档、FAQ、缺陷规则、检测结果样例和主系统状态文件等资料，明确知识来源与系统边界。在此基础上完成总体架构设计，划分知识库构建、检索增强问答、Agent 运行时、意图识别、命令生成、状态文件桥接、结果解析、Web API 和前端交互等功能模块，确定系统数据流、接口形式和页面结构。</w:t>
            </w:r>
            <w:r>
              <w:br w:type="textWrapping"/>
            </w:r>
            <w:r>
              <w:br w:type="textWrapping"/>
            </w:r>
            <w:r>
              <w:t>（二）系统开发与实现</w:t>
            </w:r>
            <w:r>
              <w:br w:type="textWrapping"/>
            </w:r>
            <w:r>
              <w:t>完成 DAC-3D 领域知识库构建，实现文档清洗、分块、向量化、索引持久化和上传文档后重建知识库；完成基于检索增强生成的问答链路，实现对手册知识、参数说明和操作建议的受约束回答；完成意图分类与结构化命令生成模块，将自然语言操作请求转换为可校验的 DAC-3D 命令预览；完成状态文件桥接模块，使助手能够读取 DAC-3D 主系统写出的 JSON 状态文件；完成受控命令桥接、离线检测、停止检测和状态查询等功能；完成检测结果解析模块，对缺陷类型、严重度、位置、测量值等字段进行规范化处理；完成 FastAPI 与 React/V</w:t>
            </w:r>
            <w:bookmarkStart w:id="0" w:name="_GoBack"/>
            <w:bookmarkEnd w:id="0"/>
            <w:r>
              <w:t>ite 网页端交互界面，实现多轮对话、流式回复、来源展示、结构化结果展示以及网页跳转访问。</w:t>
            </w:r>
            <w:r>
              <w:br w:type="textWrapping"/>
            </w:r>
            <w:r>
              <w:br w:type="textWrapping"/>
            </w:r>
            <w:r>
              <w:t>（三）系统测试与优化</w:t>
            </w:r>
            <w:r>
              <w:br w:type="textWrapping"/>
            </w:r>
            <w:r>
              <w:t>围绕典型使用场景开展功能测试与联调验证，包括“扫描 25mm×25mm 楔形滤光片，步长 10 微米”“选择指定目录图片进行离线测试”“当前检测状态是什么”“这个缺陷严重吗”“样品表面反光很强怎么办”“停止检测”等场景。重点测试问答准确性、检索命中情况、命令字段完整性、状态文件读取稳定性、结果解析准确性、界面交互流畅性和异常处理能力。根据测试结果对提示词、检索参数、命令校验规则、状态字段映射和界面细节进行优化，提高系统稳定性、可解释性和可用性。</w:t>
            </w:r>
            <w:r>
              <w:br w:type="textWrapping"/>
            </w:r>
            <w:r>
              <w:br w:type="textWrapping"/>
            </w:r>
            <w:r>
              <w:t>（四）文档撰写</w:t>
            </w:r>
            <w:r>
              <w:br w:type="textWrapping"/>
            </w:r>
            <w:r>
              <w:t>按照毕业设计要求完成开题报告、中期检查材料、毕业论文、系统说明文档、测试记录、周记和答辩材料撰写。论文内容应围绕课题背景、需求分析、系统设计、关键模块实现、测试与优化、总结与展望展开，保证研究内容与系统实现一致，图表、流程和实验结论完整规范。</w:t>
            </w:r>
            <w:r>
              <w:br w:type="textWrapping"/>
            </w:r>
            <w:r>
              <w:br w:type="textWrapping"/>
            </w:r>
            <w:r>
              <w:t>三、拟解决的关键问题</w:t>
            </w:r>
            <w:r>
              <w:br w:type="textWrapping"/>
            </w:r>
            <w:r>
              <w:t>1.如何将 DAC-3D 手册、参数说明和缺陷判定规则构建为可检索、可追溯的领域知识库，并保证系统回答尽量基于已检索到的证据生成。</w:t>
            </w:r>
            <w:r>
              <w:br w:type="textWrapping"/>
            </w:r>
            <w:r>
              <w:t>2.如何将用户自然语言输入准确识别为问答、操作、结果解读、指导建议、状态查询、离线检测和停止检测等不同任务，并进入对应处理链路。</w:t>
            </w:r>
            <w:r>
              <w:br w:type="textWrapping"/>
            </w:r>
            <w:r>
              <w:t>3.如何在不盲目猜测关键参数的前提下，将自然语言操作请求转换为结构化 DAC-3D 命令预览，并对缺失字段进行明确提示。</w:t>
            </w:r>
            <w:r>
              <w:br w:type="textWrapping"/>
            </w:r>
            <w:r>
              <w:t>4.如何通过状态文件桥接读取 DAC-3D 主系统实时状态，并在不侵入主检测算法的前提下为网页端助手提供状态依据。</w:t>
            </w:r>
            <w:r>
              <w:br w:type="textWrapping"/>
            </w:r>
            <w:r>
              <w:t>5.如何将 DAC-3D 返回的检测结果解析为稳定字段，再结合规则文档生成可解释的中文说明，降低操作员对结果理解的门槛。</w:t>
            </w:r>
            <w:r>
              <w:br w:type="textWrapping"/>
            </w:r>
            <w:r>
              <w:t>6.如何在保证模块解耦和后续可扩展的前提下，实现可独立运行、可单独测试、可由 DAC-3D 主系统跳转访问的网页端助手界面。</w:t>
            </w:r>
            <w:r>
              <w:br w:type="textWrapping"/>
            </w:r>
            <w:r>
              <w:br w:type="textWrapping"/>
            </w:r>
            <w:r>
              <w:t>四、技术要求</w:t>
            </w:r>
            <w:r>
              <w:br w:type="textWrapping"/>
            </w:r>
            <w:r>
              <w:t>1.系统应采用模块化设计，明确区分知识库、检索、提示构造、Agent 编排、意图识别、命令生成、DAC-3D 适配、结果解析和前端界面等职责。</w:t>
            </w:r>
            <w:r>
              <w:br w:type="textWrapping"/>
            </w:r>
            <w:r>
              <w:t>2.后端应能够完成文档加载、文本分块、向量索引构建和检索增强生成，回答内容应尽量附带来源依据。</w:t>
            </w:r>
            <w:r>
              <w:br w:type="textWrapping"/>
            </w:r>
            <w:r>
              <w:t>3.系统应支持至少六类核心场景：参数问答、自然语言操作、检测结果解读、操作指导、状态查询和离线检测。</w:t>
            </w:r>
            <w:r>
              <w:br w:type="textWrapping"/>
            </w:r>
            <w:r>
              <w:t>4.对操作类请求，应输出结构化命令预览，并具备字段校验、缺失项提示、路径白名单和基础安全约束能力。</w:t>
            </w:r>
            <w:r>
              <w:br w:type="textWrapping"/>
            </w:r>
            <w:r>
              <w:t>5.对状态查询类请求，应优先读取 DAC-3D 主系统写出的 JSON 状态文件，并保留 mock runtime 作为本地开发和异常回退方案。</w:t>
            </w:r>
            <w:r>
              <w:br w:type="textWrapping"/>
            </w:r>
            <w:r>
              <w:t>6.对结果解读类请求，应先进行结构化结果解析，再生成解释文本，不得完全依赖自由生成。</w:t>
            </w:r>
            <w:r>
              <w:br w:type="textWrapping"/>
            </w:r>
            <w:r>
              <w:t>7.系统应支持网页端独立运行、主系统跳转访问和后续更深层集成，便于本地开发、测试和演示。</w:t>
            </w:r>
            <w:r>
              <w:br w:type="textWrapping"/>
            </w:r>
            <w:r>
              <w:t>8.前端界面应简洁清晰，支持多轮对话、流式回复、来源展示、结构化负载展示和主题切换。</w:t>
            </w:r>
            <w:r>
              <w:br w:type="textWrapping"/>
            </w:r>
            <w:r>
              <w:t>9.系统应完成必要的功能测试、异常处理和文档整理，保证原型可运行、可演示、可复现。</w:t>
            </w:r>
            <w:r>
              <w:br w:type="textWrapping"/>
            </w:r>
            <w:r>
              <w:br w:type="textWrapping"/>
            </w:r>
            <w:r>
              <w:t>五、成果要求</w:t>
            </w:r>
            <w:r>
              <w:br w:type="textWrapping"/>
            </w:r>
            <w:r>
              <w:t>形成 1 套可运行的 DAC-3D 智能交互助手原型系统，具备知识库问答、自然语言操作命令预览、离线检测、停止检测、检测结果解读、操作指导和实时状态查询等基本功能；形成 1 套知识库构建与更新流程，包括原始文档整理、上传文档重建、向量索引构建和检索配置；形成 1 套状态文件桥接与受控命令桥接方案，用于读取主系统状态并支撑后续联调；形成 1 份系统测试记录，覆盖典型功能场景与优化结果；提交完整的毕业论文、系统说明文档、部署运行说明及答辩相关材料；源代码、界面截图和演示结果应能够支撑课题验收与答辩展示。</w:t>
            </w:r>
          </w:p>
        </w:tc>
      </w:tr>
      <w:tr w14:paraId="223E7E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0" w:hRule="atLeast"/>
        </w:trPr>
        <w:tc>
          <w:tcPr>
            <w:tcW w:w="8295" w:type="dxa"/>
            <w:gridSpan w:val="10"/>
          </w:tcPr>
          <w:p w14:paraId="5BBED499">
            <w:r>
              <w:t>六、进度安排</w:t>
            </w:r>
            <w:r>
              <w:br w:type="textWrapping"/>
            </w:r>
            <w:r>
              <w:t>第1周：2026.3.6-2026.3.8（1周）：师生选题，明确课题方向，确定研究对象为 DAC-3D 智能交互助手。</w:t>
            </w:r>
            <w:r>
              <w:br w:type="textWrapping"/>
            </w:r>
            <w:r>
              <w:t>第2-3周：2026.3.9-2026.3.22（2周）：查阅国内外相关文献，完成任务书、开题报告和初步研究方案设计。</w:t>
            </w:r>
            <w:r>
              <w:br w:type="textWrapping"/>
            </w:r>
            <w:r>
              <w:t>第4-5周：2026.3.23-2026.4.5（2周）：开展需求分析，梳理 DAC-3D 使用场景、核心功能和知识来源，整理手册、参数说明、FAQ 和结果样例等资料。</w:t>
            </w:r>
            <w:r>
              <w:br w:type="textWrapping"/>
            </w:r>
            <w:r>
              <w:t>第6-7周：2026.4.6-2026.4.19（2周）：完成系统总体架构设计，确定知识库构建、检索增强问答、Agent 编排、意图识别、命令生成、结果解析、状态桥接和前端交互等模块方案。</w:t>
            </w:r>
            <w:r>
              <w:br w:type="textWrapping"/>
            </w:r>
            <w:r>
              <w:t>第8-11周：2026.4.20-2026.5.17（4周）：完成系统开发与实现，包括知识库构建、检索模块、问答链路、意图分类、结构化命令生成、检测结果解析、状态查询接口、状态文件桥接和网页端界面开发。</w:t>
            </w:r>
            <w:r>
              <w:br w:type="textWrapping"/>
            </w:r>
            <w:r>
              <w:t>第12-14周：2026.5.18-2026.6.7（3周）：完成系统联调、功能测试和优化，重点完善问答准确性、命令字段完整性、状态文件读取稳定性、结果解释可读性和网页端交互效果，并同步撰写论文初稿。</w:t>
            </w:r>
            <w:r>
              <w:br w:type="textWrapping"/>
            </w:r>
            <w:r>
              <w:t>第15-17周：2026.6.8-2026.6.28（3周）：完成毕业论文修改定稿、系统说明文档整理、抽检材料提交、答辩材料准备、项目演示与最终归档提交。</w:t>
            </w:r>
          </w:p>
        </w:tc>
      </w:tr>
      <w:tr w14:paraId="7CCE6E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0" w:hRule="atLeast"/>
        </w:trPr>
        <w:tc>
          <w:tcPr>
            <w:tcW w:w="8295" w:type="dxa"/>
            <w:gridSpan w:val="10"/>
          </w:tcPr>
          <w:p w14:paraId="6E87F94A">
            <w:r>
              <w:t>七、主要参考文献</w:t>
            </w:r>
            <w:r>
              <w:br w:type="textWrapping"/>
            </w:r>
            <w:r>
              <w:t>VASWANI A, SHAZEER N, PARMAR N, et al. Attention is all you need[C]//Advances in Neural Information Processing Systems 30. Red Hook: Curran Associates, 2017:5998-6008.</w:t>
            </w:r>
            <w:r>
              <w:br w:type="textWrapping"/>
            </w:r>
            <w:r>
              <w:t>LEWIS P, PEREZ E, PIKTUS A, et al. Retrieval-augmented generation for knowledge-intensive NLP tasks[C]//Advances in Neural Information Processing Systems 33. Red Hook: Curran Associates, 2020:9459-9474.</w:t>
            </w:r>
            <w:r>
              <w:br w:type="textWrapping"/>
            </w:r>
            <w:r>
              <w:t>YAO S, ZHAO J, YU D, et al. ReAct: Synergizing reasoning and acting in language models[EB/OL]. (2022-10-06)[2026-05-16]. https://arxiv.org/abs/2210.03629.</w:t>
            </w:r>
            <w:r>
              <w:br w:type="textWrapping"/>
            </w:r>
            <w:r>
              <w:t>ASAI A, WU Z, WANG Y, et al. Self-RAG: Learning to retrieve, generate, and critique through self-reflection[C]//Proceedings of the Twelfth International Conference on Learning Representations. Vienna: ICLR, 2024.</w:t>
            </w:r>
            <w:r>
              <w:br w:type="textWrapping"/>
            </w:r>
            <w:r>
              <w:t>EDGE D, TRINH H, CHENG N, et al. From local to global: A graph RAG approach to query-focused summarization[EB/OL]. (2024-04-20)[2026-05-24]. https://arxiv.org/abs/2404.16130.</w:t>
            </w:r>
            <w:r>
              <w:br w:type="textWrapping"/>
            </w:r>
            <w:r>
              <w:t>ZHENG T, GROSSE E H, MORANA S, et al. A review of digital assistants in production and logistics: Applications, benefits, and challenges[J]. International Journal of Production Research, 2024, 62(21):8022-8048.</w:t>
            </w:r>
            <w:r>
              <w:br w:type="textWrapping"/>
            </w:r>
            <w:r>
              <w:t>TIANGOLO S. FastAPI documentation[EB/OL]. [2026-05-19]. https://fastapi.tiangolo.com/.</w:t>
            </w:r>
            <w:r>
              <w:br w:type="textWrapping"/>
            </w:r>
            <w:r>
              <w:t>META PLATFORMS, INC. React documentation[EB/OL]. [2026-05-19]. https://react.dev/.</w:t>
            </w:r>
          </w:p>
        </w:tc>
      </w:tr>
    </w:tbl>
    <w:p w14:paraId="1571A924">
      <w:pPr>
        <w:sectPr>
          <w:footerReference r:id="rId3" w:type="default"/>
          <w:pgSz w:w="11906" w:h="16839"/>
          <w:pgMar w:top="1431" w:right="1785" w:bottom="1155" w:left="1686" w:header="0" w:footer="992" w:gutter="0"/>
          <w:cols w:space="720" w:num="1"/>
        </w:sectPr>
      </w:pPr>
    </w:p>
    <w:p w14:paraId="5DD28853">
      <w:pPr>
        <w:spacing w:line="91" w:lineRule="auto"/>
        <w:rPr>
          <w:sz w:val="2"/>
        </w:rPr>
      </w:pPr>
    </w:p>
    <w:tbl>
      <w:tblPr>
        <w:tblStyle w:val="10"/>
        <w:tblW w:w="829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95"/>
      </w:tblGrid>
      <w:tr w14:paraId="6312E6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1" w:hRule="atLeast"/>
        </w:trPr>
        <w:tc>
          <w:tcPr>
            <w:tcW w:w="8295" w:type="dxa"/>
          </w:tcPr>
          <w:p w14:paraId="70C4C672">
            <w:pPr>
              <w:spacing w:line="309" w:lineRule="auto"/>
              <w:rPr>
                <w:lang w:eastAsia="zh-CN"/>
              </w:rPr>
            </w:pPr>
          </w:p>
          <w:p w14:paraId="47FDEBA4">
            <w:pPr>
              <w:pStyle w:val="11"/>
              <w:spacing w:before="68" w:line="220" w:lineRule="auto"/>
              <w:ind w:left="3893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 xml:space="preserve">指导教师 </w:t>
            </w:r>
            <w:r>
              <w:rPr>
                <w:spacing w:val="-2"/>
                <w:u w:val="single"/>
                <w:lang w:eastAsia="zh-CN"/>
              </w:rPr>
              <w:t xml:space="preserve">  </w:t>
            </w:r>
            <w:r>
              <w:rPr>
                <w:spacing w:val="4"/>
                <w:u w:val="single"/>
                <w:lang w:eastAsia="zh-CN"/>
              </w:rPr>
              <w:t xml:space="preserve">  </w:t>
            </w:r>
          </w:p>
          <w:p w14:paraId="7345BF87">
            <w:pPr>
              <w:pStyle w:val="11"/>
              <w:spacing w:before="61" w:line="217" w:lineRule="auto"/>
              <w:ind w:left="6566"/>
              <w:rPr>
                <w:rFonts w:hint="eastAsia"/>
                <w:spacing w:val="-6"/>
                <w:lang w:eastAsia="zh-CN"/>
              </w:rPr>
            </w:pPr>
            <w:r>
              <w:rPr>
                <w:spacing w:val="-6"/>
                <w:lang w:eastAsia="zh-CN"/>
              </w:rPr>
              <w:t>202</w:t>
            </w:r>
            <w:r>
              <w:rPr>
                <w:rFonts w:hint="eastAsia"/>
                <w:spacing w:val="-6"/>
                <w:lang w:eastAsia="zh-CN"/>
              </w:rPr>
              <w:t>6</w:t>
            </w:r>
            <w:r>
              <w:rPr>
                <w:spacing w:val="-42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年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rFonts w:hint="eastAsia"/>
                <w:spacing w:val="-41"/>
                <w:lang w:eastAsia="zh-CN"/>
              </w:rPr>
              <w:t>3</w:t>
            </w:r>
            <w:r>
              <w:rPr>
                <w:spacing w:val="-40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>月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6"/>
                <w:lang w:eastAsia="zh-CN"/>
              </w:rPr>
              <w:t xml:space="preserve"> 日</w:t>
            </w:r>
          </w:p>
          <w:p w14:paraId="55D18CC9">
            <w:pPr>
              <w:pStyle w:val="11"/>
              <w:spacing w:before="61" w:line="217" w:lineRule="auto"/>
              <w:rPr>
                <w:rFonts w:hint="eastAsia"/>
                <w:spacing w:val="-6"/>
                <w:lang w:eastAsia="zh-CN"/>
              </w:rPr>
            </w:pPr>
          </w:p>
        </w:tc>
      </w:tr>
      <w:tr w14:paraId="6F5CB6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2" w:hRule="atLeast"/>
        </w:trPr>
        <w:tc>
          <w:tcPr>
            <w:tcW w:w="8295" w:type="dxa"/>
          </w:tcPr>
          <w:p w14:paraId="672EAE8E">
            <w:pPr>
              <w:pStyle w:val="11"/>
              <w:spacing w:before="56" w:line="220" w:lineRule="auto"/>
              <w:ind w:left="117"/>
              <w:rPr>
                <w:rFonts w:hint="eastAsia"/>
                <w:lang w:eastAsia="zh-CN"/>
              </w:rPr>
            </w:pPr>
            <w:r>
              <w:rPr>
                <w:spacing w:val="-11"/>
                <w:lang w:eastAsia="zh-CN"/>
              </w:rPr>
              <w:t>审批意见：</w:t>
            </w:r>
          </w:p>
          <w:p w14:paraId="04EB5F5F">
            <w:pPr>
              <w:pStyle w:val="11"/>
              <w:spacing w:before="61" w:line="220" w:lineRule="auto"/>
              <w:ind w:left="532"/>
              <w:rPr>
                <w:rFonts w:hint="eastAsia"/>
                <w:lang w:eastAsia="zh-CN"/>
              </w:rPr>
            </w:pPr>
            <w:r>
              <w:rPr>
                <w:spacing w:val="-2"/>
                <w:lang w:eastAsia="zh-CN"/>
              </w:rPr>
              <w:t>符合要求</w:t>
            </w:r>
          </w:p>
          <w:p w14:paraId="54B6748F">
            <w:pPr>
              <w:spacing w:line="302" w:lineRule="auto"/>
              <w:rPr>
                <w:lang w:eastAsia="zh-CN"/>
              </w:rPr>
            </w:pPr>
          </w:p>
          <w:p w14:paraId="76A282DD">
            <w:pPr>
              <w:pStyle w:val="11"/>
              <w:spacing w:before="69" w:line="220" w:lineRule="auto"/>
              <w:ind w:left="2318"/>
              <w:rPr>
                <w:rFonts w:hint="eastAsia"/>
                <w:lang w:eastAsia="zh-CN"/>
              </w:rPr>
            </w:pPr>
            <w:r>
              <w:rPr>
                <w:spacing w:val="-4"/>
                <w:lang w:eastAsia="zh-CN"/>
              </w:rPr>
              <w:t>教研室主任</w:t>
            </w:r>
            <w:r>
              <w:rPr>
                <w:rFonts w:hint="eastAsia"/>
                <w:spacing w:val="-4"/>
                <w:lang w:eastAsia="zh-CN"/>
              </w:rPr>
              <w:t>：</w:t>
            </w:r>
            <w:r>
              <w:rPr>
                <w:rFonts w:hint="eastAsia"/>
                <w:spacing w:val="-2"/>
                <w:u w:val="single"/>
                <w:lang w:eastAsia="zh-CN"/>
              </w:rPr>
              <w:t xml:space="preserve">   </w:t>
            </w:r>
            <w:r>
              <w:rPr>
                <w:spacing w:val="3"/>
                <w:u w:val="single"/>
                <w:lang w:eastAsia="zh-CN"/>
              </w:rPr>
              <w:t xml:space="preserve">  </w:t>
            </w:r>
          </w:p>
          <w:p w14:paraId="53834E39">
            <w:pPr>
              <w:pStyle w:val="11"/>
              <w:spacing w:before="62" w:line="218" w:lineRule="auto"/>
              <w:ind w:left="6671"/>
              <w:rPr>
                <w:rFonts w:hint="eastAsia"/>
              </w:rPr>
            </w:pPr>
            <w:r>
              <w:rPr>
                <w:spacing w:val="-7"/>
              </w:rPr>
              <w:t>202</w:t>
            </w:r>
            <w:r>
              <w:rPr>
                <w:rFonts w:hint="eastAsia"/>
                <w:spacing w:val="-7"/>
                <w:lang w:eastAsia="zh-CN"/>
              </w:rPr>
              <w:t>6</w:t>
            </w:r>
            <w:r>
              <w:rPr>
                <w:spacing w:val="-42"/>
              </w:rPr>
              <w:t xml:space="preserve"> </w:t>
            </w:r>
            <w:r>
              <w:rPr>
                <w:spacing w:val="-7"/>
              </w:rPr>
              <w:t>年</w:t>
            </w:r>
            <w:r>
              <w:rPr>
                <w:spacing w:val="-40"/>
              </w:rPr>
              <w:t xml:space="preserve"> </w:t>
            </w:r>
            <w:r>
              <w:rPr>
                <w:rFonts w:hint="eastAsia"/>
                <w:spacing w:val="-40"/>
                <w:lang w:eastAsia="zh-CN"/>
              </w:rPr>
              <w:t>3</w:t>
            </w:r>
            <w:r>
              <w:rPr>
                <w:spacing w:val="-39"/>
              </w:rPr>
              <w:t xml:space="preserve"> </w:t>
            </w:r>
            <w:r>
              <w:rPr>
                <w:spacing w:val="-7"/>
              </w:rPr>
              <w:t>月</w:t>
            </w:r>
            <w:r>
              <w:rPr>
                <w:spacing w:val="-39"/>
              </w:rPr>
              <w:t xml:space="preserve"> </w:t>
            </w:r>
            <w:r>
              <w:rPr>
                <w:spacing w:val="-7"/>
              </w:rPr>
              <w:t xml:space="preserve"> 日</w:t>
            </w:r>
          </w:p>
        </w:tc>
      </w:tr>
    </w:tbl>
    <w:p w14:paraId="52E364BD">
      <w:pPr>
        <w:pStyle w:val="4"/>
        <w:spacing w:before="36" w:line="245" w:lineRule="auto"/>
        <w:ind w:left="40" w:hanging="11"/>
        <w:jc w:val="both"/>
        <w:rPr>
          <w:rFonts w:hint="eastAsia"/>
          <w:lang w:eastAsia="zh-CN"/>
        </w:rPr>
      </w:pPr>
      <w:r>
        <w:rPr>
          <w:spacing w:val="3"/>
          <w:lang w:eastAsia="zh-CN"/>
        </w:rPr>
        <w:t>说明：毕业设计（论文）任务书由指导教师根据课题的具体情况填写，经教研室主任审批签字后生效。此任务书在毕业设计（论文）开始前一月内填写并发给学</w:t>
      </w:r>
      <w:r>
        <w:rPr>
          <w:spacing w:val="-12"/>
          <w:lang w:eastAsia="zh-CN"/>
        </w:rPr>
        <w:t>生。</w:t>
      </w:r>
    </w:p>
    <w:sectPr>
      <w:footerReference r:id="rId4" w:type="default"/>
      <w:pgSz w:w="11906" w:h="16839"/>
      <w:pgMar w:top="1431" w:right="1665" w:bottom="1155" w:left="1686" w:header="0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28B2E">
    <w:pPr>
      <w:spacing w:line="167" w:lineRule="auto"/>
      <w:ind w:left="128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4"/>
        <w:sz w:val="18"/>
        <w:szCs w:val="18"/>
      </w:rPr>
      <w:t>1PAGE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D71EF">
    <w:pPr>
      <w:spacing w:line="167" w:lineRule="auto"/>
      <w:ind w:left="128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pacing w:val="-4"/>
        <w:sz w:val="18"/>
        <w:szCs w:val="18"/>
      </w:rPr>
      <w:t>1PAGE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B0425A"/>
    <w:rsid w:val="00007C5B"/>
    <w:rsid w:val="00594364"/>
    <w:rsid w:val="007E1BB3"/>
    <w:rsid w:val="00B0425A"/>
    <w:rsid w:val="00B67E50"/>
    <w:rsid w:val="00CB55F1"/>
    <w:rsid w:val="00FF3BAB"/>
    <w:rsid w:val="059A3C03"/>
    <w:rsid w:val="05CD4D6D"/>
    <w:rsid w:val="062A4F87"/>
    <w:rsid w:val="07B8736D"/>
    <w:rsid w:val="0A7B504D"/>
    <w:rsid w:val="0D7B254B"/>
    <w:rsid w:val="0DC932D7"/>
    <w:rsid w:val="10C34956"/>
    <w:rsid w:val="1690662E"/>
    <w:rsid w:val="16A677CD"/>
    <w:rsid w:val="1D5D57EA"/>
    <w:rsid w:val="1D972EC8"/>
    <w:rsid w:val="1FD71884"/>
    <w:rsid w:val="259548D4"/>
    <w:rsid w:val="31D04385"/>
    <w:rsid w:val="39694894"/>
    <w:rsid w:val="3B1B48C3"/>
    <w:rsid w:val="3BE41C5F"/>
    <w:rsid w:val="435C3CCA"/>
    <w:rsid w:val="4698326B"/>
    <w:rsid w:val="48FA21BE"/>
    <w:rsid w:val="4BAF38DB"/>
    <w:rsid w:val="4BE34F89"/>
    <w:rsid w:val="500B7BFC"/>
    <w:rsid w:val="503009B9"/>
    <w:rsid w:val="55322ADD"/>
    <w:rsid w:val="58D77C23"/>
    <w:rsid w:val="591744C4"/>
    <w:rsid w:val="5A313EB7"/>
    <w:rsid w:val="5E8E6FD6"/>
    <w:rsid w:val="608E7761"/>
    <w:rsid w:val="627F1F5E"/>
    <w:rsid w:val="645B61F7"/>
    <w:rsid w:val="6B664D93"/>
    <w:rsid w:val="6D3E5A07"/>
    <w:rsid w:val="70370955"/>
    <w:rsid w:val="73FE0F93"/>
    <w:rsid w:val="76C7348F"/>
    <w:rsid w:val="7C3F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宋体" w:hAnsi="宋体" w:eastAsia="宋体" w:cs="Times New Roman"/>
      <w:b/>
      <w:bCs/>
      <w:sz w:val="36"/>
      <w:szCs w:val="36"/>
      <w:lang w:eastAsia="zh-CN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  <w:lang w:eastAsia="zh-CN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</w:rPr>
  </w:style>
  <w:style w:type="paragraph" w:styleId="12">
    <w:name w:val="List Paragraph"/>
    <w:basedOn w:val="1"/>
    <w:unhideWhenUsed/>
    <w:qFormat/>
    <w:uiPriority w:val="99"/>
    <w:pPr>
      <w:widowControl w:val="0"/>
      <w:kinsoku/>
      <w:autoSpaceDE/>
      <w:autoSpaceDN/>
      <w:adjustRightInd/>
      <w:snapToGrid/>
      <w:ind w:firstLine="420" w:firstLineChars="200"/>
      <w:jc w:val="both"/>
      <w:textAlignment w:val="auto"/>
    </w:pPr>
    <w:rPr>
      <w:rFonts w:ascii="Calibri" w:hAnsi="Calibri" w:eastAsia="宋体" w:cs="Times New Roman"/>
      <w:snapToGrid/>
      <w:color w:val="auto"/>
      <w:kern w:val="2"/>
      <w:szCs w:val="22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1182</Words>
  <Characters>1679</Characters>
  <Lines>69</Lines>
  <Paragraphs>57</Paragraphs>
  <TotalTime>55</TotalTime>
  <ScaleCrop>false</ScaleCrop>
  <LinksUpToDate>false</LinksUpToDate>
  <CharactersWithSpaces>2804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2026-03-09T22:15:00Z</dcterms:created>
  <dc:creator>童昕</dc:creator>
  <cp:lastModifiedBy>Ysevan</cp:lastModifiedBy>
  <dcterms:modified xsi:type="dcterms:W3CDTF">2026-06-05T12:05:11Z</dcterms:modified>
  <dc:title>福建工程学院本科生毕业设计（论文）工作条例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2026-03-12T11:58:04Z</vt:filetime>
  </property>
  <property fmtid="{D5CDD505-2E9C-101B-9397-08002B2CF9AE}" pid="4" name="KSOTemplateDocerSaveRecord">
    <vt:lpwstr>eyJoZGlkIjoiZTQ4ODQwNThiYTg4YTBlNDhkZDRmNGNiNWM5NWE1YzAiLCJ1c2VySWQiOiIxNDUzMDMwNTY4In0=</vt:lpwstr>
  </property>
  <property fmtid="{D5CDD505-2E9C-101B-9397-08002B2CF9AE}" pid="5" name="KSOProductBuildVer">
    <vt:lpwstr>2052-12.8.2.18205</vt:lpwstr>
  </property>
  <property fmtid="{D5CDD505-2E9C-101B-9397-08002B2CF9AE}" pid="6" name="ICV">
    <vt:lpwstr>F7A87589CE8849EFBD8BC6FC6AF202DB_12</vt:lpwstr>
  </property>
</Properties>
</file>