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EEE784">
      <w:pPr>
        <w:spacing w:after="120"/>
        <w:rPr>
          <w:rFonts w:eastAsia="楷体_GB2312"/>
          <w:b/>
          <w:sz w:val="84"/>
        </w:rPr>
      </w:pPr>
      <w:r>
        <w:rPr>
          <w:rFonts w:hint="eastAsia"/>
        </w:rPr>
        <w:drawing>
          <wp:inline distT="0" distB="0" distL="114300" distR="114300">
            <wp:extent cx="4900295" cy="1305560"/>
            <wp:effectExtent l="0" t="0" r="1905" b="2540"/>
            <wp:docPr id="2" name="图片 2" descr="R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R-C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0295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8228">
      <w:pPr>
        <w:spacing w:before="120"/>
        <w:jc w:val="center"/>
      </w:pPr>
    </w:p>
    <w:p w14:paraId="5F71EBC8">
      <w:pPr>
        <w:spacing w:before="120"/>
        <w:jc w:val="center"/>
        <w:rPr>
          <w:b/>
          <w:sz w:val="52"/>
        </w:rPr>
      </w:pPr>
      <w:r>
        <w:rPr>
          <w:rFonts w:hint="eastAsia"/>
          <w:b/>
          <w:sz w:val="52"/>
        </w:rPr>
        <w:t>本科毕业设计（论文）开题报告</w:t>
      </w:r>
    </w:p>
    <w:p w14:paraId="306F3ACA">
      <w:pPr>
        <w:spacing w:before="120" w:after="240"/>
        <w:jc w:val="center"/>
        <w:rPr>
          <w:rFonts w:ascii="宋体"/>
          <w:sz w:val="32"/>
        </w:rPr>
      </w:pPr>
    </w:p>
    <w:tbl>
      <w:tblPr>
        <w:tblStyle w:val="16"/>
        <w:tblW w:w="7229" w:type="dxa"/>
        <w:tblInd w:w="8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8"/>
        <w:gridCol w:w="1133"/>
        <w:gridCol w:w="962"/>
        <w:gridCol w:w="1022"/>
        <w:gridCol w:w="1558"/>
        <w:gridCol w:w="996"/>
      </w:tblGrid>
      <w:tr w14:paraId="51807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1" w:type="dxa"/>
            <w:gridSpan w:val="2"/>
            <w:vAlign w:val="center"/>
          </w:tcPr>
          <w:p w14:paraId="362F16C6">
            <w:pPr>
              <w:spacing w:after="120"/>
              <w:jc w:val="center"/>
              <w:rPr>
                <w:rFonts w:ascii="宋体"/>
                <w:sz w:val="32"/>
                <w:u w:val="single"/>
              </w:rPr>
            </w:pPr>
            <w:r>
              <w:rPr>
                <w:rFonts w:hint="eastAsia" w:ascii="宋体"/>
                <w:sz w:val="32"/>
                <w:u w:val="none"/>
              </w:rPr>
              <w:t>交通运输</w:t>
            </w:r>
          </w:p>
        </w:tc>
        <w:tc>
          <w:tcPr>
            <w:tcW w:w="962" w:type="dxa"/>
            <w:vAlign w:val="center"/>
          </w:tcPr>
          <w:p w14:paraId="47897708">
            <w:pPr>
              <w:spacing w:after="120"/>
              <w:jc w:val="center"/>
              <w:rPr>
                <w:rFonts w:ascii="宋体"/>
                <w:sz w:val="32"/>
              </w:rPr>
            </w:pPr>
            <w:r>
              <w:rPr>
                <w:rFonts w:hint="eastAsia" w:ascii="宋体"/>
                <w:sz w:val="32"/>
              </w:rPr>
              <w:t>学院</w:t>
            </w:r>
          </w:p>
        </w:tc>
        <w:tc>
          <w:tcPr>
            <w:tcW w:w="2580" w:type="dxa"/>
            <w:gridSpan w:val="2"/>
            <w:vAlign w:val="center"/>
          </w:tcPr>
          <w:p w14:paraId="7FA84438">
            <w:pPr>
              <w:spacing w:after="120"/>
              <w:jc w:val="center"/>
              <w:rPr>
                <w:rFonts w:hint="eastAsia" w:ascii="宋体" w:eastAsia="宋体"/>
                <w:sz w:val="32"/>
                <w:u w:val="single"/>
                <w:lang w:eastAsia="zh-CN"/>
              </w:rPr>
            </w:pPr>
            <w:r>
              <w:rPr>
                <w:rFonts w:hint="eastAsia" w:ascii="宋体"/>
                <w:sz w:val="24"/>
                <w:szCs w:val="20"/>
                <w:u w:val="none"/>
                <w:lang w:val="en-US" w:eastAsia="zh-CN"/>
              </w:rPr>
              <w:t>信息管理与信息系统</w:t>
            </w:r>
          </w:p>
        </w:tc>
        <w:tc>
          <w:tcPr>
            <w:tcW w:w="996" w:type="dxa"/>
            <w:vAlign w:val="center"/>
          </w:tcPr>
          <w:p w14:paraId="754E2222">
            <w:pPr>
              <w:spacing w:after="120"/>
              <w:jc w:val="center"/>
              <w:rPr>
                <w:rFonts w:ascii="宋体"/>
                <w:sz w:val="32"/>
              </w:rPr>
            </w:pPr>
            <w:r>
              <w:rPr>
                <w:rFonts w:hint="eastAsia" w:ascii="宋体"/>
                <w:sz w:val="32"/>
              </w:rPr>
              <w:t>专业</w:t>
            </w:r>
          </w:p>
        </w:tc>
      </w:tr>
      <w:tr w14:paraId="0A751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1" w:type="dxa"/>
            <w:gridSpan w:val="2"/>
            <w:vAlign w:val="center"/>
          </w:tcPr>
          <w:p w14:paraId="47F100BF">
            <w:pPr>
              <w:spacing w:after="120"/>
              <w:jc w:val="center"/>
              <w:rPr>
                <w:rFonts w:ascii="宋体"/>
                <w:sz w:val="32"/>
              </w:rPr>
            </w:pPr>
            <w:r>
              <w:rPr>
                <w:rFonts w:hint="eastAsia" w:ascii="宋体"/>
                <w:sz w:val="32"/>
              </w:rPr>
              <w:t>设计（论文）题目</w:t>
            </w:r>
          </w:p>
        </w:tc>
        <w:tc>
          <w:tcPr>
            <w:tcW w:w="4538" w:type="dxa"/>
            <w:gridSpan w:val="4"/>
            <w:vAlign w:val="center"/>
          </w:tcPr>
          <w:p w14:paraId="03B67A0E">
            <w:pPr>
              <w:spacing w:after="120"/>
              <w:jc w:val="center"/>
              <w:rPr>
                <w:rFonts w:ascii="宋体"/>
                <w:sz w:val="32"/>
                <w:u w:val="single"/>
              </w:rPr>
            </w:pPr>
            <w:r>
              <w:rPr>
                <w:rFonts w:hint="eastAsia" w:ascii="宋体"/>
                <w:sz w:val="32"/>
                <w:szCs w:val="22"/>
                <w:u w:val="none"/>
              </w:rPr>
              <w:t>基于大语言模型的缺陷检测AGENT设计与实现</w:t>
            </w:r>
          </w:p>
        </w:tc>
      </w:tr>
      <w:tr w14:paraId="482A4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8" w:type="dxa"/>
            <w:vAlign w:val="center"/>
          </w:tcPr>
          <w:p w14:paraId="48E61A36">
            <w:pPr>
              <w:spacing w:after="120"/>
              <w:jc w:val="center"/>
              <w:rPr>
                <w:rFonts w:ascii="宋体"/>
                <w:sz w:val="32"/>
              </w:rPr>
            </w:pPr>
            <w:r>
              <w:rPr>
                <w:rFonts w:hint="eastAsia"/>
                <w:sz w:val="32"/>
              </w:rPr>
              <w:t>学生姓名</w:t>
            </w:r>
          </w:p>
        </w:tc>
        <w:tc>
          <w:tcPr>
            <w:tcW w:w="2095" w:type="dxa"/>
            <w:gridSpan w:val="2"/>
            <w:vAlign w:val="center"/>
          </w:tcPr>
          <w:p w14:paraId="3E885BF7">
            <w:pPr>
              <w:spacing w:after="120"/>
              <w:jc w:val="center"/>
              <w:rPr>
                <w:rFonts w:hint="eastAsia" w:ascii="宋体" w:eastAsia="宋体"/>
                <w:sz w:val="32"/>
                <w:u w:val="single"/>
                <w:lang w:eastAsia="zh-CN"/>
              </w:rPr>
            </w:pPr>
            <w:r>
              <w:rPr>
                <w:rFonts w:hint="eastAsia" w:ascii="宋体"/>
                <w:sz w:val="32"/>
                <w:u w:val="none"/>
                <w:lang w:val="en-US" w:eastAsia="zh-CN"/>
              </w:rPr>
              <w:t>颜益炜</w:t>
            </w:r>
          </w:p>
        </w:tc>
        <w:tc>
          <w:tcPr>
            <w:tcW w:w="1022" w:type="dxa"/>
            <w:vAlign w:val="center"/>
          </w:tcPr>
          <w:p w14:paraId="103CDE1D">
            <w:pPr>
              <w:spacing w:after="120"/>
              <w:jc w:val="center"/>
              <w:rPr>
                <w:rFonts w:ascii="宋体"/>
                <w:sz w:val="32"/>
              </w:rPr>
            </w:pPr>
            <w:r>
              <w:rPr>
                <w:rFonts w:hint="eastAsia" w:ascii="宋体"/>
                <w:sz w:val="32"/>
              </w:rPr>
              <w:t>学号</w:t>
            </w:r>
          </w:p>
        </w:tc>
        <w:tc>
          <w:tcPr>
            <w:tcW w:w="2554" w:type="dxa"/>
            <w:gridSpan w:val="2"/>
            <w:vAlign w:val="center"/>
          </w:tcPr>
          <w:p w14:paraId="0A21A7AD">
            <w:pPr>
              <w:spacing w:after="120"/>
              <w:jc w:val="center"/>
              <w:rPr>
                <w:rFonts w:hint="default" w:ascii="宋体" w:eastAsia="宋体"/>
                <w:sz w:val="32"/>
                <w:u w:val="single"/>
                <w:lang w:val="en-US" w:eastAsia="zh-CN"/>
              </w:rPr>
            </w:pPr>
            <w:r>
              <w:rPr>
                <w:rFonts w:hint="eastAsia" w:ascii="宋体"/>
                <w:sz w:val="32"/>
                <w:u w:val="none"/>
              </w:rPr>
              <w:t>322180</w:t>
            </w:r>
            <w:r>
              <w:rPr>
                <w:rFonts w:hint="eastAsia" w:ascii="宋体"/>
                <w:sz w:val="32"/>
                <w:u w:val="none"/>
                <w:lang w:val="en-US" w:eastAsia="zh-CN"/>
              </w:rPr>
              <w:t>6228</w:t>
            </w:r>
          </w:p>
        </w:tc>
      </w:tr>
      <w:tr w14:paraId="6BA1B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1" w:type="dxa"/>
            <w:gridSpan w:val="2"/>
            <w:vAlign w:val="center"/>
          </w:tcPr>
          <w:p w14:paraId="17FD7352">
            <w:pPr>
              <w:spacing w:after="120"/>
              <w:jc w:val="center"/>
              <w:rPr>
                <w:rFonts w:ascii="宋体"/>
                <w:sz w:val="32"/>
              </w:rPr>
            </w:pPr>
            <w:r>
              <w:rPr>
                <w:rFonts w:hint="eastAsia"/>
                <w:sz w:val="32"/>
              </w:rPr>
              <w:t>起迄日期</w:t>
            </w:r>
          </w:p>
        </w:tc>
        <w:tc>
          <w:tcPr>
            <w:tcW w:w="4538" w:type="dxa"/>
            <w:gridSpan w:val="4"/>
            <w:vAlign w:val="center"/>
          </w:tcPr>
          <w:p w14:paraId="713DD1AD">
            <w:pPr>
              <w:spacing w:after="120"/>
              <w:jc w:val="center"/>
              <w:rPr>
                <w:rFonts w:hint="default" w:ascii="宋体" w:eastAsia="宋体"/>
                <w:sz w:val="32"/>
                <w:u w:val="single"/>
                <w:lang w:val="en-US" w:eastAsia="zh-CN"/>
              </w:rPr>
            </w:pPr>
            <w:r>
              <w:rPr>
                <w:rFonts w:hint="eastAsia" w:ascii="宋体"/>
                <w:sz w:val="32"/>
                <w:u w:val="none"/>
              </w:rPr>
              <w:t>2026.</w:t>
            </w:r>
            <w:r>
              <w:rPr>
                <w:rFonts w:hint="eastAsia" w:ascii="宋体"/>
                <w:sz w:val="32"/>
                <w:u w:val="none"/>
                <w:lang w:val="en-US" w:eastAsia="zh-CN"/>
              </w:rPr>
              <w:t>3</w:t>
            </w:r>
            <w:r>
              <w:rPr>
                <w:rFonts w:hint="eastAsia" w:ascii="宋体"/>
                <w:sz w:val="32"/>
                <w:u w:val="none"/>
              </w:rPr>
              <w:t>.</w:t>
            </w:r>
            <w:r>
              <w:rPr>
                <w:rFonts w:hint="eastAsia" w:ascii="宋体"/>
                <w:sz w:val="32"/>
                <w:u w:val="none"/>
                <w:lang w:val="en-US" w:eastAsia="zh-CN"/>
              </w:rPr>
              <w:t>6</w:t>
            </w:r>
            <w:r>
              <w:rPr>
                <w:rFonts w:hint="eastAsia" w:ascii="宋体"/>
                <w:sz w:val="32"/>
                <w:u w:val="none"/>
              </w:rPr>
              <w:t>-</w:t>
            </w:r>
            <w:r>
              <w:rPr>
                <w:rFonts w:ascii="宋体"/>
                <w:sz w:val="32"/>
                <w:u w:val="none"/>
              </w:rPr>
              <w:t>2026.6.</w:t>
            </w:r>
            <w:r>
              <w:rPr>
                <w:rFonts w:hint="eastAsia" w:ascii="宋体"/>
                <w:sz w:val="32"/>
                <w:u w:val="none"/>
                <w:lang w:val="en-US" w:eastAsia="zh-CN"/>
              </w:rPr>
              <w:t>28</w:t>
            </w:r>
          </w:p>
        </w:tc>
      </w:tr>
      <w:tr w14:paraId="08F8C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1" w:type="dxa"/>
            <w:gridSpan w:val="2"/>
            <w:vAlign w:val="center"/>
          </w:tcPr>
          <w:p w14:paraId="3731E4C5">
            <w:pPr>
              <w:spacing w:after="120"/>
              <w:jc w:val="center"/>
              <w:rPr>
                <w:rFonts w:ascii="宋体"/>
                <w:sz w:val="32"/>
              </w:rPr>
            </w:pPr>
            <w:r>
              <w:rPr>
                <w:rFonts w:hint="eastAsia" w:ascii="宋体"/>
                <w:sz w:val="32"/>
              </w:rPr>
              <w:t>设计（论文）地点</w:t>
            </w:r>
          </w:p>
        </w:tc>
        <w:tc>
          <w:tcPr>
            <w:tcW w:w="4538" w:type="dxa"/>
            <w:gridSpan w:val="4"/>
            <w:vAlign w:val="center"/>
          </w:tcPr>
          <w:p w14:paraId="1022252C">
            <w:pPr>
              <w:spacing w:after="120"/>
              <w:jc w:val="center"/>
              <w:rPr>
                <w:rFonts w:hint="eastAsia" w:ascii="宋体" w:eastAsia="宋体"/>
                <w:sz w:val="32"/>
                <w:u w:val="single"/>
                <w:lang w:eastAsia="zh-CN"/>
              </w:rPr>
            </w:pPr>
            <w:r>
              <w:rPr>
                <w:rFonts w:hint="eastAsia" w:ascii="宋体"/>
                <w:sz w:val="32"/>
                <w:u w:val="none"/>
              </w:rPr>
              <w:t>校</w:t>
            </w:r>
            <w:r>
              <w:rPr>
                <w:rFonts w:hint="eastAsia" w:ascii="宋体"/>
                <w:sz w:val="32"/>
                <w:u w:val="none"/>
                <w:lang w:val="en-US" w:eastAsia="zh-CN"/>
              </w:rPr>
              <w:t>内</w:t>
            </w:r>
          </w:p>
        </w:tc>
      </w:tr>
      <w:tr w14:paraId="048F4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1" w:type="dxa"/>
            <w:gridSpan w:val="2"/>
            <w:vAlign w:val="center"/>
          </w:tcPr>
          <w:p w14:paraId="4AF81A4E">
            <w:pPr>
              <w:spacing w:after="120"/>
              <w:jc w:val="center"/>
              <w:rPr>
                <w:rFonts w:ascii="宋体"/>
                <w:sz w:val="32"/>
              </w:rPr>
            </w:pPr>
            <w:r>
              <w:rPr>
                <w:rFonts w:hint="eastAsia" w:ascii="宋体"/>
                <w:sz w:val="32"/>
              </w:rPr>
              <w:t>指导教师</w:t>
            </w:r>
          </w:p>
        </w:tc>
        <w:tc>
          <w:tcPr>
            <w:tcW w:w="4538" w:type="dxa"/>
            <w:gridSpan w:val="4"/>
            <w:vAlign w:val="center"/>
          </w:tcPr>
          <w:p w14:paraId="2B15F61B">
            <w:pPr>
              <w:spacing w:after="120"/>
              <w:jc w:val="center"/>
              <w:rPr>
                <w:rFonts w:ascii="宋体"/>
                <w:sz w:val="32"/>
                <w:u w:val="single"/>
              </w:rPr>
            </w:pPr>
            <w:r>
              <w:rPr>
                <w:rFonts w:hint="eastAsia" w:ascii="宋体"/>
                <w:sz w:val="32"/>
                <w:u w:val="none"/>
              </w:rPr>
              <w:t>郑积仕</w:t>
            </w:r>
          </w:p>
        </w:tc>
      </w:tr>
    </w:tbl>
    <w:p w14:paraId="07904411">
      <w:pPr>
        <w:spacing w:before="120" w:after="120"/>
        <w:jc w:val="center"/>
        <w:rPr>
          <w:b/>
          <w:sz w:val="32"/>
        </w:rPr>
      </w:pPr>
    </w:p>
    <w:p w14:paraId="448FF00E">
      <w:pPr>
        <w:spacing w:after="120"/>
        <w:jc w:val="center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ascii="宋体"/>
          <w:sz w:val="32"/>
        </w:rPr>
        <w:t>202</w:t>
      </w:r>
      <w:r>
        <w:rPr>
          <w:rFonts w:hint="eastAsia" w:ascii="宋体"/>
          <w:sz w:val="32"/>
        </w:rPr>
        <w:t>6</w:t>
      </w:r>
      <w:r>
        <w:rPr>
          <w:rFonts w:ascii="宋体"/>
          <w:sz w:val="32"/>
        </w:rPr>
        <w:t>年</w:t>
      </w:r>
      <w:r>
        <w:rPr>
          <w:rFonts w:hint="eastAsia" w:ascii="宋体"/>
          <w:sz w:val="32"/>
        </w:rPr>
        <w:t>03</w:t>
      </w:r>
      <w:r>
        <w:rPr>
          <w:rFonts w:ascii="宋体"/>
          <w:sz w:val="32"/>
        </w:rPr>
        <w:t>月1</w:t>
      </w:r>
      <w:r>
        <w:rPr>
          <w:rFonts w:hint="eastAsia" w:ascii="宋体"/>
          <w:sz w:val="32"/>
        </w:rPr>
        <w:t>5</w:t>
      </w:r>
      <w:r>
        <w:rPr>
          <w:rFonts w:ascii="宋体"/>
          <w:sz w:val="32"/>
        </w:rPr>
        <w:t>日</w:t>
      </w:r>
      <w:r>
        <w:rPr>
          <w:sz w:val="32"/>
        </w:rPr>
        <w:br w:type="page"/>
      </w:r>
    </w:p>
    <w:p w14:paraId="60F9258C">
      <w:pPr>
        <w:jc w:val="center"/>
      </w:pPr>
      <w:r>
        <w:rPr>
          <w:rFonts w:hint="eastAsia"/>
          <w:b/>
          <w:sz w:val="36"/>
        </w:rPr>
        <w:t>毕业设计（论文）开题报告</w:t>
      </w:r>
    </w:p>
    <w:p w14:paraId="51224B3E"/>
    <w:tbl>
      <w:tblPr>
        <w:tblStyle w:val="15"/>
        <w:tblW w:w="85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5C95F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5" w:hRule="atLeast"/>
        </w:trPr>
        <w:tc>
          <w:tcPr>
            <w:tcW w:w="8522" w:type="dxa"/>
          </w:tcPr>
          <w:p w14:paraId="4D265D32">
            <w:pPr>
              <w:widowControl/>
              <w:shd w:val="clear" w:color="auto" w:fill="FFFFFF"/>
              <w:rPr>
                <w:rFonts w:hint="eastAsia"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1.文献综述</w:t>
            </w:r>
          </w:p>
          <w:p w14:paraId="6C8F56C7">
            <w:pPr>
              <w:bidi w:val="0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近年来，大语言模型、检索增强生成和智能体技术的发展，为工业检测场景中的智能交互与辅助决策提供了新的实现路径。Vaswani 等提出的 Transformer 架构奠定了大语言模型的技术基础，使模型在上下文理解和文本生成方面具备较强能力</w:t>
            </w:r>
            <w:r>
              <w:rPr>
                <w:rFonts w:hint="eastAsia"/>
                <w:vertAlign w:val="superscript"/>
                <w:lang w:eastAsia="zh-CN"/>
              </w:rPr>
              <w:fldChar w:fldCharType="begin"/>
            </w:r>
            <w:r>
              <w:rPr>
                <w:rFonts w:hint="eastAsia"/>
                <w:vertAlign w:val="superscript"/>
                <w:lang w:eastAsia="zh-CN"/>
              </w:rPr>
              <w:instrText xml:space="preserve"> REF _Ref22769 \r \h </w:instrText>
            </w:r>
            <w:r>
              <w:rPr>
                <w:rFonts w:hint="eastAsia"/>
                <w:vertAlign w:val="superscript"/>
                <w:lang w:eastAsia="zh-CN"/>
              </w:rPr>
              <w:fldChar w:fldCharType="separate"/>
            </w:r>
            <w:r>
              <w:rPr>
                <w:rFonts w:hint="eastAsia"/>
                <w:vertAlign w:val="superscript"/>
                <w:lang w:eastAsia="zh-CN"/>
              </w:rPr>
              <w:t>[1]</w:t>
            </w:r>
            <w:r>
              <w:rPr>
                <w:rFonts w:hint="eastAsia"/>
                <w:vertAlign w:val="superscript"/>
                <w:lang w:eastAsia="zh-CN"/>
              </w:rPr>
              <w:fldChar w:fldCharType="end"/>
            </w:r>
            <w:r>
              <w:rPr>
                <w:rFonts w:hint="eastAsia"/>
              </w:rPr>
              <w:t>；Lewis 等提出的 RAG 方法，将外部知识检索与文本生成结合起来，提升了知识密集型任务中的准确性、可追溯性和可更新性</w:t>
            </w:r>
            <w:r>
              <w:rPr>
                <w:rFonts w:hint="eastAsia"/>
                <w:vertAlign w:val="superscript"/>
                <w:lang w:eastAsia="zh-CN"/>
              </w:rPr>
              <w:fldChar w:fldCharType="begin"/>
            </w:r>
            <w:r>
              <w:rPr>
                <w:rFonts w:hint="eastAsia"/>
                <w:vertAlign w:val="superscript"/>
                <w:lang w:eastAsia="zh-CN"/>
              </w:rPr>
              <w:instrText xml:space="preserve"> REF _Ref22847 \r \h </w:instrText>
            </w:r>
            <w:r>
              <w:rPr>
                <w:rFonts w:hint="eastAsia"/>
                <w:vertAlign w:val="superscript"/>
                <w:lang w:eastAsia="zh-CN"/>
              </w:rPr>
              <w:fldChar w:fldCharType="separate"/>
            </w:r>
            <w:r>
              <w:rPr>
                <w:rFonts w:hint="eastAsia"/>
                <w:vertAlign w:val="superscript"/>
                <w:lang w:eastAsia="zh-CN"/>
              </w:rPr>
              <w:t>[2]</w:t>
            </w:r>
            <w:r>
              <w:rPr>
                <w:rFonts w:hint="eastAsia"/>
                <w:vertAlign w:val="superscript"/>
                <w:lang w:eastAsia="zh-CN"/>
              </w:rPr>
              <w:fldChar w:fldCharType="end"/>
            </w:r>
            <w:r>
              <w:rPr>
                <w:rFonts w:hint="eastAsia"/>
              </w:rPr>
              <w:t>。对于缺陷检测场景而言，参数说明、检测流程、设备状态和缺陷判定均依赖专业文档，因此仅依赖模型参数记忆难以满足工业应用对可靠性的要求，RAG 为此提供了较合适的解决思路。</w:t>
            </w:r>
          </w:p>
          <w:p w14:paraId="210EA8AA">
            <w:pPr>
              <w:bidi w:val="0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在知识检索基础技术方面，Reimers 与 Gurevych 提出的 Sentence-BERT 提高了句向量在语义相似检索中的效果，使说明手册、FAQ 和规则文档可以被统一转换为向量表示</w:t>
            </w:r>
            <w:r>
              <w:rPr>
                <w:rFonts w:hint="eastAsia"/>
                <w:vertAlign w:val="superscript"/>
              </w:rPr>
              <w:fldChar w:fldCharType="begin"/>
            </w:r>
            <w:r>
              <w:rPr>
                <w:rFonts w:hint="eastAsia"/>
                <w:vertAlign w:val="superscript"/>
              </w:rPr>
              <w:instrText xml:space="preserve"> REF _Ref22893 \r \h </w:instrText>
            </w:r>
            <w:r>
              <w:rPr>
                <w:rFonts w:hint="eastAsia"/>
                <w:vertAlign w:val="superscript"/>
              </w:rPr>
              <w:fldChar w:fldCharType="separate"/>
            </w:r>
            <w:r>
              <w:rPr>
                <w:rFonts w:hint="eastAsia"/>
                <w:vertAlign w:val="superscript"/>
              </w:rPr>
              <w:t>[3]</w:t>
            </w:r>
            <w:r>
              <w:rPr>
                <w:rFonts w:hint="eastAsia"/>
                <w:vertAlign w:val="superscript"/>
              </w:rPr>
              <w:fldChar w:fldCharType="end"/>
            </w:r>
            <w:r>
              <w:rPr>
                <w:rFonts w:hint="eastAsia"/>
              </w:rPr>
              <w:t>；Johnson 等关于大规模相似度搜索的研究，则为向量索引和高效召回提供了工程实现基础</w:t>
            </w:r>
            <w:r>
              <w:rPr>
                <w:rFonts w:hint="eastAsia"/>
                <w:vertAlign w:val="superscript"/>
              </w:rPr>
              <w:fldChar w:fldCharType="begin"/>
            </w:r>
            <w:r>
              <w:rPr>
                <w:rFonts w:hint="eastAsia"/>
                <w:vertAlign w:val="superscript"/>
              </w:rPr>
              <w:instrText xml:space="preserve"> REF _Ref22932 \r \h </w:instrText>
            </w:r>
            <w:r>
              <w:rPr>
                <w:rFonts w:hint="eastAsia"/>
                <w:vertAlign w:val="superscript"/>
              </w:rPr>
              <w:fldChar w:fldCharType="separate"/>
            </w:r>
            <w:r>
              <w:rPr>
                <w:rFonts w:hint="eastAsia"/>
                <w:vertAlign w:val="superscript"/>
              </w:rPr>
              <w:t>[4]</w:t>
            </w:r>
            <w:r>
              <w:rPr>
                <w:rFonts w:hint="eastAsia"/>
                <w:vertAlign w:val="superscript"/>
              </w:rPr>
              <w:fldChar w:fldCharType="end"/>
            </w:r>
            <w:r>
              <w:rPr>
                <w:rFonts w:hint="eastAsia"/>
              </w:rPr>
              <w:t>。在智能体研究方面，Yao 等提出的 ReAct 框架表明，大语言模型不仅可以生成文本，还可以在任务执行过程中调用外部工具、获取反馈并调整推理过程</w:t>
            </w:r>
            <w:r>
              <w:rPr>
                <w:rFonts w:hint="eastAsia"/>
                <w:vertAlign w:val="superscript"/>
              </w:rPr>
              <w:fldChar w:fldCharType="begin"/>
            </w:r>
            <w:r>
              <w:rPr>
                <w:rFonts w:hint="eastAsia"/>
                <w:vertAlign w:val="superscript"/>
              </w:rPr>
              <w:instrText xml:space="preserve"> REF _Ref22968 \r \h </w:instrText>
            </w:r>
            <w:r>
              <w:rPr>
                <w:rFonts w:hint="eastAsia"/>
                <w:vertAlign w:val="superscript"/>
              </w:rPr>
              <w:fldChar w:fldCharType="separate"/>
            </w:r>
            <w:r>
              <w:rPr>
                <w:rFonts w:hint="eastAsia"/>
                <w:vertAlign w:val="superscript"/>
              </w:rPr>
              <w:t>[5]</w:t>
            </w:r>
            <w:r>
              <w:rPr>
                <w:rFonts w:hint="eastAsia"/>
                <w:vertAlign w:val="superscript"/>
              </w:rPr>
              <w:fldChar w:fldCharType="end"/>
            </w:r>
            <w:r>
              <w:rPr>
                <w:rFonts w:hint="eastAsia"/>
              </w:rPr>
              <w:t>。这说明，面向 DAC-3D 检测流程构建缺陷检测 AGENT，具有明确的技术依据。</w:t>
            </w:r>
          </w:p>
          <w:p w14:paraId="0042F2A3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eastAsia"/>
              </w:rPr>
              <w:t>在工业缺陷检测研究中，Yang 等和 Ma 等分别从制造业缺陷检测和工业产品表面缺陷检测角度，对深度学习方法进行了系统总结，指出当前研究虽已取得明显进展，但在复杂背景、小目标缺陷、结果可解释性和工程部署方面仍存在不足</w:t>
            </w:r>
            <w:r>
              <w:rPr>
                <w:rFonts w:hint="eastAsia"/>
                <w:vertAlign w:val="superscript"/>
              </w:rPr>
              <w:fldChar w:fldCharType="begin"/>
            </w:r>
            <w:r>
              <w:rPr>
                <w:rFonts w:hint="eastAsia"/>
                <w:vertAlign w:val="superscript"/>
              </w:rPr>
              <w:instrText xml:space="preserve"> REF _Ref22994 \r \h </w:instrText>
            </w:r>
            <w:r>
              <w:rPr>
                <w:rFonts w:hint="eastAsia"/>
                <w:vertAlign w:val="superscript"/>
              </w:rPr>
              <w:fldChar w:fldCharType="separate"/>
            </w:r>
            <w:r>
              <w:rPr>
                <w:rFonts w:hint="eastAsia"/>
                <w:vertAlign w:val="superscript"/>
              </w:rPr>
              <w:t>[6]</w:t>
            </w:r>
            <w:r>
              <w:rPr>
                <w:rFonts w:hint="eastAsia"/>
                <w:vertAlign w:val="superscript"/>
              </w:rPr>
              <w:fldChar w:fldCharType="end"/>
            </w:r>
            <w:r>
              <w:rPr>
                <w:rFonts w:hint="eastAsia"/>
                <w:vertAlign w:val="superscript"/>
                <w:lang w:eastAsia="zh-CN"/>
              </w:rPr>
              <w:fldChar w:fldCharType="begin"/>
            </w:r>
            <w:r>
              <w:rPr>
                <w:rFonts w:hint="eastAsia"/>
                <w:vertAlign w:val="superscript"/>
                <w:lang w:eastAsia="zh-CN"/>
              </w:rPr>
              <w:instrText xml:space="preserve"> REF _Ref23001 \r \h </w:instrText>
            </w:r>
            <w:r>
              <w:rPr>
                <w:rFonts w:hint="eastAsia"/>
                <w:vertAlign w:val="superscript"/>
                <w:lang w:eastAsia="zh-CN"/>
              </w:rPr>
              <w:fldChar w:fldCharType="separate"/>
            </w:r>
            <w:r>
              <w:rPr>
                <w:rFonts w:hint="eastAsia"/>
                <w:vertAlign w:val="superscript"/>
                <w:lang w:eastAsia="zh-CN"/>
              </w:rPr>
              <w:t>[7]</w:t>
            </w:r>
            <w:r>
              <w:rPr>
                <w:rFonts w:hint="eastAsia"/>
                <w:vertAlign w:val="superscript"/>
                <w:lang w:eastAsia="zh-CN"/>
              </w:rPr>
              <w:fldChar w:fldCharType="end"/>
            </w:r>
            <w:r>
              <w:rPr>
                <w:rFonts w:hint="eastAsia"/>
              </w:rPr>
              <w:t>。此外，Wang 等关于智能制造中多模态大语言模型的研究进一步表明，将文档知识、设备状态与自然语言交互结合起来，是工业智能系统的重要发展方向</w:t>
            </w:r>
            <w:r>
              <w:rPr>
                <w:rFonts w:hint="eastAsia"/>
                <w:vertAlign w:val="superscript"/>
              </w:rPr>
              <w:fldChar w:fldCharType="begin"/>
            </w:r>
            <w:r>
              <w:rPr>
                <w:rFonts w:hint="eastAsia"/>
                <w:vertAlign w:val="superscript"/>
              </w:rPr>
              <w:instrText xml:space="preserve"> REF _Ref23023 \r \h </w:instrText>
            </w:r>
            <w:r>
              <w:rPr>
                <w:rFonts w:hint="eastAsia"/>
                <w:vertAlign w:val="superscript"/>
              </w:rPr>
              <w:fldChar w:fldCharType="separate"/>
            </w:r>
            <w:r>
              <w:rPr>
                <w:rFonts w:hint="eastAsia"/>
                <w:vertAlign w:val="superscript"/>
              </w:rPr>
              <w:t>[8]</w:t>
            </w:r>
            <w:r>
              <w:rPr>
                <w:rFonts w:hint="eastAsia"/>
                <w:vertAlign w:val="superscript"/>
              </w:rPr>
              <w:fldChar w:fldCharType="end"/>
            </w:r>
            <w:r>
              <w:rPr>
                <w:rFonts w:hint="eastAsia"/>
              </w:rPr>
              <w:t>。因此，针对 DAC-3D 场景设计一个集文档问答、参数解释、自然语言操作、结果解读和状态查询于一体的缺陷检测 AGENT，具有较强的研究价值和应用意义。</w:t>
            </w:r>
          </w:p>
          <w:p w14:paraId="23AEF33E">
            <w:pPr>
              <w:bidi w:val="0"/>
              <w:rPr>
                <w:rFonts w:hint="eastAsia"/>
              </w:rPr>
            </w:pPr>
          </w:p>
          <w:p w14:paraId="79153928">
            <w:pPr>
              <w:widowControl/>
              <w:shd w:val="clear" w:color="auto" w:fill="FFFFFF"/>
              <w:rPr>
                <w:rFonts w:hint="eastAsia"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2.毕业设计（论文）要研究或解决的问题</w:t>
            </w:r>
          </w:p>
          <w:p w14:paraId="3D48E041">
            <w:pPr>
              <w:bidi w:val="0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本课题拟研究并解决以下问题：一是如何避免大语言模型在工业检测场景中出现回答脱离文档依据、专业性不足的问题；二是如何将用户的自然语言输入准确映射为问答、操作、结果解读、指导建议和状态查询等不同任务；三是如何将 DAC-3D 返回的结构化检测结果转化为操作员易于理解的中文解释；四是如何使系统具备后续嵌入 DAC-3D 客户端侧边栏的能力。针对上述问题，本课题拟采用“知识库构建+检索增强生成+意图识别+结构化命令生成+结果解析+前后端分离界面”的总体方法，构建一个面向 DAC-3D 检测流程的任务型智能助手。</w:t>
            </w:r>
          </w:p>
          <w:p w14:paraId="0F66EDB1">
            <w:pPr>
              <w:bidi w:val="0"/>
              <w:rPr>
                <w:rFonts w:hint="eastAsia"/>
              </w:rPr>
            </w:pPr>
          </w:p>
          <w:p w14:paraId="2C529FA9">
            <w:pPr>
              <w:widowControl/>
              <w:shd w:val="clear" w:color="auto" w:fill="FFFFFF"/>
              <w:rPr>
                <w:rFonts w:hint="eastAsia"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3.设计步骤与方法</w:t>
            </w:r>
          </w:p>
          <w:p w14:paraId="3560E419">
            <w:pPr>
              <w:bidi w:val="0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本课题的设计将按照“需求分析—知识构建—任务实现—前端交互—系统测试”的步骤展开。首先，分析 DAC-3D 检测流程中的典型用户需求，明确系统的核心任务边界；其次，整理说明手册、参数文档、FAQ 和缺陷规则等资料，完成知识库清洗、分块、向量化与索引持久化；再次，构建面向不同任务的提示模板，实现文档问答、操作指导、结果解释与命令补全链路；然后，完成意图分类、结构化命令生成、检测结果解析及 DAC-3D 状态查询模块；最后，设计适合嵌入侧边栏的对话式前端界面，并通过典型场景测试验证系统在问答准确性、命令正确性和结果解释可读性方面的效果。</w:t>
            </w:r>
          </w:p>
          <w:p w14:paraId="0D330E91">
            <w:pPr>
              <w:bidi w:val="0"/>
              <w:rPr>
                <w:rFonts w:hint="eastAsia"/>
              </w:rPr>
            </w:pPr>
          </w:p>
          <w:p w14:paraId="174E7A73">
            <w:pPr>
              <w:widowControl/>
              <w:shd w:val="clear" w:color="auto" w:fill="FFFFFF"/>
              <w:rPr>
                <w:rFonts w:hint="eastAsia"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4.拟采用的方法</w:t>
            </w:r>
          </w:p>
          <w:p w14:paraId="6C285D82">
            <w:pPr>
              <w:bidi w:val="0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本课题拟采用以下方法：其一，采用文档分块与向量索引方法构建 DAC-3D 本地知识库；其二，采用检索增强生成方法，对问答、指导和结果解释类任务进行知识约束；其三，采用意图分类与规则校验方法，对自然语言操作请求生成结构化命令预览；其四，采用结构化结果解析与规则解释方法，对缺陷检测结果生成“结论+依据+建议”的可解释输出；其五，借鉴 ReAct 思想，构建“识别目标—调用模块—生成结果—反馈用户”的 AGENT 执行流程；其六，采用前后端分离方案实现可独立运行、可后续嵌入 DAC-3D 客户端侧边栏的系统原型。</w:t>
            </w:r>
          </w:p>
          <w:p w14:paraId="10EAE3F6">
            <w:pPr>
              <w:bidi w:val="0"/>
              <w:rPr>
                <w:rFonts w:hint="eastAsia"/>
              </w:rPr>
            </w:pPr>
          </w:p>
          <w:p w14:paraId="2EA79DA4">
            <w:pPr>
              <w:widowControl/>
              <w:shd w:val="clear" w:color="auto" w:fill="FFFFFF"/>
              <w:rPr>
                <w:rFonts w:hint="eastAsia"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5.设计的可实现性分析</w:t>
            </w:r>
          </w:p>
          <w:p w14:paraId="32692732">
            <w:pPr>
              <w:bidi w:val="0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本课题具有较好的可实现性。理论上，大语言模型、RAG、句向量检索和智能体组织机制均已有较成熟研究成果作为支撑；工程上，系统可以分解为知识库、检索、意图识别、命令生成、结果解析和界面展示等相对独立的模块，便于逐步实现与联调；开发条件上，Python 后端与 Web 前端技术栈成熟，资料丰富，适合在本科毕业设计周期内完成原型开发；数据条件上，DAC-3D 手册、参数说明、FAQ 和缺陷规则文档可作为明确的知识来源；风险控制上，可通过检索增强、来源展示、规则校验和 mock 运行时等方式降低模型幻觉、知识污染和设备接口未完全开放所带来的风险。因此，在现有技术条件和开发周期下，完成本课题的系统设计与原型实现具有较强可行性。</w:t>
            </w:r>
          </w:p>
          <w:p w14:paraId="2B134670">
            <w:pPr>
              <w:bidi w:val="0"/>
              <w:rPr>
                <w:rFonts w:hint="eastAsia"/>
              </w:rPr>
            </w:pPr>
          </w:p>
          <w:p w14:paraId="667DEBFD">
            <w:pPr>
              <w:widowControl/>
              <w:shd w:val="clear" w:color="auto" w:fill="FFFFFF"/>
              <w:rPr>
                <w:rFonts w:hint="eastAsia"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参考文献（GB/T 7714格式）</w:t>
            </w:r>
          </w:p>
          <w:p w14:paraId="206BE046">
            <w:pPr>
              <w:numPr>
                <w:ilvl w:val="0"/>
                <w:numId w:val="1"/>
              </w:numPr>
              <w:bidi w:val="0"/>
              <w:ind w:left="0" w:leftChars="0" w:firstLine="397" w:firstLineChars="0"/>
              <w:rPr>
                <w:rFonts w:hint="eastAsia" w:ascii="宋体" w:hAnsi="宋体" w:eastAsia="宋体" w:cs="宋体"/>
              </w:rPr>
            </w:pPr>
            <w:bookmarkStart w:id="0" w:name="_Ref22769"/>
            <w:r>
              <w:rPr>
                <w:rFonts w:hint="eastAsia" w:ascii="宋体" w:hAnsi="宋体" w:eastAsia="宋体" w:cs="宋体"/>
              </w:rPr>
              <w:t xml:space="preserve">VASWANI A, SHAZEER N, PARMAR N, et al. Attention is all you need[EB/OL]. (2017-06-12)[2026-04-20]. </w:t>
            </w:r>
            <w:bookmarkEnd w:id="0"/>
          </w:p>
          <w:p w14:paraId="43169B1E">
            <w:pPr>
              <w:numPr>
                <w:ilvl w:val="0"/>
                <w:numId w:val="1"/>
              </w:numPr>
              <w:bidi w:val="0"/>
              <w:ind w:left="0" w:leftChars="0" w:firstLine="397" w:firstLineChars="0"/>
              <w:rPr>
                <w:rFonts w:hint="eastAsia" w:ascii="宋体" w:hAnsi="宋体" w:eastAsia="宋体" w:cs="宋体"/>
              </w:rPr>
            </w:pPr>
            <w:bookmarkStart w:id="1" w:name="_Ref22847"/>
            <w:r>
              <w:rPr>
                <w:rFonts w:hint="eastAsia" w:ascii="宋体" w:hAnsi="宋体" w:eastAsia="宋体" w:cs="宋体"/>
              </w:rPr>
              <w:t xml:space="preserve">LEWIS P, PEREZ E, PIKTUS A, et al. Retrieval-augmented generation for knowledge-intensive NLP tasks[C]//Advances in Neural Information Processing Systems 33. [S.l.]: NeurIPS, 2020. </w:t>
            </w:r>
            <w:bookmarkEnd w:id="1"/>
          </w:p>
          <w:p w14:paraId="0DF34AC5">
            <w:pPr>
              <w:numPr>
                <w:ilvl w:val="0"/>
                <w:numId w:val="1"/>
              </w:numPr>
              <w:bidi w:val="0"/>
              <w:ind w:left="0" w:leftChars="0" w:firstLine="397" w:firstLineChars="0"/>
              <w:rPr>
                <w:rFonts w:hint="eastAsia" w:ascii="宋体" w:hAnsi="宋体" w:eastAsia="宋体" w:cs="宋体"/>
              </w:rPr>
            </w:pPr>
            <w:bookmarkStart w:id="2" w:name="_Ref22893"/>
            <w:r>
              <w:rPr>
                <w:rFonts w:hint="eastAsia" w:ascii="宋体" w:hAnsi="宋体" w:eastAsia="宋体" w:cs="宋体"/>
              </w:rPr>
              <w:t xml:space="preserve">REIMERS N, GUREVYCH I. Sentence-BERT: sentence embeddings using Siamese BERT-networks[C]//Proceedings of the 2019 Conference on Empirical Methods in Natural Language Processing and the 9th International Joint Conference on Natural Language Processing (EMNLP-IJCNLP). Hong Kong, China: Association for Computational Linguistics, 2019: 3982-3992. </w:t>
            </w:r>
            <w:bookmarkEnd w:id="2"/>
          </w:p>
          <w:p w14:paraId="0158BD98">
            <w:pPr>
              <w:numPr>
                <w:ilvl w:val="0"/>
                <w:numId w:val="1"/>
              </w:numPr>
              <w:bidi w:val="0"/>
              <w:ind w:left="0" w:leftChars="0" w:firstLine="397" w:firstLineChars="0"/>
              <w:rPr>
                <w:rFonts w:hint="eastAsia" w:ascii="宋体" w:hAnsi="宋体" w:eastAsia="宋体" w:cs="宋体"/>
              </w:rPr>
            </w:pPr>
            <w:bookmarkStart w:id="3" w:name="_Ref22932"/>
            <w:r>
              <w:rPr>
                <w:rFonts w:hint="eastAsia" w:ascii="宋体" w:hAnsi="宋体" w:eastAsia="宋体" w:cs="宋体"/>
              </w:rPr>
              <w:t>JOHNSON J, DOUZE M, JEGOU H. Billion-scale similarity search with GPUs[J]. IEEE Transactions on Big Data, 2021, 7(3): 535-547.</w:t>
            </w:r>
            <w:bookmarkEnd w:id="3"/>
          </w:p>
          <w:p w14:paraId="6B0F500D">
            <w:pPr>
              <w:numPr>
                <w:ilvl w:val="0"/>
                <w:numId w:val="1"/>
              </w:numPr>
              <w:bidi w:val="0"/>
              <w:ind w:left="0" w:leftChars="0" w:firstLine="397" w:firstLineChars="0"/>
              <w:rPr>
                <w:rFonts w:hint="eastAsia" w:ascii="宋体" w:hAnsi="宋体" w:eastAsia="宋体" w:cs="宋体"/>
              </w:rPr>
            </w:pPr>
            <w:bookmarkStart w:id="4" w:name="_Ref22968"/>
            <w:r>
              <w:rPr>
                <w:rFonts w:hint="eastAsia" w:ascii="宋体" w:hAnsi="宋体" w:eastAsia="宋体" w:cs="宋体"/>
              </w:rPr>
              <w:t xml:space="preserve">YAO S, ZHAO J, YU D, et al. ReAct: synergizing reasoning and acting in language models[EB/OL]. (2023-03-10)[2026-04-20]. </w:t>
            </w:r>
            <w:bookmarkEnd w:id="4"/>
          </w:p>
          <w:p w14:paraId="00ECA67D">
            <w:pPr>
              <w:numPr>
                <w:ilvl w:val="0"/>
                <w:numId w:val="1"/>
              </w:numPr>
              <w:bidi w:val="0"/>
              <w:ind w:left="0" w:leftChars="0" w:firstLine="397" w:firstLineChars="0"/>
              <w:rPr>
                <w:rFonts w:hint="eastAsia" w:ascii="宋体" w:hAnsi="宋体" w:eastAsia="宋体" w:cs="宋体"/>
              </w:rPr>
            </w:pPr>
            <w:bookmarkStart w:id="5" w:name="_Ref22994"/>
            <w:r>
              <w:rPr>
                <w:rFonts w:hint="eastAsia" w:ascii="宋体" w:hAnsi="宋体" w:eastAsia="宋体" w:cs="宋体"/>
              </w:rPr>
              <w:t xml:space="preserve">YANG J, LI S, WANG Z, et al. Using deep learning to detect defects in manufacturing: a comprehensive survey and current challenges[J]. Materials, 2020, 13(24): 5755. </w:t>
            </w:r>
            <w:bookmarkEnd w:id="5"/>
          </w:p>
          <w:p w14:paraId="21745172">
            <w:pPr>
              <w:numPr>
                <w:ilvl w:val="0"/>
                <w:numId w:val="1"/>
              </w:numPr>
              <w:bidi w:val="0"/>
              <w:ind w:left="0" w:leftChars="0" w:firstLine="397" w:firstLineChars="0"/>
              <w:rPr>
                <w:rFonts w:hint="eastAsia" w:ascii="宋体" w:hAnsi="宋体" w:eastAsia="宋体" w:cs="宋体"/>
              </w:rPr>
            </w:pPr>
            <w:bookmarkStart w:id="6" w:name="_Ref23001"/>
            <w:r>
              <w:rPr>
                <w:rFonts w:hint="eastAsia" w:ascii="宋体" w:hAnsi="宋体" w:eastAsia="宋体" w:cs="宋体"/>
              </w:rPr>
              <w:t xml:space="preserve">MA Y, YIN J, HUANG F, et al. Surface defect inspection of industrial products with object detection deep networks: a systematic review[J]. Artificial Intelligence Review, 2024, 57: 333. </w:t>
            </w:r>
            <w:bookmarkEnd w:id="6"/>
          </w:p>
          <w:p w14:paraId="3A90884A">
            <w:pPr>
              <w:numPr>
                <w:ilvl w:val="0"/>
                <w:numId w:val="1"/>
              </w:numPr>
              <w:bidi w:val="0"/>
              <w:ind w:left="0" w:leftChars="0" w:firstLine="397" w:firstLineChars="0"/>
              <w:rPr>
                <w:rFonts w:hint="eastAsia" w:ascii="宋体" w:hAnsi="宋体"/>
                <w:szCs w:val="24"/>
              </w:rPr>
            </w:pPr>
            <w:bookmarkStart w:id="7" w:name="_Ref23023"/>
            <w:r>
              <w:rPr>
                <w:rFonts w:hint="eastAsia" w:ascii="宋体" w:hAnsi="宋体" w:eastAsia="宋体" w:cs="宋体"/>
              </w:rPr>
              <w:t>WANG T, ZHANG B, JIANG D, et al. A multimodal large language model framework for intelligent perception and decision-making in smart manufacturing[J]. Sensors, 2025, 25(10): 3072.</w:t>
            </w:r>
            <w:bookmarkEnd w:id="7"/>
          </w:p>
        </w:tc>
      </w:tr>
      <w:tr w14:paraId="7CBD4F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7" w:hRule="atLeast"/>
        </w:trPr>
        <w:tc>
          <w:tcPr>
            <w:tcW w:w="8522" w:type="dxa"/>
          </w:tcPr>
          <w:p w14:paraId="295797A1">
            <w:pPr>
              <w:spacing w:line="480" w:lineRule="exac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指导教师意见（对课题的深度、广度及工作量的意见和对毕业设计（论文）结果的预测）：</w:t>
            </w:r>
          </w:p>
          <w:p w14:paraId="2060C79E">
            <w:pPr>
              <w:spacing w:line="480" w:lineRule="exact"/>
              <w:ind w:firstLine="480" w:firstLineChars="2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本</w:t>
            </w:r>
            <w:r>
              <w:rPr>
                <w:rFonts w:ascii="宋体" w:hAnsi="宋体"/>
                <w:sz w:val="24"/>
                <w:szCs w:val="24"/>
              </w:rPr>
              <w:t>课题</w:t>
            </w:r>
            <w:r>
              <w:rPr>
                <w:rFonts w:hint="eastAsia" w:ascii="宋体" w:hAnsi="宋体"/>
                <w:sz w:val="24"/>
                <w:szCs w:val="24"/>
              </w:rPr>
              <w:t>深度</w:t>
            </w:r>
            <w:r>
              <w:rPr>
                <w:rFonts w:ascii="宋体" w:hAnsi="宋体"/>
                <w:sz w:val="24"/>
                <w:szCs w:val="24"/>
              </w:rPr>
              <w:t>、广度、工作量适中，可以作为</w:t>
            </w:r>
            <w:r>
              <w:rPr>
                <w:rFonts w:hint="eastAsia" w:ascii="宋体" w:hAnsi="宋体"/>
                <w:sz w:val="24"/>
                <w:szCs w:val="24"/>
              </w:rPr>
              <w:t>信息管理与信息系统专业本科</w:t>
            </w:r>
            <w:r>
              <w:rPr>
                <w:rFonts w:ascii="宋体" w:hAnsi="宋体"/>
                <w:sz w:val="24"/>
                <w:szCs w:val="24"/>
              </w:rPr>
              <w:t>毕业</w:t>
            </w:r>
            <w:r>
              <w:rPr>
                <w:rFonts w:hint="eastAsia" w:ascii="宋体" w:hAnsi="宋体"/>
                <w:sz w:val="24"/>
                <w:szCs w:val="24"/>
              </w:rPr>
              <w:t>生毕业</w:t>
            </w:r>
            <w:r>
              <w:rPr>
                <w:rFonts w:ascii="宋体" w:hAnsi="宋体"/>
                <w:sz w:val="24"/>
                <w:szCs w:val="24"/>
              </w:rPr>
              <w:t>设计课题。</w:t>
            </w:r>
          </w:p>
          <w:p w14:paraId="73A4E194">
            <w:pPr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  <w:p w14:paraId="38B15DD6">
            <w:pPr>
              <w:jc w:val="lef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指导教师</w:t>
            </w:r>
          </w:p>
          <w:p w14:paraId="0769B123">
            <w:pPr>
              <w:jc w:val="righ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202</w:t>
            </w:r>
            <w:r>
              <w:rPr>
                <w:rFonts w:hint="eastAsia" w:ascii="宋体" w:hAnsi="宋体"/>
                <w:sz w:val="24"/>
                <w:szCs w:val="24"/>
              </w:rPr>
              <w:t>6</w:t>
            </w:r>
            <w:r>
              <w:rPr>
                <w:rFonts w:ascii="宋体" w:hAnsi="宋体"/>
                <w:sz w:val="24"/>
                <w:szCs w:val="24"/>
              </w:rPr>
              <w:t>年</w:t>
            </w:r>
            <w:r>
              <w:rPr>
                <w:rFonts w:hint="eastAsia" w:ascii="宋体" w:hAnsi="宋体"/>
                <w:sz w:val="24"/>
                <w:szCs w:val="24"/>
              </w:rPr>
              <w:t>3</w:t>
            </w:r>
            <w:r>
              <w:rPr>
                <w:rFonts w:ascii="宋体" w:hAnsi="宋体"/>
                <w:sz w:val="24"/>
                <w:szCs w:val="24"/>
              </w:rPr>
              <w:t>月</w:t>
            </w:r>
            <w:r>
              <w:rPr>
                <w:rFonts w:hint="eastAsia" w:ascii="宋体" w:hAnsi="宋体"/>
                <w:sz w:val="24"/>
                <w:szCs w:val="24"/>
              </w:rPr>
              <w:t>15</w:t>
            </w:r>
            <w:r>
              <w:rPr>
                <w:rFonts w:ascii="宋体" w:hAnsi="宋体"/>
                <w:sz w:val="24"/>
                <w:szCs w:val="24"/>
              </w:rPr>
              <w:t>日</w:t>
            </w:r>
          </w:p>
        </w:tc>
      </w:tr>
      <w:tr w14:paraId="45A5BD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9" w:hRule="atLeast"/>
        </w:trPr>
        <w:tc>
          <w:tcPr>
            <w:tcW w:w="8522" w:type="dxa"/>
          </w:tcPr>
          <w:p w14:paraId="05A94FE5">
            <w:pPr>
              <w:spacing w:line="480" w:lineRule="exac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审批意见：</w:t>
            </w:r>
          </w:p>
          <w:p w14:paraId="4B6AC142">
            <w:pPr>
              <w:spacing w:line="520" w:lineRule="exact"/>
              <w:ind w:firstLine="840" w:firstLineChars="35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通过</w:t>
            </w:r>
          </w:p>
          <w:p w14:paraId="5984DC3D">
            <w:pPr>
              <w:spacing w:line="520" w:lineRule="exact"/>
              <w:rPr>
                <w:rFonts w:hint="eastAsia" w:ascii="宋体" w:hAnsi="宋体"/>
                <w:sz w:val="24"/>
                <w:szCs w:val="24"/>
              </w:rPr>
            </w:pPr>
          </w:p>
          <w:p w14:paraId="5901F324">
            <w:pPr>
              <w:spacing w:before="120" w:line="480" w:lineRule="exac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教研室主任</w:t>
            </w:r>
          </w:p>
          <w:p w14:paraId="3AD983E5">
            <w:pPr>
              <w:jc w:val="righ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202</w:t>
            </w:r>
            <w:r>
              <w:rPr>
                <w:rFonts w:hint="eastAsia" w:ascii="宋体" w:hAnsi="宋体"/>
                <w:sz w:val="24"/>
                <w:szCs w:val="24"/>
              </w:rPr>
              <w:t>6</w:t>
            </w:r>
            <w:r>
              <w:rPr>
                <w:rFonts w:ascii="宋体" w:hAnsi="宋体"/>
                <w:sz w:val="24"/>
                <w:szCs w:val="24"/>
              </w:rPr>
              <w:t>年</w:t>
            </w:r>
            <w:r>
              <w:rPr>
                <w:rFonts w:hint="eastAsia" w:ascii="宋体" w:hAnsi="宋体"/>
                <w:sz w:val="24"/>
                <w:szCs w:val="24"/>
              </w:rPr>
              <w:t>3</w:t>
            </w:r>
            <w:r>
              <w:rPr>
                <w:rFonts w:ascii="宋体" w:hAnsi="宋体"/>
                <w:sz w:val="24"/>
                <w:szCs w:val="24"/>
              </w:rPr>
              <w:t>月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1</w:t>
            </w:r>
            <w:bookmarkStart w:id="8" w:name="_GoBack"/>
            <w:bookmarkEnd w:id="8"/>
            <w:r>
              <w:rPr>
                <w:rFonts w:hint="eastAsia" w:ascii="宋体" w:hAnsi="宋体"/>
                <w:sz w:val="24"/>
                <w:szCs w:val="24"/>
              </w:rPr>
              <w:t>5</w:t>
            </w:r>
            <w:r>
              <w:rPr>
                <w:rFonts w:ascii="宋体" w:hAnsi="宋体"/>
                <w:sz w:val="24"/>
                <w:szCs w:val="24"/>
              </w:rPr>
              <w:t>日</w:t>
            </w:r>
          </w:p>
        </w:tc>
      </w:tr>
    </w:tbl>
    <w:p w14:paraId="02650657">
      <w:r>
        <w:rPr>
          <w:rFonts w:hint="eastAsia"/>
          <w:sz w:val="24"/>
        </w:rPr>
        <w:t>说明：开题报告作为毕业设计（论文）答辩委员会对学生答辩资格审核的依据材料之一，此报告应在导师指导下，由学生填写，经导师签署意见及教研室主任审批后生效。</w:t>
      </w:r>
    </w:p>
    <w:sectPr>
      <w:headerReference r:id="rId3" w:type="default"/>
      <w:footerReference r:id="rId4" w:type="default"/>
      <w:footerReference r:id="rId5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95DA38">
    <w:pPr>
      <w:pStyle w:val="10"/>
    </w:pPr>
    <w:r>
      <w:t xml:space="preserve">1PAGE  </w:t>
    </w:r>
    <w:r>
      <w:rPr>
        <w:rStyle w:val="19"/>
      </w:rPr>
      <w:fldChar w:fldCharType="begin"/>
    </w:r>
    <w:r>
      <w:rPr>
        <w:rStyle w:val="19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26DC5A">
    <w:pPr>
      <w:pStyle w:val="10"/>
    </w:pPr>
    <w:r>
      <w:t xml:space="preserve">PAGE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817F61">
    <w:pPr>
      <w:pStyle w:val="11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C60F3B"/>
    <w:multiLevelType w:val="singleLevel"/>
    <w:tmpl w:val="05C60F3B"/>
    <w:lvl w:ilvl="0" w:tentative="0">
      <w:start w:val="1"/>
      <w:numFmt w:val="decimal"/>
      <w:suff w:val="nothing"/>
      <w:lvlText w:val="[%1]"/>
      <w:lvlJc w:val="left"/>
      <w:pPr>
        <w:ind w:left="0" w:firstLine="397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C70"/>
    <w:rsid w:val="000D3FDF"/>
    <w:rsid w:val="000E5A33"/>
    <w:rsid w:val="00135764"/>
    <w:rsid w:val="00622844"/>
    <w:rsid w:val="006A2A85"/>
    <w:rsid w:val="006A773D"/>
    <w:rsid w:val="00860927"/>
    <w:rsid w:val="00880DDF"/>
    <w:rsid w:val="00913812"/>
    <w:rsid w:val="009749C7"/>
    <w:rsid w:val="00A60C70"/>
    <w:rsid w:val="00A71C50"/>
    <w:rsid w:val="00BA7720"/>
    <w:rsid w:val="00BC388C"/>
    <w:rsid w:val="00C737B2"/>
    <w:rsid w:val="00D912A9"/>
    <w:rsid w:val="00E665A4"/>
    <w:rsid w:val="00F824E9"/>
    <w:rsid w:val="09094375"/>
    <w:rsid w:val="1E8F4FAF"/>
    <w:rsid w:val="22C82635"/>
    <w:rsid w:val="255106D6"/>
    <w:rsid w:val="332B30C7"/>
    <w:rsid w:val="38CC3AF8"/>
    <w:rsid w:val="3D42560E"/>
    <w:rsid w:val="40A23C42"/>
    <w:rsid w:val="553D7E00"/>
    <w:rsid w:val="587300C7"/>
    <w:rsid w:val="781D2E8D"/>
    <w:rsid w:val="78583C9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99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360" w:after="120"/>
      <w:jc w:val="left"/>
      <w:outlineLvl w:val="1"/>
    </w:pPr>
    <w:rPr>
      <w:rFonts w:ascii="Arial" w:hAnsi="Arial" w:eastAsia="黑体"/>
      <w:bCs/>
      <w:szCs w:val="32"/>
    </w:rPr>
  </w:style>
  <w:style w:type="paragraph" w:styleId="5">
    <w:name w:val="heading 3"/>
    <w:basedOn w:val="1"/>
    <w:next w:val="1"/>
    <w:link w:val="32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1"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bCs/>
      <w:kern w:val="0"/>
      <w:sz w:val="24"/>
      <w:szCs w:val="24"/>
    </w:rPr>
  </w:style>
  <w:style w:type="character" w:default="1" w:styleId="17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qFormat/>
    <w:uiPriority w:val="99"/>
    <w:pPr>
      <w:spacing w:line="440" w:lineRule="exact"/>
      <w:ind w:firstLine="420" w:firstLineChars="100"/>
      <w:jc w:val="center"/>
    </w:pPr>
    <w:rPr>
      <w:rFonts w:ascii="Times New Roman" w:hAnsi="Times New Roman" w:eastAsia="方正姚体"/>
      <w:kern w:val="0"/>
      <w:sz w:val="20"/>
      <w:szCs w:val="20"/>
    </w:rPr>
  </w:style>
  <w:style w:type="paragraph" w:styleId="3">
    <w:name w:val="Body Text"/>
    <w:basedOn w:val="1"/>
    <w:qFormat/>
    <w:uiPriority w:val="0"/>
    <w:pPr>
      <w:spacing w:after="120"/>
    </w:pPr>
  </w:style>
  <w:style w:type="paragraph" w:styleId="7">
    <w:name w:val="Document Map"/>
    <w:basedOn w:val="1"/>
    <w:semiHidden/>
    <w:qFormat/>
    <w:uiPriority w:val="0"/>
    <w:pPr>
      <w:shd w:val="clear" w:color="auto" w:fill="000080"/>
    </w:pPr>
  </w:style>
  <w:style w:type="paragraph" w:styleId="8">
    <w:name w:val="annotation text"/>
    <w:basedOn w:val="1"/>
    <w:semiHidden/>
    <w:qFormat/>
    <w:uiPriority w:val="0"/>
    <w:pPr>
      <w:jc w:val="left"/>
    </w:pPr>
  </w:style>
  <w:style w:type="paragraph" w:styleId="9">
    <w:name w:val="Balloon Text"/>
    <w:basedOn w:val="1"/>
    <w:semiHidden/>
    <w:qFormat/>
    <w:uiPriority w:val="0"/>
    <w:rPr>
      <w:sz w:val="18"/>
      <w:szCs w:val="18"/>
    </w:rPr>
  </w:style>
  <w:style w:type="paragraph" w:styleId="10">
    <w:name w:val="footer"/>
    <w:basedOn w:val="1"/>
    <w:link w:val="2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11">
    <w:name w:val="header"/>
    <w:basedOn w:val="1"/>
    <w:link w:val="2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1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styleId="13">
    <w:name w:val="Title"/>
    <w:basedOn w:val="1"/>
    <w:next w:val="1"/>
    <w:link w:val="22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14">
    <w:name w:val="annotation subject"/>
    <w:basedOn w:val="8"/>
    <w:next w:val="8"/>
    <w:semiHidden/>
    <w:qFormat/>
    <w:uiPriority w:val="0"/>
    <w:rPr>
      <w:b/>
      <w:bCs/>
    </w:rPr>
  </w:style>
  <w:style w:type="table" w:styleId="16">
    <w:name w:val="Table Grid"/>
    <w:basedOn w:val="1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page number"/>
    <w:basedOn w:val="17"/>
    <w:qFormat/>
    <w:uiPriority w:val="0"/>
  </w:style>
  <w:style w:type="character" w:styleId="20">
    <w:name w:val="Hyperlink"/>
    <w:basedOn w:val="17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semiHidden/>
    <w:qFormat/>
    <w:uiPriority w:val="0"/>
    <w:rPr>
      <w:sz w:val="21"/>
      <w:szCs w:val="21"/>
    </w:rPr>
  </w:style>
  <w:style w:type="character" w:customStyle="1" w:styleId="22">
    <w:name w:val="标题 字符"/>
    <w:link w:val="13"/>
    <w:qFormat/>
    <w:uiPriority w:val="0"/>
    <w:rPr>
      <w:rFonts w:ascii="Cambria" w:hAnsi="Cambria" w:eastAsia="宋体"/>
      <w:b/>
      <w:bCs/>
      <w:kern w:val="2"/>
      <w:sz w:val="32"/>
      <w:szCs w:val="32"/>
      <w:lang w:val="en-US" w:eastAsia="zh-CN" w:bidi="ar-SA"/>
    </w:rPr>
  </w:style>
  <w:style w:type="character" w:customStyle="1" w:styleId="23">
    <w:name w:val="页眉 字符"/>
    <w:link w:val="11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24">
    <w:name w:val="页脚 字符"/>
    <w:link w:val="10"/>
    <w:qFormat/>
    <w:uiPriority w:val="0"/>
    <w:rPr>
      <w:rFonts w:ascii="Calibri" w:hAnsi="Calibri"/>
      <w:kern w:val="2"/>
      <w:sz w:val="18"/>
      <w:szCs w:val="18"/>
    </w:rPr>
  </w:style>
  <w:style w:type="paragraph" w:customStyle="1" w:styleId="25">
    <w:name w:val="p0"/>
    <w:basedOn w:val="1"/>
    <w:qFormat/>
    <w:uiPriority w:val="0"/>
    <w:pPr>
      <w:widowControl/>
    </w:pPr>
    <w:rPr>
      <w:rFonts w:ascii="Times New Roman" w:hAnsi="Times New Roman"/>
      <w:kern w:val="0"/>
      <w:szCs w:val="21"/>
    </w:rPr>
  </w:style>
  <w:style w:type="paragraph" w:customStyle="1" w:styleId="26">
    <w:name w:val="列表段落1"/>
    <w:basedOn w:val="1"/>
    <w:qFormat/>
    <w:uiPriority w:val="0"/>
    <w:pPr>
      <w:ind w:firstLine="420" w:firstLineChars="200"/>
    </w:pPr>
    <w:rPr>
      <w:rFonts w:cs="Calibri"/>
      <w:szCs w:val="21"/>
    </w:rPr>
  </w:style>
  <w:style w:type="paragraph" w:customStyle="1" w:styleId="27">
    <w:name w:val="列表段落2"/>
    <w:basedOn w:val="1"/>
    <w:qFormat/>
    <w:uiPriority w:val="99"/>
    <w:pPr>
      <w:ind w:firstLine="420" w:firstLineChars="200"/>
    </w:pPr>
  </w:style>
  <w:style w:type="paragraph" w:customStyle="1" w:styleId="28">
    <w:name w:val="修订1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">
    <w:name w:val="修订2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0">
    <w:name w:val="0-正文二级标题"/>
    <w:basedOn w:val="4"/>
    <w:next w:val="1"/>
    <w:qFormat/>
    <w:uiPriority w:val="0"/>
    <w:pPr>
      <w:spacing w:before="100" w:beforeLines="100" w:after="100" w:afterLines="100" w:line="440" w:lineRule="exact"/>
    </w:pPr>
    <w:rPr>
      <w:rFonts w:hint="eastAsia" w:ascii="黑体" w:hAnsi="黑体"/>
      <w:sz w:val="28"/>
      <w:szCs w:val="28"/>
    </w:rPr>
  </w:style>
  <w:style w:type="paragraph" w:customStyle="1" w:styleId="31">
    <w:name w:val="0-正文三级标题"/>
    <w:basedOn w:val="1"/>
    <w:next w:val="1"/>
    <w:qFormat/>
    <w:uiPriority w:val="0"/>
    <w:pPr>
      <w:keepNext/>
      <w:keepLines/>
      <w:spacing w:before="50" w:beforeLines="50" w:after="50" w:afterLines="50"/>
      <w:ind w:firstLine="480"/>
      <w:outlineLvl w:val="2"/>
    </w:pPr>
    <w:rPr>
      <w:rFonts w:hint="eastAsia" w:ascii="黑体" w:hAnsi="黑体" w:eastAsia="黑体"/>
      <w:bCs/>
      <w:szCs w:val="32"/>
    </w:rPr>
  </w:style>
  <w:style w:type="character" w:customStyle="1" w:styleId="32">
    <w:name w:val="标题 3 字符"/>
    <w:basedOn w:val="17"/>
    <w:link w:val="5"/>
    <w:semiHidden/>
    <w:qFormat/>
    <w:uiPriority w:val="0"/>
    <w:rPr>
      <w:rFonts w:ascii="Calibri" w:hAnsi="Calibri"/>
      <w:b/>
      <w:bCs/>
      <w:kern w:val="2"/>
      <w:sz w:val="32"/>
      <w:szCs w:val="32"/>
    </w:rPr>
  </w:style>
  <w:style w:type="paragraph" w:styleId="33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34">
    <w:name w:val="Unresolved Mention"/>
    <w:basedOn w:val="17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4</Pages>
  <Words>2415</Words>
  <Characters>3382</Characters>
  <Lines>135</Lines>
  <Paragraphs>107</Paragraphs>
  <TotalTime>226</TotalTime>
  <ScaleCrop>false</ScaleCrop>
  <LinksUpToDate>false</LinksUpToDate>
  <CharactersWithSpaces>5690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2023-02-27T07:08:00Z</dcterms:created>
  <dc:creator>童昕</dc:creator>
  <cp:lastModifiedBy>Ysevan</cp:lastModifiedBy>
  <dcterms:modified xsi:type="dcterms:W3CDTF">2026-05-08T08:03:30Z</dcterms:modified>
  <dc:title>福建工程学院本科生毕业设计（论文）工作条例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KSOProductBuildVer">
    <vt:lpwstr>2052-12.8.2.18205</vt:lpwstr>
  </property>
  <property fmtid="{D5CDD505-2E9C-101B-9397-08002B2CF9AE}" pid="5" name="ICV">
    <vt:lpwstr>F63FD6A1F2704293901C41CDC949BEAF_13</vt:lpwstr>
  </property>
  <property fmtid="{D5CDD505-2E9C-101B-9397-08002B2CF9AE}" pid="6" name="KSOTemplateDocerSaveRecord">
    <vt:lpwstr>eyJoZGlkIjoiZTQ4ODQwNThiYTg4YTBlNDhkZDRmNGNiNWM5NWE1YzAiLCJ1c2VySWQiOiIxNDUzMDMwNTY4In0=</vt:lpwstr>
  </property>
</Properties>
</file>