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4338CA"/>
          <w:sz w:val="48"/>
        </w:rPr>
        <w:t>GUIA DE ESTUDOS: DISTRIBUTED TRACING</w:t>
      </w:r>
    </w:p>
    <w:p>
      <w:pPr>
        <w:spacing w:after="400"/>
        <w:jc w:val="center"/>
      </w:pPr>
      <w:r>
        <w:rPr>
          <w:rFonts w:ascii="Calibri" w:hAnsi="Calibri"/>
          <w:b/>
          <w:color w:val="7C3AED"/>
          <w:sz w:val="26"/>
        </w:rPr>
        <w:t>PurePath®, OpenTelemetry e Rastreamento Distribuído — Certificação Dynatrace Associate</w:t>
      </w:r>
    </w:p>
    <w:p>
      <w:pPr>
        <w:spacing w:after="360"/>
        <w:jc w:val="center"/>
      </w:pPr>
      <w:r>
        <w:rPr>
          <w:color w:val="7C3AED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32"/>
        </w:rPr>
        <w:t>1. O que é Rastreamento Distribuído (Distributed Tracing)?</w:t>
      </w:r>
    </w:p>
    <w:p>
      <w:r>
        <w:t>O Rastreamento Distribuído (Distributed Tracing) é a capacidade de acompanhar e reconstruir a jornada completa de uma requisição individual à medida que ela atravessa múltiplos microsserviços, APIs, bancos de dados, filas de mensagens e componentes de infraestrutura em arquiteturas modernas.</w:t>
      </w:r>
    </w:p>
    <w:p>
      <w:pPr>
        <w:pStyle w:val="ListBullet"/>
        <w:spacing w:after="60"/>
      </w:pPr>
      <w:r>
        <w:rPr>
          <w:b/>
          <w:color w:val="4338CA"/>
        </w:rPr>
        <w:t xml:space="preserve">Trace (Rastreio): </w:t>
      </w:r>
      <w:r>
        <w:t>Representa a transação/requisição inteira do início ao fim (ex: desde um clique no navegador até a confirmação de pagamento no banco de dados).</w:t>
      </w:r>
    </w:p>
    <w:p>
      <w:pPr>
        <w:pStyle w:val="ListBullet"/>
        <w:spacing w:after="60"/>
      </w:pPr>
      <w:r>
        <w:rPr>
          <w:b/>
          <w:color w:val="4338CA"/>
        </w:rPr>
        <w:t xml:space="preserve">Span (Trecho/Operação): </w:t>
      </w:r>
      <w:r>
        <w:t>É a menor unidade de trabalho executada dentro de um Trace. Cada chamada HTTP, consulta SQL ou execução de método cria um Span com horário de início e duração.</w:t>
      </w:r>
    </w:p>
    <w:p>
      <w:pPr>
        <w:pStyle w:val="ListBullet"/>
        <w:spacing w:after="60"/>
      </w:pPr>
      <w:r>
        <w:rPr>
          <w:b/>
          <w:color w:val="4338CA"/>
        </w:rPr>
        <w:t xml:space="preserve">Propagação de Contexto (Trace Context): </w:t>
      </w:r>
      <w:r>
        <w:t>Mecanismo que injeta e extrai cabeçalhos padronizados (ex: W3C Trace Context) para manter a continuidade do Trace entre requisições de rede.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7C3AED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4338CA"/>
              </w:rPr>
              <w:t>📌 Foco para a Certificação Associate</w:t>
              <w:br/>
            </w:r>
            <w:r>
              <w:rPr>
                <w:sz w:val="20"/>
              </w:rPr>
              <w:t>A prova exige que você compreenda a tecnologia PurePath® da Dynatrace, a integração nativa com OpenTelemetry, o conceito de W3C Trace Context e a análise de Spans/Traces via DQL no Grail™.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32"/>
        </w:rPr>
        <w:t>2. Tecnologia Dynatrace PurePath®</w:t>
      </w:r>
    </w:p>
    <w:p>
      <w:r>
        <w:t>O PurePath® é a tecnologia proprietária de rastreamento distribuído no nível de código da Dynatrace. Automatizado pelo OneAgent, o PurePath® captura detalhes de execução sem necessidade de alteração no código-fonte das aplicações.</w:t>
      </w:r>
    </w:p>
    <w:p>
      <w:pPr>
        <w:pStyle w:val="ListBullet"/>
        <w:spacing w:after="60"/>
      </w:pPr>
      <w:r>
        <w:rPr>
          <w:b/>
          <w:color w:val="4338CA"/>
        </w:rPr>
        <w:t xml:space="preserve">Automatic Code-Level Instrumentation: </w:t>
      </w:r>
      <w:r>
        <w:t>O OneAgent injeta bytecode automaticamente em tempo de execução para instrumentar linguagens suportadas (Java, .NET, Node.js, PHP, Go, Python, C/C++).</w:t>
      </w:r>
    </w:p>
    <w:p>
      <w:pPr>
        <w:pStyle w:val="ListBullet"/>
        <w:spacing w:after="60"/>
      </w:pPr>
      <w:r>
        <w:rPr>
          <w:b/>
          <w:color w:val="4338CA"/>
        </w:rPr>
        <w:t xml:space="preserve">Captura de Métodos e Banco de Dados: </w:t>
      </w:r>
      <w:r>
        <w:t>Registra não apenas chamadas de API, mas também consultas SQL com parâmetros anonimizados, exceções não tratadas e tempo de CPU/suspensão do thread.</w:t>
      </w:r>
    </w:p>
    <w:p>
      <w:pPr>
        <w:pStyle w:val="ListBullet"/>
        <w:spacing w:after="60"/>
      </w:pPr>
      <w:r>
        <w:rPr>
          <w:b/>
          <w:color w:val="4338CA"/>
        </w:rPr>
        <w:t xml:space="preserve">End-to-End Tracing (RUM até Backend): </w:t>
      </w:r>
      <w:r>
        <w:t>Conecta a experiência do usuário final (Real User Monitoring - RUM) no navegador ou app móvel diretamente aos microsserviços do backend.</w:t>
      </w:r>
    </w:p>
    <w:p>
      <w:pPr>
        <w:pStyle w:val="ListBullet"/>
        <w:spacing w:after="60"/>
      </w:pPr>
      <w:r>
        <w:rPr>
          <w:b/>
          <w:color w:val="4338CA"/>
        </w:rPr>
        <w:t xml:space="preserve">Suporte a Filas e Assincronismo: </w:t>
      </w:r>
      <w:r>
        <w:t>Rastreia mensagens que passam por Kafka, RabbitMQ, JMS e AWS SQS mantendo o vínculo causal do Trace.</w:t>
      </w: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32"/>
        </w:rPr>
        <w:t>3. Conceitos de OpenTelemetry e Padronização W3C</w:t>
      </w:r>
    </w:p>
    <w:p>
      <w:r>
        <w:t>A Dynatrace integra-se de forma nativa com o padrão aberto OpenTelemetry (OTel), combinando dados instrumentados manualmente ou via OTel Collector com o motor de análise PurePath®.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338CA"/>
          </w:tcPr>
          <w:p>
            <w:r>
              <w:rPr>
                <w:b/>
                <w:color w:val="FFFFFF"/>
              </w:rPr>
              <w:t>Termo / Conceito</w:t>
            </w:r>
          </w:p>
        </w:tc>
        <w:tc>
          <w:tcPr>
            <w:tcW w:type="dxa" w:w="3120"/>
            <w:shd w:fill="4338CA"/>
          </w:tcPr>
          <w:p>
            <w:r>
              <w:rPr>
                <w:b/>
                <w:color w:val="FFFFFF"/>
              </w:rPr>
              <w:t>Definição e Função</w:t>
            </w:r>
          </w:p>
        </w:tc>
        <w:tc>
          <w:tcPr>
            <w:tcW w:type="dxa" w:w="3120"/>
            <w:shd w:fill="4338CA"/>
          </w:tcPr>
          <w:p>
            <w:r>
              <w:rPr>
                <w:b/>
                <w:color w:val="FFFFFF"/>
              </w:rPr>
              <w:t>Relevância no Dynatrace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W3C Trace Context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Padrão da indústria para cabeçalhos HTTP contendo `traceparent` e `tracestate`.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Permite que a Dynatrace conecte traces mesmo se partes da cadeia usarem tecnologias/ferramentas diferentes.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Trace 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Identificador único de 128 bits atribuído à requisição completa.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Unifica todos os spans pertencentes à mesma transação distribuída.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Span 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Identificador único de 64 bits de uma operação específica dentro do trace.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Permite mapear a hierarquia Pai/Filho (Parent-Child) entre serviços.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OpenTelemetry Ingest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Injestão nativa de dados de Traces OTel via protocolo OTLP no Dynatrace.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 Dynatrace processa Spans OTel como dados de primeira classe no Grail™, indexados na tabela `spans`.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4338CA"/>
          <w:sz w:val="32"/>
        </w:rPr>
        <w:t>4. Análise de Spans e Traces com DQL (`fetch spans`)</w:t>
      </w:r>
    </w:p>
    <w:p>
      <w:r>
        <w:t>No ambiente Dynatrace baseado no Grail™, todos os rastreios distribuídos e spans são consultáveis via DQL usando a tabela `spans`.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6"/>
        </w:rPr>
        <w:t>A. Principais Campos da Tabela `spans`:</w:t>
      </w:r>
    </w:p>
    <w:p>
      <w:pPr>
        <w:pStyle w:val="ListBullet"/>
        <w:spacing w:after="60"/>
      </w:pPr>
      <w:r>
        <w:rPr>
          <w:b/>
          <w:color w:val="4338CA"/>
        </w:rPr>
        <w:t xml:space="preserve">trace_id / span_id: </w:t>
      </w:r>
      <w:r>
        <w:t>Identificadores do trace completo e da operação individual.</w:t>
      </w:r>
    </w:p>
    <w:p>
      <w:pPr>
        <w:pStyle w:val="ListBullet"/>
        <w:spacing w:after="60"/>
      </w:pPr>
      <w:r>
        <w:rPr>
          <w:b/>
          <w:color w:val="4338CA"/>
        </w:rPr>
        <w:t xml:space="preserve">parent_span_id: </w:t>
      </w:r>
      <w:r>
        <w:t>ID do span pai que originou a chamada atual.</w:t>
      </w:r>
    </w:p>
    <w:p>
      <w:pPr>
        <w:pStyle w:val="ListBullet"/>
        <w:spacing w:after="60"/>
      </w:pPr>
      <w:r>
        <w:rPr>
          <w:b/>
          <w:color w:val="4338CA"/>
        </w:rPr>
        <w:t xml:space="preserve">duration: </w:t>
      </w:r>
      <w:r>
        <w:t>Duração da operação em nanossegundos ou milissegundos.</w:t>
      </w:r>
    </w:p>
    <w:p>
      <w:pPr>
        <w:pStyle w:val="ListBullet"/>
        <w:spacing w:after="60"/>
      </w:pPr>
      <w:r>
        <w:rPr>
          <w:b/>
          <w:color w:val="4338CA"/>
        </w:rPr>
        <w:t xml:space="preserve">span.kind: </w:t>
      </w:r>
      <w:r>
        <w:t>Tipo de span (`CLIENT`, `SERVER`, `PRODUCER`, `CONSUMER`, `INTERNAL`).</w:t>
      </w:r>
    </w:p>
    <w:p>
      <w:pPr>
        <w:pStyle w:val="ListBullet"/>
        <w:spacing w:after="60"/>
      </w:pPr>
      <w:r>
        <w:rPr>
          <w:b/>
          <w:color w:val="4338CA"/>
        </w:rPr>
        <w:t xml:space="preserve">status_code: </w:t>
      </w:r>
      <w:r>
        <w:t>Estado de execução da operação (`OK`, `ERROR`, `UNSET`).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6"/>
        </w:rPr>
        <w:t>Exemplo 1: Filtrando Spans com Erro nas Últimas 2 Horas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spans, from: now() - 2h</w:t>
              <w:br/>
              <w:t>| filter status_code == "ERROR"</w:t>
              <w:br/>
              <w:t>| summarize total_erros = count(), avg(duration), by: {service.name, span.name}</w:t>
              <w:br/>
              <w:t>| sort total_erros desc</w:t>
              <w:br/>
              <w:t>| limit 10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6"/>
        </w:rPr>
        <w:t>Exemplo 2: Identificando as Operações Mais Lentas (Látencia Alta)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spans, from: now() - 1h</w:t>
              <w:br/>
              <w:t>| filter span.kind == "SERVER"</w:t>
              <w:br/>
              <w:t>| fieldsAdd duration_ms = duration / 1000000</w:t>
              <w:br/>
              <w:t>| filter duration_ms &gt; 500</w:t>
              <w:br/>
              <w:t>| summarize p95 = percentile(duration_ms, 95), avg(duration_ms), by: {service.name}</w:t>
              <w:br/>
              <w:t>| sort p95 desc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32"/>
        </w:rPr>
        <w:t>5. Análise Causal e Davis® AI em Distributed Traces</w:t>
      </w:r>
    </w:p>
    <w:p>
      <w:r>
        <w:t>O motor de inteligência artificial Davis® utiliza os dados do PurePath® e Rastreamento Distribuído para determinar causas-raiz automaticamente:</w:t>
      </w:r>
    </w:p>
    <w:p>
      <w:pPr>
        <w:pStyle w:val="ListBullet"/>
        <w:spacing w:after="60"/>
      </w:pPr>
      <w:r>
        <w:rPr>
          <w:b/>
          <w:color w:val="4338CA"/>
        </w:rPr>
        <w:t xml:space="preserve">Análise Topológica (Smartscape® + PurePath®): </w:t>
      </w:r>
      <w:r>
        <w:t>O Davis® entende a dependência exata entre microsserviços. Se um banco de dados fica lento, o Davis® rastreia os spans afetados até o serviço de borda que atende o usuário.</w:t>
      </w:r>
    </w:p>
    <w:p>
      <w:pPr>
        <w:pStyle w:val="ListBullet"/>
        <w:spacing w:after="60"/>
      </w:pPr>
      <w:r>
        <w:rPr>
          <w:b/>
          <w:color w:val="4338CA"/>
        </w:rPr>
        <w:t xml:space="preserve">Detecção de Gargalos (Bottleneck Analysis): </w:t>
      </w:r>
      <w:r>
        <w:t>Identifica automaticamente se a lentidão de um Trace é causada por execução de CPU, travamento de threads, chamadas de rede ou consultas lentas a banco de dados.</w:t>
      </w:r>
    </w:p>
    <w:p>
      <w:pPr>
        <w:pStyle w:val="ListBullet"/>
        <w:spacing w:after="60"/>
      </w:pPr>
      <w:r>
        <w:rPr>
          <w:b/>
          <w:color w:val="4338CA"/>
        </w:rPr>
        <w:t xml:space="preserve">Análise de Impacto: </w:t>
      </w:r>
      <w:r>
        <w:t>Informa o número exato de usuários finais e chamadas de serviço impactadas por uma anomalia em um Span específico.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7C3AED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4338CA"/>
              </w:rPr>
              <w:t>📌 Atenção para o Exame</w:t>
              <w:br/>
            </w:r>
            <w:r>
              <w:rPr>
                <w:sz w:val="20"/>
              </w:rPr>
              <w:t>O Davis® AI não utiliza amostragem aleatória simples; ele analisa a totalidade dos sinais e mantém contexto causal contínuo combinando métricas, logs, eventos e PurePaths.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32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6"/>
        </w:rPr>
        <w:t>Questão 1: Instrumentação e Captura</w:t>
      </w:r>
    </w:p>
    <w:p>
      <w:r>
        <w:t>Cenário: Uma aplicação Java é monitorada via OneAgent. Um desenvolvedor afirma que precisa adicionar linhas de código manuais para capturar o tempo de execução de chamadas HTTP externas para uma API de terceiros. A afirmação está correta?</w:t>
      </w:r>
    </w:p>
    <w:p>
      <w:r>
        <w:t>Resposta Correta: Não. O OneAgent com a tecnologia PurePath® realiza a instrumentação automática em nível de bytecode. Ele injeta cabeçalhos de rastreamento e mede o tempo de chamadas HTTP de saída sem nenhuma alteração no código.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6"/>
        </w:rPr>
        <w:t>Questão 2: Identificação de Gargalo no DQL</w:t>
      </w:r>
    </w:p>
    <w:p>
      <w:r>
        <w:t>Cenário: Qual consulta DQL permite encontrar os 5 serviços que apresentam a maior duração média em spans do tipo 'SERVER' em chamadas tratadas?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Resposta Solução:</w:t>
              <w:br/>
              <w:t>fetch spans, from: now() - 1h</w:t>
              <w:br/>
              <w:t>| filter span.kind == "SERVER"</w:t>
              <w:br/>
              <w:t>| summarize media_duracao = avg(duration), by: {service.name}</w:t>
              <w:br/>
              <w:t>| sort media_duracao desc</w:t>
              <w:br/>
              <w:t>| limit 5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6"/>
        </w:rPr>
        <w:t>Questão 3: Interoperabilidade com OpenTelemetry</w:t>
      </w:r>
    </w:p>
    <w:p>
      <w:r>
        <w:t>Cenário: Uma empresa possui uma aplicação Go instrumentada com a biblioteca padrão do OpenTelemetry. Como o Dynatrace trata esses dados de rastreamento?</w:t>
      </w:r>
    </w:p>
    <w:p>
      <w:r>
        <w:t>Resposta Correta: O Dynatrace consome nativamente traces do OpenTelemetry via protocolo OTLP. Os spans são integrados ao ecossistema Grail™ e enriquecidos com análises do Davis® AI.</w:t>
      </w: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32"/>
        </w:rPr>
        <w:t>7. Checklist Final de Preparação para o Exame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4338CA"/>
        </w:rPr>
        <w:t xml:space="preserve">Conceito de Trace vs. Span: </w:t>
      </w:r>
      <w:r>
        <w:t>Sabe diferenciar que um Trace representa a transação completa e o Span representa uma operação individual.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4338CA"/>
        </w:rPr>
        <w:t xml:space="preserve">Tecnologia PurePath®: </w:t>
      </w:r>
      <w:r>
        <w:t>Entende o funcionamento automático do OneAgent sem alteração de código e instrumentação em tempo de execução.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4338CA"/>
        </w:rPr>
        <w:t xml:space="preserve">Cabeçalhos W3C Context: </w:t>
      </w:r>
      <w:r>
        <w:t>Conhece o papel dos cabeçalhos W3C (`traceparent`) na propagação do contexto de rastreio entre microsserviços.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4338CA"/>
        </w:rPr>
        <w:t xml:space="preserve">Consulta DQL de Spans: </w:t>
      </w:r>
      <w:r>
        <w:t>Sabe utilizar `fetch spans`, filtrar por `status_code`, `span.kind` e calcular percentis/médias de duração.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4338CA"/>
        </w:rPr>
        <w:t xml:space="preserve">Integração OpenTelemetry: </w:t>
      </w:r>
      <w:r>
        <w:t>Compreende como o OTel (OTLP) conversa de forma nativa com a plataforma Dynatrace.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Distributed Tracing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