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INFRASTRUCTURE &amp; KUBERNETES</w:t>
      </w:r>
    </w:p>
    <w:p>
      <w:pPr>
        <w:spacing w:after="400"/>
        <w:jc w:val="center"/>
      </w:pPr>
      <w:r>
        <w:rPr>
          <w:rFonts w:ascii="Calibri" w:hAnsi="Calibri"/>
          <w:b/>
          <w:color w:val="0284C7"/>
          <w:sz w:val="24"/>
        </w:rPr>
        <w:t>Smartscape®, Dynatrace Operator, DynaKube, Workloads e DQL — Certificação Dynatrace Associate</w:t>
      </w:r>
    </w:p>
    <w:p>
      <w:pPr>
        <w:spacing w:after="360"/>
        <w:jc w:val="center"/>
      </w:pPr>
      <w:r>
        <w:rPr>
          <w:color w:val="0284C7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Visão Geral de Monitoramento de Infraestrutura e Smartscape®</w:t>
      </w:r>
    </w:p>
    <w:p>
      <w:r>
        <w:t>O monitoramento de infraestrutura no Dynatrace oferece visibilidade em tempo real sobre a saúde de servidores físicos, máquinas virtuais (VMs), contêineres e clusters de nuvem. Todas as entidades descobertas são organizadas automaticamente no Smartscape® — o mapa de topologia dinâmico que mapeia dependências horizontais e verticais em 5 camadas:</w:t>
      </w:r>
    </w:p>
    <w:p>
      <w:pPr>
        <w:pStyle w:val="ListBullet"/>
        <w:spacing w:after="60"/>
      </w:pPr>
      <w:r>
        <w:rPr>
          <w:b/>
          <w:color w:val="0F172A"/>
        </w:rPr>
        <w:t xml:space="preserve">Data Center Layer: </w:t>
      </w:r>
      <w:r>
        <w:t>Representa os data centers físicos, regiões de nuvem (AWS Availability Zones, GCP Regions) e conjuntos de hosts.</w:t>
      </w:r>
    </w:p>
    <w:p>
      <w:pPr>
        <w:pStyle w:val="ListBullet"/>
        <w:spacing w:after="60"/>
      </w:pPr>
      <w:r>
        <w:rPr>
          <w:b/>
          <w:color w:val="0F172A"/>
        </w:rPr>
        <w:t xml:space="preserve">Host Layer: </w:t>
      </w:r>
      <w:r>
        <w:t>Representa os servidores físicos e máquinas virtuais (sistema operacional, consumo de CPU, memória, disco e rede).</w:t>
      </w:r>
    </w:p>
    <w:p>
      <w:pPr>
        <w:pStyle w:val="ListBullet"/>
        <w:spacing w:after="60"/>
      </w:pPr>
      <w:r>
        <w:rPr>
          <w:b/>
          <w:color w:val="0F172A"/>
        </w:rPr>
        <w:t xml:space="preserve">Process Group Layer: </w:t>
      </w:r>
      <w:r>
        <w:t>Representa os grupos de processos e contêineres em execução (Java, Node.js, NGINX, Docker, Pods).</w:t>
      </w:r>
    </w:p>
    <w:p>
      <w:pPr>
        <w:pStyle w:val="ListBullet"/>
        <w:spacing w:after="60"/>
      </w:pPr>
      <w:r>
        <w:rPr>
          <w:b/>
          <w:color w:val="0F172A"/>
        </w:rPr>
        <w:t xml:space="preserve">Service Layer: </w:t>
      </w:r>
      <w:r>
        <w:t>Representa os serviços de aplicação (APIs REST, endpoints de microsserviços, chamadas de banco de dados).</w:t>
      </w:r>
    </w:p>
    <w:p>
      <w:pPr>
        <w:pStyle w:val="ListBullet"/>
        <w:spacing w:after="60"/>
      </w:pPr>
      <w:r>
        <w:rPr>
          <w:b/>
          <w:color w:val="0F172A"/>
        </w:rPr>
        <w:t xml:space="preserve">Application Layer: </w:t>
      </w:r>
      <w:r>
        <w:t>Representa as aplicações web e móveis consumidas diretamente pelos usuários finais.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entenda como o OneAgent é implantado em ambientes de infraestrutura e Kubernetes, a diferença entre os modos de monitoramento, o papel do Dynatrace Operator (DynaKube) e como investigar problemas de recursos e contêineres.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Modos de Operação do OneAgent em Infraestrutura</w:t>
      </w:r>
    </w:p>
    <w:p>
      <w:r>
        <w:t>O OneAgent pode ser configurado em diferentes modos dependendo do nível de visibilidade desejado e do tipo de licença: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Modo de Monitoramento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O que Coleta / O que Executa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Casos de Uso Principais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Full-Stack Monitoring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Injeção automática no código, instrumentação de métricas de host, processos, contêineres, PurePath® (traces) e RUM.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Servidores e clusters de aplicação onde se deseja observabilidade total (nível de código + infraestrutura).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Infrastructure Monitoring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Coleta métricas de SO (CPU, memória, disco, rede), status de processos e contêineres. NÃO realiza injeção em código nem PurePath®.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Servidores de banco de dados, proxies, appliances de terceiros ou hosts onde a injeção em código é restrita.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Discovery Mode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Descobre hosts e processos em execução criando o inventário topológico, mas sem coletar métricas de desempenho profundas.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Auditoria inicial de ativos e inventário de infraestrutura.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Monitoramento Cloud-Native de Kubernetes com Dynatrace Operator</w:t>
      </w:r>
    </w:p>
    <w:p>
      <w:r>
        <w:t>Em ambientes Kubernetes e OpenShift, a implantação é gerenciada pelo Dynatrace Operator. O Operator automatiza o ciclo de vida do OneAgent e do ActiveGate no cluster utilizando Custom Resources (CRDs), principalmente o recurso `DynaKube`.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A. Modos de Implantação no Custom Resource `DynaKube`:</w:t>
      </w:r>
    </w:p>
    <w:p>
      <w:pPr>
        <w:pStyle w:val="ListBullet"/>
        <w:spacing w:after="60"/>
      </w:pPr>
      <w:r>
        <w:rPr>
          <w:b/>
          <w:color w:val="0F172A"/>
        </w:rPr>
        <w:t xml:space="preserve">CloudNativeFullStack (Recomendado): </w:t>
      </w:r>
      <w:r>
        <w:t>Separa o monitoramento do Host Node (executado via DaemonSet) da injeção do OneAgent nos contêineres (feita em tempo de execução através de um Webhook de Admissão e CSI Driver). Evita a necessidade de injetar o OneAgent inteiro nos nós do cluster.</w:t>
      </w:r>
    </w:p>
    <w:p>
      <w:pPr>
        <w:pStyle w:val="ListBullet"/>
        <w:spacing w:after="60"/>
      </w:pPr>
      <w:r>
        <w:rPr>
          <w:b/>
          <w:color w:val="0F172A"/>
        </w:rPr>
        <w:t xml:space="preserve">ClassicFullStack: </w:t>
      </w:r>
      <w:r>
        <w:t>Instala o OneAgent clássico como um DaemonSet tradicional em cada nó (Node) do Kubernetes, compartilhando o volume do host.</w:t>
      </w:r>
    </w:p>
    <w:p>
      <w:pPr>
        <w:pStyle w:val="ListBullet"/>
        <w:spacing w:after="60"/>
      </w:pPr>
      <w:r>
        <w:rPr>
          <w:b/>
          <w:color w:val="0F172A"/>
        </w:rPr>
        <w:t xml:space="preserve">HostMonitoring: </w:t>
      </w:r>
      <w:r>
        <w:t>Monitora apenas os nós de infraestrutura do Kubernetes sem realizar injeção nos contêineres dos Pods.</w:t>
      </w:r>
    </w:p>
    <w:p>
      <w:pPr>
        <w:pStyle w:val="ListBullet"/>
        <w:spacing w:after="60"/>
      </w:pPr>
      <w:r>
        <w:rPr>
          <w:b/>
          <w:color w:val="0F172A"/>
        </w:rPr>
        <w:t xml:space="preserve">ApplicationMonitoring: </w:t>
      </w:r>
      <w:r>
        <w:t>Injeta o OneAgent apenas nos contêineres de aplicação sem requerer privilégios de acesso ao nó (ideal para ambientes gerenciados/Serverless como AWS Fargate).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Atenção para o Exame Associate</w:t>
              <w:br/>
            </w:r>
            <w:r>
              <w:rPr>
                <w:sz w:val="20"/>
              </w:rPr>
              <w:t>O modo 'CloudNativeFullStack' utiliza a tecnologia Container Storage Interface (CSI) Driver para prover os binários do OneAgent aos Pods de forma eficiente, reduzindo significativamente a utilização de memória e armazenamento nos Nós do Kubernetes.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Componentes de Coleta em Kubernetes: ActiveGate e API Server</w:t>
      </w:r>
    </w:p>
    <w:p>
      <w:r>
        <w:t>Para obter visibilidade completa do plano de controle (Control Plane) e da saúde do cluster Kubernetes, o Dynatrace combina o OneAgent com o ActiveGate:</w:t>
      </w:r>
    </w:p>
    <w:p>
      <w:pPr>
        <w:pStyle w:val="ListBullet"/>
        <w:spacing w:after="60"/>
      </w:pPr>
      <w:r>
        <w:rPr>
          <w:b/>
          <w:color w:val="0F172A"/>
        </w:rPr>
        <w:t xml:space="preserve">Kubernetes API Monitoring (via ActiveGate): </w:t>
      </w:r>
      <w:r>
        <w:t>O ActiveGate conecta-se à API Server do Kubernetes para consultar o estado dos recursos (`kube-state-metrics`), monitorando Quotas, Deployments, ReplicaSets, StatefulSets e Namespaces.</w:t>
      </w:r>
    </w:p>
    <w:p>
      <w:pPr>
        <w:pStyle w:val="ListBullet"/>
        <w:spacing w:after="60"/>
      </w:pPr>
      <w:r>
        <w:rPr>
          <w:b/>
          <w:color w:val="0F172A"/>
        </w:rPr>
        <w:t xml:space="preserve">Coleta de Eventos do Kubernetes: </w:t>
      </w:r>
      <w:r>
        <w:t>Captura eventos nativos da API do Kubernetes em tempo real, como `OOMKilled`, `CrashLoopBackOff`, `FailedScheduling`, `PodRestarts` e `NodeNotReady`.</w:t>
      </w:r>
    </w:p>
    <w:p>
      <w:pPr>
        <w:pStyle w:val="ListBullet"/>
        <w:spacing w:after="60"/>
      </w:pPr>
      <w:r>
        <w:rPr>
          <w:b/>
          <w:color w:val="0F172A"/>
        </w:rPr>
        <w:t xml:space="preserve">Enriquecimento Automático: </w:t>
      </w:r>
      <w:r>
        <w:t>Vincular automaticamente métricas de negócios e chamadas de código (PurePath®) ao Pod (`cloud.application.instance`), Deployment (`cloud.application`) e Namespace (`k8s.namespace.name`) correspondentes.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Consultando Entidades e Eventos de Kubernetes no DQL (`fetch dt.entity...`)</w:t>
      </w:r>
    </w:p>
    <w:p>
      <w:r>
        <w:t>No Grail™, dados de inventário de Kubernetes e eventos de anomalias são consultados através de tabelas específicas no DQL: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Exemplo 1: Listando Nós do Cluster Kubernetes e Capacidade de Memória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dt.entity.k8s_node</w:t>
              <w:br/>
              <w:t>| fields id, entity.name, k8s.cluster.name, status</w:t>
              <w:br/>
              <w:t>| limit 20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Exemplo 2: Identificando Pods Reiniciando por Estouro de Memória (OOMKilled)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events, from: now() - 6h</w:t>
              <w:br/>
              <w:t>| filter event.type in ["K8S_OOM_KILLED", "PROCESS_CRASHED"]</w:t>
              <w:br/>
              <w:t>| summarize total_erros = count(), by: {k8s.namespace.name, k8s.pod.name}</w:t>
              <w:br/>
              <w:t>| sort total_erros desc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Exemplo 3: Analisando Throttling de CPU em Contêineres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metrics, from: now() - 2h</w:t>
              <w:br/>
              <w:t>| filter metric.key == "dt.kubernetes.container.cpu_throttled_time"</w:t>
              <w:br/>
              <w:t>| makeTimeseries avg(value), by: {k8s.container.name}, interval: 5m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Questão 1: Seleção do Modo no DynaKube</w:t>
      </w:r>
    </w:p>
    <w:p>
      <w:r>
        <w:t>Cenário: Uma empresa deseja implantar a observabilidade do Dynatrace em um cluster Kubernetes de produção de alta escala. Eles precisam garantir que a atualização dos binários do OneAgent não exija a reinicialização dos nós (Nodes) do cluster. Qual modo de implantação do DynaKube deve ser utilizado?</w:t>
      </w:r>
    </w:p>
    <w:p>
      <w:r>
        <w:t>Resposta Correta: CloudNativeFullStack. Ele utiliza o CSI Driver e o Webhook de admissão para injetar o OneAgent dinamicamente nos contêineres, desacoplando o ciclo de vida da aplicação da infraestrutura do nó.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Questão 2: Diagnóstico de Falha por OOMKilled</w:t>
      </w:r>
    </w:p>
    <w:p>
      <w:r>
        <w:t>Cenário: A IA Davis® gerou um problema indicando que um serviço de checkout está indisponível. Ao analisar os eventos correlacionados, identifica-se o evento 'K8S_OOM_KILLED'. O que isso significa e qual é a causa-raiz técnica?</w:t>
      </w:r>
    </w:p>
    <w:p>
      <w:r>
        <w:t>Resposta Correta: O contêiner do Pod ultrapassou o limite de memória (Memory Limit) configurado no manifesto do Kubernetes, levando o Kernel do sistema operacional a encerrar (kill) o processo por falta de memória (Out Of Memory).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Questão 3: Papel do ActiveGate no Kubernetes</w:t>
      </w:r>
    </w:p>
    <w:p>
      <w:r>
        <w:t>Cenário: O OneAgent está instalado em todos os nós do Kubernetes, mas o painel de controle do cluster não está exibindo o estado de Deployments e Quotas de Namespaces. O que está faltando?</w:t>
      </w:r>
    </w:p>
    <w:p>
      <w:r>
        <w:t>Resposta Correta: Configurar o monitoramento da API do Kubernetes via ActiveGate. O OneAgent monitora o nó e contêineres em nível de SO, mas os metadados de estado do cluster (API Server) exigem integração do ActiveGate.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0284C7"/>
        </w:rPr>
        <w:t xml:space="preserve">☑ </w:t>
      </w:r>
      <w:r>
        <w:rPr>
          <w:b/>
          <w:color w:val="0F172A"/>
        </w:rPr>
        <w:t xml:space="preserve">Camadas do Smartscape®: </w:t>
      </w:r>
      <w:r>
        <w:t>Sabe citar as 5 camadas: Data Center, Host, Process Group, Service e Application.</w:t>
      </w:r>
    </w:p>
    <w:p>
      <w:pPr>
        <w:spacing w:after="80"/>
      </w:pPr>
      <w:r>
        <w:rPr>
          <w:b/>
          <w:color w:val="0284C7"/>
        </w:rPr>
        <w:t xml:space="preserve">☑ </w:t>
      </w:r>
      <w:r>
        <w:rPr>
          <w:b/>
          <w:color w:val="0F172A"/>
        </w:rPr>
        <w:t xml:space="preserve">Modos do OneAgent: </w:t>
      </w:r>
      <w:r>
        <w:t>Conhece a diferença entre Full-Stack, Infrastructure Monitoring e Discovery Mode.</w:t>
      </w:r>
    </w:p>
    <w:p>
      <w:pPr>
        <w:spacing w:after="80"/>
      </w:pPr>
      <w:r>
        <w:rPr>
          <w:b/>
          <w:color w:val="0284C7"/>
        </w:rPr>
        <w:t xml:space="preserve">☑ </w:t>
      </w:r>
      <w:r>
        <w:rPr>
          <w:b/>
          <w:color w:val="0F172A"/>
        </w:rPr>
        <w:t xml:space="preserve">Modos do DynaKube: </w:t>
      </w:r>
      <w:r>
        <w:t>Diferencia CloudNativeFullStack, ClassicFullStack, HostMonitoring e ApplicationMonitoring.</w:t>
      </w:r>
    </w:p>
    <w:p>
      <w:pPr>
        <w:spacing w:after="80"/>
      </w:pPr>
      <w:r>
        <w:rPr>
          <w:b/>
          <w:color w:val="0284C7"/>
        </w:rPr>
        <w:t xml:space="preserve">☑ </w:t>
      </w:r>
      <w:r>
        <w:rPr>
          <w:b/>
          <w:color w:val="0F172A"/>
        </w:rPr>
        <w:t xml:space="preserve">Papel do ActiveGate no K8s: </w:t>
      </w:r>
      <w:r>
        <w:t>Compreende que o ActiveGate consulta a API Server para métricas e eventos de cluster (`kube-state-metrics`).</w:t>
      </w:r>
    </w:p>
    <w:p>
      <w:pPr>
        <w:spacing w:after="80"/>
      </w:pPr>
      <w:r>
        <w:rPr>
          <w:b/>
          <w:color w:val="0284C7"/>
        </w:rPr>
        <w:t xml:space="preserve">☑ </w:t>
      </w:r>
      <w:r>
        <w:rPr>
          <w:b/>
          <w:color w:val="0F172A"/>
        </w:rPr>
        <w:t xml:space="preserve">Eventos Críticos de K8s: </w:t>
      </w:r>
      <w:r>
        <w:t>Reconhece o significado prático de `OOMKilled`, `CrashLoopBackOff`, `CPU Throttling` e `NodeNotReady`.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Infrastructure &amp; Kubernetes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