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Calibri" w:hAnsi="Calibri"/>
          <w:b/>
          <w:color w:val="0F172A"/>
          <w:sz w:val="48"/>
        </w:rPr>
        <w:t>GUIA DE ESTUDOS: DYNATRACE NOTEBOOKS</w:t>
      </w:r>
    </w:p>
    <w:p>
      <w:pPr>
        <w:spacing w:after="400"/>
        <w:jc w:val="center"/>
      </w:pPr>
      <w:r>
        <w:rPr>
          <w:rFonts w:ascii="Calibri" w:hAnsi="Calibri"/>
          <w:b/>
          <w:color w:val="0D9488"/>
          <w:sz w:val="26"/>
        </w:rPr>
        <w:t>Análise Ad-Hoc, Colaboração e Solução de Problemas — Certificação Dynatrace Associate</w:t>
      </w:r>
    </w:p>
    <w:p>
      <w:pPr>
        <w:spacing w:after="360"/>
        <w:jc w:val="center"/>
      </w:pPr>
      <w:r>
        <w:rPr>
          <w:color w:val="0D9488"/>
        </w:rPr>
        <w:t>―――――――――――――――――――――――――――――――――――――――――――――</w:t>
      </w:r>
    </w:p>
    <w:p>
      <w:pPr>
        <w:keepNext/>
        <w:spacing w:before="320" w:after="120"/>
      </w:pPr>
      <w:r>
        <w:rPr>
          <w:rFonts w:ascii="Calibri" w:hAnsi="Calibri"/>
          <w:b/>
          <w:color w:val="0F172A"/>
          <w:sz w:val="32"/>
        </w:rPr>
        <w:t>1. O que são Dynatrace Notebooks?</w:t>
      </w:r>
    </w:p>
    <w:p>
      <w:r>
        <w:t>Dynatrace Notebooks é uma ferramenta interativa e colaborativa baseada em documentos que permite explorar, analisar e visualizar dados de observabilidade do Grail™ (como logs, métricas, eventos, biz-events e traces). Semelhante ao conceito de Jupyter Notebooks em ciência de dados, o Dynatrace Notebooks combina código DQL, visualizações gráficas, explicações em texto Markdown e blocos de anotações interativos.</w:t>
      </w:r>
    </w:p>
    <w:p>
      <w:pPr>
        <w:pStyle w:val="ListBullet"/>
        <w:spacing w:after="60"/>
      </w:pPr>
      <w:r>
        <w:rPr>
          <w:b/>
          <w:color w:val="0F172A"/>
        </w:rPr>
        <w:t xml:space="preserve">Análise Exploratória Ad-Hoc: </w:t>
      </w:r>
      <w:r>
        <w:t>Ideal para investigar incidentes não planejados, investigar causa-raiz (RCA) e realizar experimentos analíticos em tempo real.</w:t>
      </w:r>
    </w:p>
    <w:p>
      <w:pPr>
        <w:pStyle w:val="ListBullet"/>
        <w:spacing w:after="60"/>
      </w:pPr>
      <w:r>
        <w:rPr>
          <w:b/>
          <w:color w:val="0F172A"/>
        </w:rPr>
        <w:t xml:space="preserve">Documentação e Colaboração: </w:t>
      </w:r>
      <w:r>
        <w:t>Permite documentar procedimentos operacionais padrão (SOPs), relatórios post-mortem de incidentes e playbooks interativos.</w:t>
      </w:r>
    </w:p>
    <w:p>
      <w:pPr>
        <w:pStyle w:val="ListBullet"/>
        <w:spacing w:after="60"/>
      </w:pPr>
      <w:r>
        <w:rPr>
          <w:b/>
          <w:color w:val="0F172A"/>
        </w:rPr>
        <w:t xml:space="preserve">Composição por Seções (Sections/Slices): </w:t>
      </w:r>
      <w:r>
        <w:t>O conteúdo é estruturado em blocos independentes (DQL, Markdown, Code/Executions) que podem ser reexecutados e encadeados.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D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left w:val="single" w:sz="18" w:space="0" w:color="0D9488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b/>
                <w:color w:val="0F172A"/>
              </w:rPr>
              <w:t>📌 Diferença Chave para o Exame Associate</w:t>
              <w:br/>
            </w:r>
            <w:r>
              <w:rPr>
                <w:sz w:val="20"/>
              </w:rPr>
              <w:t>• Dashboards servem para monitoramento contínuo em tempo real de KPIs e métricas padronizadas.</w:t>
              <w:br/>
              <w:t>• Notebooks servem para investigação ad-hoc, investigações de causa-raiz, experimentação interativa de DQL e documentação colaborativa (playbooks/post-mortems).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Calibri" w:hAnsi="Calibri"/>
          <w:b/>
          <w:color w:val="0F172A"/>
          <w:sz w:val="32"/>
        </w:rPr>
        <w:t>2. Tipos de Seções (Sections) em um Notebook</w:t>
      </w:r>
    </w:p>
    <w:p>
      <w:r>
        <w:t>Um Notebook é construído adicionando blocos/seções interativas. Conhecer os tipos e capacidades dessas seções é fundamental para a certificação.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0F172A"/>
          </w:tcPr>
          <w:p>
            <w:r>
              <w:rPr>
                <w:b/>
                <w:color w:val="FFFFFF"/>
              </w:rPr>
              <w:t>Tipo de Seção</w:t>
            </w:r>
          </w:p>
        </w:tc>
        <w:tc>
          <w:tcPr>
            <w:tcW w:type="dxa" w:w="3120"/>
            <w:shd w:fill="0F172A"/>
          </w:tcPr>
          <w:p>
            <w:r>
              <w:rPr>
                <w:b/>
                <w:color w:val="FFFFFF"/>
              </w:rPr>
              <w:t>Descrição e Funcionalidade</w:t>
            </w:r>
          </w:p>
        </w:tc>
        <w:tc>
          <w:tcPr>
            <w:tcW w:type="dxa" w:w="3120"/>
            <w:shd w:fill="0F172A"/>
          </w:tcPr>
          <w:p>
            <w:r>
              <w:rPr>
                <w:b/>
                <w:color w:val="FFFFFF"/>
              </w:rPr>
              <w:t>Casos de Uso Principais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DQL Query Section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Executa consultas DQL diretas no Grail. Suporta visualizações como Tabela, Gráfico de Linhas, Área, Barras, Single Value e Honeycomb.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Extração de dados de logs, cálculo de métricas e análise de tendências temporais.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Markdown Section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Bloco de texto formatado (títulos, negrito, listas, links, imagens e tabelas Markdown).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Introduções de relatórios, explicação contextual de um incidente, instruções de um playbook.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Code / Execution Section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Seções de automação e scripts em linguagens suportadas (JavaScript / TypeScript / AppEngine).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Execução de rotinas de remediação, chamadas de API externas ou acionamento de Workflows.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Visualizations / Annotations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Blocos de anotações e destaque visual para insights críticos descobertos durante a análise.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Anotação de eventos específicos em gráficos (ex: momento de uma implantação).</w:t>
            </w:r>
          </w:p>
        </w:tc>
      </w:tr>
    </w:tbl>
    <w:p/>
    <w:p>
      <w:pPr>
        <w:keepNext/>
        <w:spacing w:before="320" w:after="120"/>
      </w:pPr>
      <w:r>
        <w:rPr>
          <w:rFonts w:ascii="Calibri" w:hAnsi="Calibri"/>
          <w:b/>
          <w:color w:val="0F172A"/>
          <w:sz w:val="32"/>
        </w:rPr>
        <w:t>3. Casos de Uso Principais do Notebooks</w:t>
      </w:r>
    </w:p>
    <w:p>
      <w:r>
        <w:t>A prova Associate frequentemente testa sua capacidade de identificar quando recomendaremos o uso de um Notebook:</w:t>
      </w:r>
    </w:p>
    <w:p>
      <w:pPr>
        <w:keepNext/>
        <w:spacing w:before="240" w:after="80"/>
      </w:pPr>
      <w:r>
        <w:rPr>
          <w:rFonts w:ascii="Calibri" w:hAnsi="Calibri"/>
          <w:b/>
          <w:color w:val="0D9488"/>
          <w:sz w:val="26"/>
        </w:rPr>
        <w:t>A. Investigação de Incidentes e Causa-Raiz (Root Cause Analysis)</w:t>
      </w:r>
    </w:p>
    <w:p>
      <w:r>
        <w:t>Durante um problema relatado pela Davis® AI, os engenheiros abrem um Notebook para cruzar logs de erro, picos de latência em métricas e rastreamentos (traces) do serviço impactado no mesmo timeframe.</w:t>
      </w:r>
    </w:p>
    <w:p>
      <w:pPr>
        <w:keepNext/>
        <w:spacing w:before="240" w:after="80"/>
      </w:pPr>
      <w:r>
        <w:rPr>
          <w:rFonts w:ascii="Calibri" w:hAnsi="Calibri"/>
          <w:b/>
          <w:color w:val="0D9488"/>
          <w:sz w:val="26"/>
        </w:rPr>
        <w:t>B. Relatórios Post-Mortem e Runbooks Operacionais</w:t>
      </w:r>
    </w:p>
    <w:p>
      <w:r>
        <w:t>Após resolver um incidente, o time consolida a linha do tempo do evento em um Notebook usando Markdown e grava as queries DQL que identificaram a falha. Isso cria um relatório vivo que serve como guia para incidentes futuros.</w:t>
      </w:r>
    </w:p>
    <w:p>
      <w:pPr>
        <w:keepNext/>
        <w:spacing w:before="240" w:after="80"/>
      </w:pPr>
      <w:r>
        <w:rPr>
          <w:rFonts w:ascii="Calibri" w:hAnsi="Calibri"/>
          <w:b/>
          <w:color w:val="0D9488"/>
          <w:sz w:val="26"/>
        </w:rPr>
        <w:t>C. Teste e Prototipagem de Queries DQL</w:t>
      </w:r>
    </w:p>
    <w:p>
      <w:r>
        <w:t>Como o Notebook permite executar e ajustar consultas em blocos independentes instantaneamente, ele é o ambiente ideal para criar e validar queries antes de implantá-las em Dashboards permanentes ou alertas.</w:t>
      </w:r>
    </w:p>
    <w:p>
      <w:pPr>
        <w:keepNext/>
        <w:spacing w:before="320" w:after="120"/>
      </w:pPr>
      <w:r>
        <w:rPr>
          <w:rFonts w:ascii="Calibri" w:hAnsi="Calibri"/>
          <w:b/>
          <w:color w:val="0F172A"/>
          <w:sz w:val="32"/>
        </w:rPr>
        <w:t>4. Recursos Interativos e Integração no Ecossistema Dynatrace</w:t>
      </w:r>
    </w:p>
    <w:p>
      <w:pPr>
        <w:pStyle w:val="ListBullet"/>
        <w:spacing w:after="60"/>
      </w:pPr>
      <w:r>
        <w:rPr>
          <w:b/>
          <w:color w:val="0F172A"/>
        </w:rPr>
        <w:t xml:space="preserve">Timeframe Seletor Global e Local: </w:t>
      </w:r>
      <w:r>
        <w:t>Um Notebook possui um seletor de tempo global no topo, mas cada seção DQL pode sobrescrever o intervalo de tempo se necessário (usando from/to na query).</w:t>
      </w:r>
    </w:p>
    <w:p>
      <w:pPr>
        <w:pStyle w:val="ListBullet"/>
        <w:spacing w:after="60"/>
      </w:pPr>
      <w:r>
        <w:rPr>
          <w:b/>
          <w:color w:val="0F172A"/>
        </w:rPr>
        <w:t xml:space="preserve">Fetch &amp; Pivot Direto: </w:t>
      </w:r>
      <w:r>
        <w:t>A partir do resultado de uma tabela no Notebook, o usuário pode clicar em valores (ex: um IP, ID de processo ou ID de log) e disparar filtros automáticos para novas seções DQL.</w:t>
      </w:r>
    </w:p>
    <w:p>
      <w:pPr>
        <w:pStyle w:val="ListBullet"/>
        <w:spacing w:after="60"/>
      </w:pPr>
      <w:r>
        <w:rPr>
          <w:b/>
          <w:color w:val="0F172A"/>
        </w:rPr>
        <w:t xml:space="preserve">Ações de Painel (Share &amp; Convert): </w:t>
      </w:r>
      <w:r>
        <w:t>Seções DQL de um Notebook podem ser facilmente copiadas ou convertidas diretamente em tiles de um Dashboard permanente.</w:t>
      </w:r>
    </w:p>
    <w:p>
      <w:pPr>
        <w:pStyle w:val="ListBullet"/>
        <w:spacing w:after="60"/>
      </w:pPr>
      <w:r>
        <w:rPr>
          <w:b/>
          <w:color w:val="0F172A"/>
        </w:rPr>
        <w:t xml:space="preserve">Integração com Dynatrace Workflows: </w:t>
      </w:r>
      <w:r>
        <w:t>Um Notebook pode ser acionado como parte de um fluxo automatizado do Workflows para gerar relatórios periódicos em PDF ou HTML.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0D9488"/>
              <w:bottom w:val="none"/>
              <w:right w:val="none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F1F5F9"/>
                <w:sz w:val="19"/>
              </w:rPr>
              <w:t>// Exemplo de seção DQL típica em um Notebook de Análise de Erros</w:t>
              <w:br/>
              <w:t>fetch logs, from: now() - 1h</w:t>
              <w:br/>
              <w:t>| filter loglevel == "ERROR"</w:t>
              <w:br/>
              <w:t>| summarize contagem = count(), by: {process.technology, host.name}</w:t>
              <w:br/>
              <w:t>| sort contagem desc</w:t>
              <w:br/>
              <w:t>| limit 10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Calibri" w:hAnsi="Calibri"/>
          <w:b/>
          <w:color w:val="0F172A"/>
          <w:sz w:val="32"/>
        </w:rPr>
        <w:t>5. Colaboração, Compartilhamento e Permissões</w:t>
      </w:r>
    </w:p>
    <w:p>
      <w:r>
        <w:t>Diferente de consultas isoladas, os Notebooks foram projetados para trabalho em equipe:</w:t>
      </w:r>
    </w:p>
    <w:p>
      <w:pPr>
        <w:pStyle w:val="ListBullet"/>
        <w:spacing w:after="60"/>
      </w:pPr>
      <w:r>
        <w:rPr>
          <w:b/>
          <w:color w:val="0F172A"/>
        </w:rPr>
        <w:t xml:space="preserve">Modo Somente Leitura (View Only) e Edição: </w:t>
      </w:r>
      <w:r>
        <w:t>Usuários com acesso podem visualizar as saídas salvas sem reexecutar ou podem receber permissão para editar/adicionar novas seções.</w:t>
      </w:r>
    </w:p>
    <w:p>
      <w:pPr>
        <w:pStyle w:val="ListBullet"/>
        <w:spacing w:after="60"/>
      </w:pPr>
      <w:r>
        <w:rPr>
          <w:b/>
          <w:color w:val="0F172A"/>
        </w:rPr>
        <w:t xml:space="preserve">Persistência dos Resultados: </w:t>
      </w:r>
      <w:r>
        <w:t>Os resultados das execuções DQL dentro de um Notebook podem ser mantidos salvos no estado do documento, permitindo que colegas vejam exatamente os dados no momento da análise original.</w:t>
      </w:r>
    </w:p>
    <w:p>
      <w:pPr>
        <w:pStyle w:val="ListBullet"/>
        <w:spacing w:after="60"/>
      </w:pPr>
      <w:r>
        <w:rPr>
          <w:b/>
          <w:color w:val="0F172A"/>
        </w:rPr>
        <w:t xml:space="preserve">Exportação: </w:t>
      </w:r>
      <w:r>
        <w:t>Os Notebooks podem ser exportados como arquivos estruturados ou compartilhados via URL interna dentro do tenant Dynatrace.</w:t>
      </w:r>
    </w:p>
    <w:p>
      <w:pPr>
        <w:keepNext/>
        <w:spacing w:before="320" w:after="120"/>
      </w:pPr>
      <w:r>
        <w:rPr>
          <w:rFonts w:ascii="Calibri" w:hAnsi="Calibri"/>
          <w:b/>
          <w:color w:val="0F172A"/>
          <w:sz w:val="32"/>
        </w:rPr>
        <w:t>6. Questões e Cenários de Exame Resolvidos</w:t>
      </w:r>
    </w:p>
    <w:p>
      <w:pPr>
        <w:keepNext/>
        <w:spacing w:before="240" w:after="80"/>
      </w:pPr>
      <w:r>
        <w:rPr>
          <w:rFonts w:ascii="Calibri" w:hAnsi="Calibri"/>
          <w:b/>
          <w:color w:val="0D9488"/>
          <w:sz w:val="26"/>
        </w:rPr>
        <w:t>Questão 1: Seleção de Ferramenta (Notebook vs Dashboard)</w:t>
      </w:r>
    </w:p>
    <w:p>
      <w:r>
        <w:t>Cenário: Uma equipe de SRE precisa criar um relatório após uma grande indisponibilidade no sistema de pagamentos. O relatório deve conter um texto explicando o evento, gráficos do consumo de CPU no momento da falha, a lista exata dos logs de exceção gerados e as etapas seguidas para a remediação. Qual ferramenta Dynatrace é a mais indicada?</w:t>
      </w:r>
    </w:p>
    <w:p>
      <w:r>
        <w:t>Resposta Correta: Dynatrace Notebooks. Ele permite mesclar texto explicativo em Markdown, consultas DQL interativas para métricas e logs, além de manter o registro do processo de remediação em um único documento.</w:t>
      </w:r>
    </w:p>
    <w:p>
      <w:pPr>
        <w:keepNext/>
        <w:spacing w:before="240" w:after="80"/>
      </w:pPr>
      <w:r>
        <w:rPr>
          <w:rFonts w:ascii="Calibri" w:hAnsi="Calibri"/>
          <w:b/>
          <w:color w:val="0D9488"/>
          <w:sz w:val="26"/>
        </w:rPr>
        <w:t>Questão 2: Prototipagem de Consultas DQL</w:t>
      </w:r>
    </w:p>
    <w:p>
      <w:r>
        <w:t>Cenário: Um desenvolvedor quer testar uma nova query DQL complexa utilizando expressões de parsing e agregação antes de adicionar a visualização ao Dashboard da aplicação. Qual o fluxo de trabalho recomendado?</w:t>
      </w:r>
    </w:p>
    <w:p>
      <w:r>
        <w:t>Resposta Correta: Criar um Notebook interativo, escrever e refinar a consulta DQL bloco a bloco testando os resultados em tempo real. Após validar o resultado, copiar/pinhar a seção para o Dashboard desejado.</w:t>
      </w:r>
    </w:p>
    <w:p>
      <w:pPr>
        <w:keepNext/>
        <w:spacing w:before="240" w:after="80"/>
      </w:pPr>
      <w:r>
        <w:rPr>
          <w:rFonts w:ascii="Calibri" w:hAnsi="Calibri"/>
          <w:b/>
          <w:color w:val="0D9488"/>
          <w:sz w:val="26"/>
        </w:rPr>
        <w:t>Questão 3: Persistência de Dados para Post-Mortem</w:t>
      </w:r>
    </w:p>
    <w:p>
      <w:r>
        <w:t>Cenário: Ao compartilhar um Notebook contendo a análise de um incidente que ocorreu há 3 dias com a diretoria, como garantir que eles vejam os dados exatamente como eram no momento da falha sem que o tempo relativo 'now() - 1h' altere o resultado?</w:t>
      </w:r>
    </w:p>
    <w:p>
      <w:r>
        <w:t>Resposta Correta: Fixar o intervalo de tempo explícito (ex: de uma data X até data Y) na consulta ou salvar os resultados da execução dentro da própria seção do Notebook.</w:t>
      </w:r>
    </w:p>
    <w:p>
      <w:pPr>
        <w:keepNext/>
        <w:spacing w:before="320" w:after="120"/>
      </w:pPr>
      <w:r>
        <w:rPr>
          <w:rFonts w:ascii="Calibri" w:hAnsi="Calibri"/>
          <w:b/>
          <w:color w:val="0F172A"/>
          <w:sz w:val="32"/>
        </w:rPr>
        <w:t>7. Checklist Final de Preparação para o Exame</w:t>
      </w:r>
    </w:p>
    <w:p>
      <w:pPr>
        <w:spacing w:after="80"/>
      </w:pPr>
      <w:r>
        <w:rPr>
          <w:b/>
          <w:color w:val="0D9488"/>
        </w:rPr>
        <w:t xml:space="preserve">☑ </w:t>
      </w:r>
      <w:r>
        <w:rPr>
          <w:b/>
          <w:color w:val="0F172A"/>
        </w:rPr>
        <w:t xml:space="preserve">Notebook vs. Dashboard: </w:t>
      </w:r>
      <w:r>
        <w:t>Entende claramente que Notebooks são para análises exploratórias/post-mortems e Dashboards para monitoramento contínuo.</w:t>
      </w:r>
    </w:p>
    <w:p>
      <w:pPr>
        <w:spacing w:after="80"/>
      </w:pPr>
      <w:r>
        <w:rPr>
          <w:b/>
          <w:color w:val="0D9488"/>
        </w:rPr>
        <w:t xml:space="preserve">☑ </w:t>
      </w:r>
      <w:r>
        <w:rPr>
          <w:b/>
          <w:color w:val="0F172A"/>
        </w:rPr>
        <w:t xml:space="preserve">Tipos de Seções: </w:t>
      </w:r>
      <w:r>
        <w:t>Sabe a função de DQL Query Sections, Markdown Sections e Code/Execution Sections.</w:t>
      </w:r>
    </w:p>
    <w:p>
      <w:pPr>
        <w:spacing w:after="80"/>
      </w:pPr>
      <w:r>
        <w:rPr>
          <w:b/>
          <w:color w:val="0D9488"/>
        </w:rPr>
        <w:t xml:space="preserve">☑ </w:t>
      </w:r>
      <w:r>
        <w:rPr>
          <w:b/>
          <w:color w:val="0F172A"/>
        </w:rPr>
        <w:t xml:space="preserve">Grail &amp; DQL: </w:t>
      </w:r>
      <w:r>
        <w:t>Compreende que todas as análises de dados em Notebooks utilizam consultas DQL sobre o Grail.</w:t>
      </w:r>
    </w:p>
    <w:p>
      <w:pPr>
        <w:spacing w:after="80"/>
      </w:pPr>
      <w:r>
        <w:rPr>
          <w:b/>
          <w:color w:val="0D9488"/>
        </w:rPr>
        <w:t xml:space="preserve">☑ </w:t>
      </w:r>
      <w:r>
        <w:rPr>
          <w:b/>
          <w:color w:val="0F172A"/>
        </w:rPr>
        <w:t xml:space="preserve">Conversão para Dashboard: </w:t>
      </w:r>
      <w:r>
        <w:t>Conhece o recurso de promover seções DQL de Notebooks para tiles em Dashboards.</w:t>
      </w:r>
    </w:p>
    <w:p>
      <w:pPr>
        <w:spacing w:after="80"/>
      </w:pPr>
      <w:r>
        <w:rPr>
          <w:b/>
          <w:color w:val="0D9488"/>
        </w:rPr>
        <w:t xml:space="preserve">☑ </w:t>
      </w:r>
      <w:r>
        <w:rPr>
          <w:b/>
          <w:color w:val="0F172A"/>
        </w:rPr>
        <w:t xml:space="preserve">Colaboração: </w:t>
      </w:r>
      <w:r>
        <w:t>Compreende o compartilhamento por URL, modos de visualização/edição e retenção de resultados.</w:t>
      </w:r>
    </w:p>
    <w:p>
      <w:pPr>
        <w:spacing w:before="480"/>
        <w:jc w:val="center"/>
      </w:pPr>
      <w:r>
        <w:rPr>
          <w:i/>
          <w:color w:val="94A3B8"/>
          <w:sz w:val="18"/>
        </w:rPr>
        <w:t>Guia de Estudos Dynatrace Notebooks — Preparatório Associate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3341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