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4"/>
        </w:rPr>
        <w:t>GUIA DE ESTUDOS: WORKFLOWS &amp; AUTOMATION</w:t>
      </w:r>
    </w:p>
    <w:p>
      <w:pPr>
        <w:spacing w:after="400"/>
        <w:jc w:val="center"/>
      </w:pPr>
      <w:r>
        <w:rPr>
          <w:rFonts w:ascii="Calibri" w:hAnsi="Calibri"/>
          <w:b/>
          <w:color w:val="0E7490"/>
          <w:sz w:val="24"/>
        </w:rPr>
        <w:t>AutomationEngine, Triggers, Actions e Remediação Automática — Certificação Dynatrace Associate</w:t>
      </w:r>
    </w:p>
    <w:p>
      <w:pPr>
        <w:spacing w:after="360"/>
        <w:jc w:val="center"/>
      </w:pPr>
      <w:r>
        <w:rPr>
          <w:color w:val="0E7490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O que é o Dynatrace Workflows e o AutomationEngine?</w:t>
      </w:r>
    </w:p>
    <w:p>
      <w:r>
        <w:t>O Dynatrace Workflows é a plataforma de orquestração e automação sem código/baixo código (no-code/low-code) impulsionada pelo AutomationEngine. Ele conecta dados de observabilidade do Grail™, análises do Davis® AI e ferramentas de terceiros (Slack, Jira, ServiceNow, Ansible, Kubernetes, GitHub) para automatizar respostas a incidentes, remediação de problemas (auto-remediation), relatórios e tarefas operacionais de TI/DevOps.</w:t>
      </w:r>
    </w:p>
    <w:p>
      <w:pPr>
        <w:pStyle w:val="ListBullet"/>
        <w:spacing w:after="60"/>
      </w:pPr>
      <w:r>
        <w:rPr>
          <w:b/>
          <w:color w:val="0F172A"/>
        </w:rPr>
        <w:t xml:space="preserve">Automação Causal Orientada a Eventos: </w:t>
      </w:r>
      <w:r>
        <w:t>Workflows podem ser disparados automaticamente assim que o Davis® AI detecta um problema no ambiente, permitindo agir antes que usuários finais percebam o impacto.</w:t>
      </w:r>
    </w:p>
    <w:p>
      <w:pPr>
        <w:pStyle w:val="ListBullet"/>
        <w:spacing w:after="60"/>
      </w:pPr>
      <w:r>
        <w:rPr>
          <w:b/>
          <w:color w:val="0F172A"/>
        </w:rPr>
        <w:t xml:space="preserve">Orquestração Unificada: </w:t>
      </w:r>
      <w:r>
        <w:t>Combina execução de consultas DQL, chamadas de API REST, acionamento de scripts em JavaScript/TypeScript (Dynatrace Functions) e notificações de equipe em um único fluxo de trabalho visual.</w:t>
      </w:r>
    </w:p>
    <w:p>
      <w:pPr>
        <w:pStyle w:val="ListBullet"/>
        <w:spacing w:after="60"/>
      </w:pPr>
      <w:r>
        <w:rPr>
          <w:b/>
          <w:color w:val="0F172A"/>
        </w:rPr>
        <w:t xml:space="preserve">Fechamento de Loop Operacional (Closed-Loop Remediation): </w:t>
      </w:r>
      <w:r>
        <w:t>Capacidade de diagnosticar a causa-raiz, aplicar a correção (ex: reiniciar um Pod ou escalar réplicas) e validar a recuperação automaticamente.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E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0E7490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Foco para a Certificação Associate</w:t>
              <w:br/>
            </w:r>
            <w:r>
              <w:rPr>
                <w:sz w:val="20"/>
              </w:rPr>
              <w:t>A prova exige que você compreenda os componentes essenciais de um Workflow: Triggers (Gatilhos), Actions (Ações/Tarefas), uso de expressões de contexto e os casos de uso de remediação automática e notificações integradas.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Componentes Fundamentais de um Workflow</w:t>
      </w:r>
    </w:p>
    <w:p>
      <w:r>
        <w:t>Um Workflow é composto por três blocos estruturais principais. Compreender o papel de cada um é indispensável para o exame: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Mecanismo e Função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Exemplos e Aplicações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Triggers (Gatilhos)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Define COMO e QUANDO o Workflow inicia sua execução.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Event Trigger (Problemas Davis® AI / Eventos), Schedule Trigger (Agendamento Cron) e Manual / Webhook Trigger.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Tasks / Actions (Tarefas/Ações)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As etapas individuais que executam trabalho lógico, consultas ou integrações dentro do fluxo.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Executar consulta DQL, enviar mensagem no Slack, abrir ticket no Jira, chamar HTTP Webhook / Ansible.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Conditions &amp; Control Flow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Regras lógicas que direcionam o fluxo de execução com base em resultados de tarefas anteriores.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Avançar apenas se o DQL retornar registros, ramificação condicional (if/else), execução paralela de tarefas.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Tipos de Triggers (Gatilhos de Disparo)</w:t>
      </w:r>
    </w:p>
    <w:p>
      <w:r>
        <w:t>Saber escolher o gatilho correto para cada cenário é um dos tópicos mais testados no exame Associate: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5"/>
        </w:rPr>
        <w:t>A. Event-Based Trigger (Gatilho por Evento / Problema)</w:t>
      </w:r>
    </w:p>
    <w:p>
      <w:pPr>
        <w:pStyle w:val="ListBullet"/>
        <w:spacing w:after="60"/>
      </w:pPr>
      <w:r>
        <w:rPr>
          <w:b/>
          <w:color w:val="0F172A"/>
        </w:rPr>
        <w:t xml:space="preserve">Funcionamento: </w:t>
      </w:r>
      <w:r>
        <w:t>O Workflow é disparado em tempo real na criação, atualização ou fechamento de um evento ou problema do Davis® AI.</w:t>
      </w:r>
    </w:p>
    <w:p>
      <w:pPr>
        <w:pStyle w:val="ListBullet"/>
        <w:spacing w:after="60"/>
      </w:pPr>
      <w:r>
        <w:rPr>
          <w:b/>
          <w:color w:val="0F172A"/>
        </w:rPr>
        <w:t xml:space="preserve">Filtro de Eventos: </w:t>
      </w:r>
      <w:r>
        <w:t>Utiliza expressões DQL para filtrar exatamente quais eventos iniciam a automação. Exemplo: event.kind == 'DAVIS_PROBLEM' e event.status == 'OPEN'.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5"/>
        </w:rPr>
        <w:t>B. Schedule-Based Trigger (Gatilho Agendado)</w:t>
      </w:r>
    </w:p>
    <w:p>
      <w:pPr>
        <w:pStyle w:val="ListBullet"/>
        <w:spacing w:after="60"/>
      </w:pPr>
      <w:r>
        <w:rPr>
          <w:b/>
          <w:color w:val="0F172A"/>
        </w:rPr>
        <w:t xml:space="preserve">Funcionamento: </w:t>
      </w:r>
      <w:r>
        <w:t>Executa o Workflow em intervalos de tempo pré-definidos (ex: diariamente às 08:00, a cada hora ou via sintaxe Cron).</w:t>
      </w:r>
    </w:p>
    <w:p>
      <w:pPr>
        <w:pStyle w:val="ListBullet"/>
        <w:spacing w:after="60"/>
      </w:pPr>
      <w:r>
        <w:rPr>
          <w:b/>
          <w:color w:val="0F172A"/>
        </w:rPr>
        <w:t xml:space="preserve">Casos de Uso: </w:t>
      </w:r>
      <w:r>
        <w:t>Geração e envio de relatórios diários de performance, auditorias de conformidade e limpeza de dados.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5"/>
        </w:rPr>
        <w:t>C. Manual e Webhook Trigger</w:t>
      </w:r>
    </w:p>
    <w:p>
      <w:pPr>
        <w:pStyle w:val="ListBullet"/>
        <w:spacing w:after="60"/>
      </w:pPr>
      <w:r>
        <w:rPr>
          <w:b/>
          <w:color w:val="0F172A"/>
        </w:rPr>
        <w:t xml:space="preserve">Funcionamento: </w:t>
      </w:r>
      <w:r>
        <w:t>Acionado manualmente por um operador através da interface gráfica ou via requisição HTTP POST (API / Webhook externo).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Passagem de Contexto e Variáveis (Expression Language)</w:t>
      </w:r>
    </w:p>
    <w:p>
      <w:r>
        <w:t>Para acessar os dados que dispararam o Workflow ou reutilizar o resultado de uma tarefa anterior, utilizam-se expressões de modelo (Jinja / Expression Engine):</w:t>
      </w:r>
    </w:p>
    <w:p>
      <w:pPr>
        <w:pStyle w:val="ListBullet"/>
        <w:spacing w:after="60"/>
      </w:pPr>
      <w:r>
        <w:rPr>
          <w:b/>
          <w:color w:val="0F172A"/>
        </w:rPr>
        <w:t xml:space="preserve">Acessando dados do Evento de Origem: </w:t>
      </w:r>
      <w:r>
        <w:t>Utiliza-se a expressão {{ event() }} para extrair metadados do problema ou evento que iniciou o fluxo (ex: {{ event()['event.name'] }}, {{ event()['dt.entity.host'] }}).</w:t>
      </w:r>
    </w:p>
    <w:p>
      <w:pPr>
        <w:pStyle w:val="ListBullet"/>
        <w:spacing w:after="60"/>
      </w:pPr>
      <w:r>
        <w:rPr>
          <w:b/>
          <w:color w:val="0F172A"/>
        </w:rPr>
        <w:t xml:space="preserve">Acessando resultados de Tarefas Anteriores: </w:t>
      </w:r>
      <w:r>
        <w:t>Utiliza-se a expressão {{ result('nome_da_task') }} para capturar o payload retornado por uma tarefa executada anteriormente.</w:t>
      </w:r>
    </w:p>
    <w:p>
      <w:pPr>
        <w:pStyle w:val="ListBullet"/>
        <w:spacing w:after="60"/>
      </w:pPr>
      <w:r>
        <w:rPr>
          <w:b/>
          <w:color w:val="0F172A"/>
        </w:rPr>
        <w:t xml:space="preserve">Execução de DQL dentro do Workflow: </w:t>
      </w:r>
      <w:r>
        <w:t>Uma tarefa do tipo 'Execute DQL query' pode buscar logs ou métricas contextuais e passar a resposta para uma tarefa posterior de notificação.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// Exemplo de uso de variáveis em uma tarefa de notificação Slack/Jira:</w:t>
              <w:br/>
              <w:t>"Alerta disparado para o host: {{ event()['dt.entity.host'] }}"</w:t>
              <w:br/>
              <w:t xml:space="preserve">"Causa raiz identificada: {{ result('get_root_cause')['content'] }}" 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5. Casos de Uso Práticos: Auto-Remediation e Notificações</w:t>
      </w:r>
    </w:p>
    <w:p>
      <w:r>
        <w:t>A automação no Dynatrace destaca-se principalmente em dois cenários operacionais críticos: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5"/>
        </w:rPr>
        <w:t>A. Remediação Automática (Auto-Remediation / Self-Healing)</w:t>
      </w:r>
    </w:p>
    <w:p>
      <w:r>
        <w:t>Quando o Davis® AI relata um evento de saturação de disco ou estouro de memória em um contêiner, o Workflow pode executar automaticamente um Webhook para o Kubernetes reinicializar o Pod ou acionar um playbook do Ansible para limpar arquivos temporários de log, resolvendo o problema antes que ocorra indisponibilidade total.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5"/>
        </w:rPr>
        <w:t>B. Gestão Inteligente de Incidentes (ITSM &amp; ChatOps)</w:t>
      </w:r>
    </w:p>
    <w:p>
      <w:r>
        <w:t>Em vez de apenas enviar e-mails genéricos, o Workflow cria automaticamente um ticket estruturado no ServiceNow ou Jira contendo o link direto do Smartscape® e notifica o canal correto da equipe SRE no Slack ou Microsoft Teams.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E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0E7490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Regra de Ouro para a Prova</w:t>
              <w:br/>
            </w:r>
            <w:r>
              <w:rPr>
                <w:sz w:val="20"/>
              </w:rPr>
              <w:t>A automação no Dynatrace reduz o tempo médio de reparo (MTTR) ao fechar o ciclo entre detecção de anomalia pela IA e execução de ações corretivas sem intervenção humana manual.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5"/>
        </w:rPr>
        <w:t>Questão 1: Seleção do Trigger para Relatórios Diários</w:t>
      </w:r>
    </w:p>
    <w:p>
      <w:r>
        <w:t>Cenário: Uma equipe de infraestrutura precisa receber todos os dias, às 07:00 da manhã, um resumo no Slack com o total de logs de erro gerados nas últimas 24 horas. Qual tipo de Trigger deve ser configurado no Workflow?</w:t>
      </w:r>
    </w:p>
    <w:p>
      <w:r>
        <w:t>Resposta Correta: Schedule-Based Trigger (Gatilho Agendado), utilizando uma expressão Cron configurada para execução diária às 07:00.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5"/>
        </w:rPr>
        <w:t>Questão 2: Acesso a Dados do Evento de Origem</w:t>
      </w:r>
    </w:p>
    <w:p>
      <w:r>
        <w:t>Cenário: Em um Workflow disparado por um problema do Davis® AI, qual expressão deve ser usada para extrair o ID da entidade impactada e inseri-la no corpo de um e-mail de notificação?</w:t>
      </w:r>
    </w:p>
    <w:p>
      <w:r>
        <w:t>Resposta Correta: A expressão de contexto {{ event() }}, como por exemplo {{ event()['dt.entity.service'] }} ou {{ event()['affected_entity'] }}.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5"/>
        </w:rPr>
        <w:t>Questão 3: Cenário de Auto-Remediation</w:t>
      </w:r>
    </w:p>
    <w:p>
      <w:r>
        <w:t>Cenário: Qual é a principal vantagem de integrar o Dynatrace Workflows com uma ferramenta como Kubernetes ou Ansible para respostas a problemas de disponibilidade?</w:t>
      </w:r>
    </w:p>
    <w:p>
      <w:r>
        <w:t>Resposta Correta: Habilitar a remediação automática em malha fechada (Closed-loop Auto-Remediation), reduzindo drasticamente o MTTR ao executar ações corretivas imediatamente sem depender de intervenção humana.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7. Checklist Final de Preparação para o Exame</w:t>
      </w:r>
    </w:p>
    <w:p>
      <w:pPr>
        <w:spacing w:after="80"/>
      </w:pPr>
      <w:r>
        <w:rPr>
          <w:b/>
          <w:color w:val="0E7490"/>
        </w:rPr>
        <w:t xml:space="preserve">☑ </w:t>
      </w:r>
      <w:r>
        <w:rPr>
          <w:b/>
          <w:color w:val="0F172A"/>
        </w:rPr>
        <w:t xml:space="preserve">Conceito do AutomationEngine: </w:t>
      </w:r>
      <w:r>
        <w:t>Compreende que o Workflows é a ferramenta de automação no-code/low-code do Dynatrace Platform.</w:t>
      </w:r>
    </w:p>
    <w:p>
      <w:pPr>
        <w:spacing w:after="80"/>
      </w:pPr>
      <w:r>
        <w:rPr>
          <w:b/>
          <w:color w:val="0E7490"/>
        </w:rPr>
        <w:t xml:space="preserve">☑ </w:t>
      </w:r>
      <w:r>
        <w:rPr>
          <w:b/>
          <w:color w:val="0F172A"/>
        </w:rPr>
        <w:t xml:space="preserve">Tipos de Triggers: </w:t>
      </w:r>
      <w:r>
        <w:t>Sabe diferenciar Event-based, Schedule-based, Manual e Webhook Triggers.</w:t>
      </w:r>
    </w:p>
    <w:p>
      <w:pPr>
        <w:spacing w:after="80"/>
      </w:pPr>
      <w:r>
        <w:rPr>
          <w:b/>
          <w:color w:val="0E7490"/>
        </w:rPr>
        <w:t xml:space="preserve">☑ </w:t>
      </w:r>
      <w:r>
        <w:rPr>
          <w:b/>
          <w:color w:val="0F172A"/>
        </w:rPr>
        <w:t xml:space="preserve">Passagem de Variáveis: </w:t>
      </w:r>
      <w:r>
        <w:t>Lembra da sintaxe {{ event() }} para dados de origem e {{ result('task_name') }} para resultados de tarefas.</w:t>
      </w:r>
    </w:p>
    <w:p>
      <w:pPr>
        <w:spacing w:after="80"/>
      </w:pPr>
      <w:r>
        <w:rPr>
          <w:b/>
          <w:color w:val="0E7490"/>
        </w:rPr>
        <w:t xml:space="preserve">☑ </w:t>
      </w:r>
      <w:r>
        <w:rPr>
          <w:b/>
          <w:color w:val="0F172A"/>
        </w:rPr>
        <w:t xml:space="preserve">Integrações Nativas: </w:t>
      </w:r>
      <w:r>
        <w:t>Conhece as ações integradas para DQL, Slack, Jira, ServiceNow, HTTP Webhooks e Dynatrace Functions.</w:t>
      </w:r>
    </w:p>
    <w:p>
      <w:pPr>
        <w:spacing w:after="80"/>
      </w:pPr>
      <w:r>
        <w:rPr>
          <w:b/>
          <w:color w:val="0E7490"/>
        </w:rPr>
        <w:t xml:space="preserve">☑ </w:t>
      </w:r>
      <w:r>
        <w:rPr>
          <w:b/>
          <w:color w:val="0F172A"/>
        </w:rPr>
        <w:t xml:space="preserve">Redução de MTTR: </w:t>
      </w:r>
      <w:r>
        <w:t>Entende o valor de negócio da auto-remediação para diminuir o tempo de reparo de incidentes.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Workflows &amp; Automation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