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25CB" w:rsidRPr="00786CF2" w:rsidRDefault="00D825CB" w:rsidP="00D825CB">
      <w:pPr>
        <w:rPr>
          <w:color w:val="FF0000"/>
        </w:rPr>
      </w:pPr>
      <w:r w:rsidRPr="00786CF2">
        <w:rPr>
          <w:rFonts w:hint="eastAsia"/>
          <w:color w:val="FF0000"/>
        </w:rPr>
        <w:t>高频交易</w:t>
      </w:r>
      <w:r w:rsidRPr="00786CF2">
        <w:rPr>
          <w:color w:val="FF0000"/>
        </w:rPr>
        <w:t xml:space="preserve"> (High Frequency Trading) 是一种新型金融交易模式，使用高频率的算法交易进行实时分析和快速交易。</w:t>
      </w:r>
    </w:p>
    <w:p w:rsidR="00D825CB" w:rsidRPr="00786CF2" w:rsidRDefault="00D825CB" w:rsidP="00D825CB">
      <w:pPr>
        <w:rPr>
          <w:color w:val="FF0000"/>
        </w:rPr>
      </w:pPr>
      <w:r w:rsidRPr="00786CF2">
        <w:rPr>
          <w:rFonts w:hint="eastAsia"/>
          <w:color w:val="FF0000"/>
        </w:rPr>
        <w:t>具有以下一些特点：</w:t>
      </w:r>
    </w:p>
    <w:p w:rsidR="00D825CB" w:rsidRPr="00786CF2" w:rsidRDefault="00D825CB" w:rsidP="00D825CB">
      <w:pPr>
        <w:rPr>
          <w:color w:val="FF0000"/>
        </w:rPr>
      </w:pPr>
      <w:r w:rsidRPr="00786CF2">
        <w:rPr>
          <w:rFonts w:hint="eastAsia"/>
          <w:color w:val="FF0000"/>
        </w:rPr>
        <w:t>交易频率高：多策略多品种，每天交易次数多达上万次</w:t>
      </w:r>
    </w:p>
    <w:p w:rsidR="00D825CB" w:rsidRPr="00786CF2" w:rsidRDefault="00D825CB" w:rsidP="00D825CB">
      <w:pPr>
        <w:rPr>
          <w:color w:val="FF0000"/>
        </w:rPr>
      </w:pPr>
      <w:r w:rsidRPr="00786CF2">
        <w:rPr>
          <w:rFonts w:hint="eastAsia"/>
          <w:color w:val="FF0000"/>
        </w:rPr>
        <w:t>持仓周期短：日内交易，不超过一天</w:t>
      </w:r>
    </w:p>
    <w:p w:rsidR="00D825CB" w:rsidRPr="00786CF2" w:rsidRDefault="00D825CB" w:rsidP="00D825CB">
      <w:pPr>
        <w:rPr>
          <w:color w:val="FF0000"/>
        </w:rPr>
      </w:pPr>
      <w:r w:rsidRPr="00786CF2">
        <w:rPr>
          <w:rFonts w:hint="eastAsia"/>
          <w:color w:val="FF0000"/>
        </w:rPr>
        <w:t>盈利稳定：实际交易中的最大回撤率低</w:t>
      </w:r>
    </w:p>
    <w:p w:rsidR="00D825CB" w:rsidRPr="00786CF2" w:rsidRDefault="00D825CB" w:rsidP="00D825CB">
      <w:pPr>
        <w:rPr>
          <w:color w:val="FF0000"/>
        </w:rPr>
      </w:pPr>
      <w:r w:rsidRPr="00786CF2">
        <w:rPr>
          <w:rFonts w:hint="eastAsia"/>
          <w:color w:val="FF0000"/>
        </w:rPr>
        <w:t>收益率高：资金量少的（千万级）</w:t>
      </w:r>
      <w:proofErr w:type="gramStart"/>
      <w:r w:rsidRPr="00786CF2">
        <w:rPr>
          <w:rFonts w:hint="eastAsia"/>
          <w:color w:val="FF0000"/>
        </w:rPr>
        <w:t>年化收益</w:t>
      </w:r>
      <w:proofErr w:type="gramEnd"/>
      <w:r w:rsidRPr="00786CF2">
        <w:rPr>
          <w:rFonts w:hint="eastAsia"/>
          <w:color w:val="FF0000"/>
        </w:rPr>
        <w:t>可高达</w:t>
      </w:r>
      <w:r w:rsidRPr="00786CF2">
        <w:rPr>
          <w:color w:val="FF0000"/>
        </w:rPr>
        <w:t>300%</w:t>
      </w:r>
    </w:p>
    <w:p w:rsidR="00D825CB" w:rsidRPr="00786CF2" w:rsidRDefault="00D825CB" w:rsidP="00D825CB">
      <w:pPr>
        <w:rPr>
          <w:color w:val="FF0000"/>
        </w:rPr>
      </w:pPr>
    </w:p>
    <w:p w:rsidR="00D825CB" w:rsidRPr="00786CF2" w:rsidRDefault="00D825CB" w:rsidP="00D825CB">
      <w:pPr>
        <w:rPr>
          <w:color w:val="FF0000"/>
        </w:rPr>
      </w:pPr>
      <w:r w:rsidRPr="00786CF2">
        <w:rPr>
          <w:rFonts w:hint="eastAsia"/>
          <w:color w:val="FF0000"/>
        </w:rPr>
        <w:t>总体来说，高频交易比传统交易更快、更准确，使得交易商更容易获取差价收益，减少交易中出现错误的几率。量化分析模型在高频交易中被广泛应用，提高高频交易的精度和操作效率。</w:t>
      </w:r>
    </w:p>
    <w:p w:rsidR="00D825CB" w:rsidRPr="00D05E77" w:rsidRDefault="00D825CB" w:rsidP="00D825CB">
      <w:pPr>
        <w:rPr>
          <w:rFonts w:hint="eastAsia"/>
          <w:color w:val="FF0000"/>
        </w:rPr>
      </w:pPr>
      <w:r w:rsidRPr="00786CF2">
        <w:rPr>
          <w:rFonts w:hint="eastAsia"/>
          <w:color w:val="FF0000"/>
        </w:rPr>
        <w:t>目前主要应用范围：股票交易，期货、外汇、债券等金融市场</w:t>
      </w:r>
    </w:p>
    <w:p w:rsidR="00D825CB" w:rsidRDefault="00D825CB" w:rsidP="00D825CB">
      <w:r>
        <w:rPr>
          <w:rFonts w:hint="eastAsia"/>
        </w:rPr>
        <w:t>【国内外研究】</w:t>
      </w:r>
    </w:p>
    <w:p w:rsidR="00D05E77" w:rsidRDefault="00D825CB" w:rsidP="00D05E77">
      <w:pPr>
        <w:ind w:firstLineChars="200" w:firstLine="420"/>
        <w:rPr>
          <w:rFonts w:hint="eastAsia"/>
        </w:rPr>
      </w:pPr>
      <w:r>
        <w:rPr>
          <w:rFonts w:hint="eastAsia"/>
        </w:rPr>
        <w:t>量化交易在国外已经发展</w:t>
      </w:r>
      <w:r>
        <w:t>40多年，已趋于成熟，交易品种相对多样交易市场完善。机器学习算法在国外量化市场上的应用已经很广泛。国外相关研究主要集中在机器学习在股票市场中的应用，少部分聚焦于期货市场研究。研究早期的算法主要以鲁棒性较好的支持向量机、随机森林、梯度提升树等算法为主。近些年来，伴随着深度学习的发展，有关LSTM算法的研究越来越多，但也基本集中于股票市场。</w:t>
      </w:r>
    </w:p>
    <w:p w:rsidR="00D825CB" w:rsidRDefault="00D825CB" w:rsidP="00D05E77">
      <w:pPr>
        <w:ind w:firstLineChars="200" w:firstLine="420"/>
      </w:pPr>
      <w:r>
        <w:rPr>
          <w:rFonts w:hint="eastAsia"/>
        </w:rPr>
        <w:t>纵观国内外的文献研究可以发现，金融数据序列预测数据早年的研究算法以线性预测和传统的机器学习为主。传统的线性预测方法，如自回归模型（</w:t>
      </w:r>
      <w:r>
        <w:t>AR）、滑动平均模型（MA）、自回归滑动平均模型（ARMA）都是基于历史序列数据、白噪声或两者组合的线性预测方法，但要求时间序列是平稳的或差分序列是平稳的，因此存在一定的局限性。</w:t>
      </w:r>
    </w:p>
    <w:p w:rsidR="00D825CB" w:rsidRDefault="00D825CB" w:rsidP="00D825CB">
      <w:pPr>
        <w:rPr>
          <w:rFonts w:hint="eastAsia"/>
        </w:rPr>
      </w:pPr>
      <w:r>
        <w:rPr>
          <w:rFonts w:hint="eastAsia"/>
        </w:rPr>
        <w:t>相较而言，机器学习算法，如支持向量机、随机森林等，不要求序列的平稳性，可以接受序列本身的统计特征，并将外部环境特征引入模型；然而，处理外部环境对序列的影响需要人工构造特征，进行特征筛选，效率相对较低。近年来，模型的选用主要集中在神经网络及其优化。不需要人工构造合适的输入特征，在隐藏层中实现了有效量化因子的寻找，模型预测效果通常优于传统机器学习模型的预测效果。</w:t>
      </w:r>
    </w:p>
    <w:p w:rsidR="00D825CB" w:rsidRDefault="00D825CB" w:rsidP="00D825CB">
      <w:r>
        <w:rPr>
          <w:rFonts w:hint="eastAsia"/>
        </w:rPr>
        <w:t>【研究路线】</w:t>
      </w:r>
    </w:p>
    <w:p w:rsidR="00D825CB" w:rsidRDefault="00D825CB" w:rsidP="00D825CB">
      <w:r>
        <w:rPr>
          <w:rFonts w:hint="eastAsia"/>
        </w:rPr>
        <w:t>我们项目的研究可分为理论研究和实盘检验两个部分。</w:t>
      </w:r>
    </w:p>
    <w:p w:rsidR="00D825CB" w:rsidRDefault="00D825CB" w:rsidP="00D825CB">
      <w:r>
        <w:t>1）在项目中期，主要探索高频量化的各类技术方法；了解了传统的市场因子构建以及各类经典模型。</w:t>
      </w:r>
    </w:p>
    <w:p w:rsidR="00813EAA" w:rsidRDefault="00D825CB" w:rsidP="00813EAA">
      <w:r>
        <w:t>2）项目中后期，我们根据企业方提供的数据集进行实盘验证，主要对比的是经典的深度学习模型LSTM和时间序列模型ARIMA；两类模型都是常用的量化交易模型，各有优势。主要利用模型在数据集上预测具体的价格和涨跌方向，进行对比分析。</w:t>
      </w:r>
    </w:p>
    <w:p w:rsidR="00D825CB" w:rsidRDefault="00813EAA" w:rsidP="00D825CB">
      <w:pPr>
        <w:rPr>
          <w:rFonts w:hint="eastAsia"/>
        </w:rPr>
      </w:pPr>
      <w:r>
        <w:rPr>
          <w:rFonts w:hint="eastAsia"/>
        </w:rPr>
        <w:t>数据集用的是：</w:t>
      </w:r>
    </w:p>
    <w:p w:rsidR="00D825CB" w:rsidRDefault="00D825CB" w:rsidP="00D825CB">
      <w:r>
        <w:rPr>
          <w:rFonts w:hint="eastAsia"/>
        </w:rPr>
        <w:t>【研究创新点】</w:t>
      </w:r>
    </w:p>
    <w:p w:rsidR="00D825CB" w:rsidRDefault="00D825CB" w:rsidP="00D825CB">
      <w:r>
        <w:rPr>
          <w:rFonts w:hint="eastAsia"/>
        </w:rPr>
        <w:t>项目的整体创新主要分为三点：</w:t>
      </w:r>
    </w:p>
    <w:p w:rsidR="00D825CB" w:rsidRDefault="00D825CB" w:rsidP="00D825CB">
      <w:r>
        <w:t>1）数据集：过往的研究集中在股票、期货；而我们应用的数据集</w:t>
      </w:r>
      <w:proofErr w:type="gramStart"/>
      <w:r>
        <w:t>是冰宽量化</w:t>
      </w:r>
      <w:proofErr w:type="gramEnd"/>
      <w:r>
        <w:t>提供的数字货币交易数据集，存在一定场景差异。</w:t>
      </w:r>
    </w:p>
    <w:p w:rsidR="00D825CB" w:rsidRDefault="00D825CB" w:rsidP="00D825CB">
      <w:r>
        <w:t>2）模型对比：对比了两类经典模型（LSTM &amp; ARIMA）并进行评估分析</w:t>
      </w:r>
    </w:p>
    <w:p w:rsidR="00D825CB" w:rsidRDefault="00D825CB" w:rsidP="00D825CB">
      <w:r>
        <w:t>LSTM（深度学习模型）：引入市场因子</w:t>
      </w:r>
    </w:p>
    <w:p w:rsidR="00D825CB" w:rsidRDefault="00D825CB" w:rsidP="00D825CB">
      <w:r>
        <w:t>ARIMA（时间序列模型）：引入动量因子、反转因子</w:t>
      </w:r>
    </w:p>
    <w:p w:rsidR="00D05E77" w:rsidRDefault="00D825CB" w:rsidP="00D825CB">
      <w:pPr>
        <w:rPr>
          <w:rFonts w:hint="eastAsia"/>
        </w:rPr>
      </w:pPr>
      <w:r>
        <w:rPr>
          <w:rFonts w:hint="eastAsia"/>
        </w:rPr>
        <w:t>在一般模型的基础上，创新性引入因子策略进行研究</w:t>
      </w:r>
    </w:p>
    <w:p w:rsidR="00D825CB" w:rsidRDefault="00D825CB" w:rsidP="00D825CB">
      <w:r>
        <w:rPr>
          <w:rFonts w:hint="eastAsia"/>
        </w:rPr>
        <w:t>预测两方面的内容：具体数值</w:t>
      </w:r>
      <w:r>
        <w:t xml:space="preserve"> &amp; 涨跌方向</w:t>
      </w:r>
    </w:p>
    <w:p w:rsidR="00D05E77" w:rsidRPr="00D05E77" w:rsidRDefault="00D05E77" w:rsidP="00D825CB">
      <w:pPr>
        <w:rPr>
          <w:rFonts w:hint="eastAsia"/>
        </w:rPr>
      </w:pPr>
    </w:p>
    <w:p w:rsidR="00D825CB" w:rsidRDefault="00D825CB" w:rsidP="00D825CB">
      <w:r>
        <w:rPr>
          <w:rFonts w:hint="eastAsia"/>
        </w:rPr>
        <w:t>实际意义：</w:t>
      </w:r>
    </w:p>
    <w:p w:rsidR="00D825CB" w:rsidRDefault="00D825CB" w:rsidP="00D825CB">
      <w:r>
        <w:t>1）探讨高频交易技术在量化对冲基金中的应用，分析其优缺点及其适用的范围。</w:t>
      </w:r>
    </w:p>
    <w:p w:rsidR="00D825CB" w:rsidRDefault="00D825CB" w:rsidP="00D825CB">
      <w:r>
        <w:t>2）理解量化对冲基金的运作机制，为量化对冲基金投资者提供更多的信息，帮助其更好地理解和把握市场风险。</w:t>
      </w:r>
    </w:p>
    <w:p w:rsidR="00D825CB" w:rsidRDefault="00D825CB" w:rsidP="00D825CB">
      <w:pPr>
        <w:rPr>
          <w:rFonts w:hint="eastAsia"/>
        </w:rPr>
      </w:pPr>
      <w:r>
        <w:t>3）研究结果对于投资机构和金融机构具有参考价值，可以帮助其制定更有效的投资策略和风险管</w:t>
      </w:r>
      <w:r w:rsidR="00D05E77">
        <w:rPr>
          <w:rFonts w:hint="eastAsia"/>
        </w:rPr>
        <w:t>理</w:t>
      </w:r>
    </w:p>
    <w:p w:rsidR="00D825CB" w:rsidRDefault="00D825CB" w:rsidP="00D825CB">
      <w:pPr>
        <w:pStyle w:val="3"/>
      </w:pPr>
      <w:bookmarkStart w:id="0" w:name="lstm文稿"/>
      <w:proofErr w:type="spellStart"/>
      <w:r>
        <w:t>LSTM文稿</w:t>
      </w:r>
      <w:proofErr w:type="spellEnd"/>
    </w:p>
    <w:p w:rsidR="00D825CB" w:rsidRPr="00913E0B" w:rsidRDefault="00D825CB" w:rsidP="00D825CB">
      <w:pPr>
        <w:widowControl/>
        <w:numPr>
          <w:ilvl w:val="0"/>
          <w:numId w:val="1"/>
        </w:numPr>
        <w:spacing w:after="200"/>
        <w:jc w:val="left"/>
        <w:rPr>
          <w:color w:val="FF0000"/>
        </w:rPr>
      </w:pPr>
      <w:r w:rsidRPr="00913E0B">
        <w:rPr>
          <w:color w:val="FF0000"/>
        </w:rPr>
        <w:t>下面为LSTM模型与实现，分为背景介绍，LSTM模型介绍，市场因子介绍和模型实现及分析四个部分</w:t>
      </w:r>
    </w:p>
    <w:p w:rsidR="00D825CB" w:rsidRDefault="00D825CB" w:rsidP="00D825CB">
      <w:pPr>
        <w:widowControl/>
        <w:numPr>
          <w:ilvl w:val="0"/>
          <w:numId w:val="1"/>
        </w:numPr>
        <w:spacing w:after="200"/>
        <w:jc w:val="left"/>
      </w:pPr>
      <w:r>
        <w:t>高频交易的传统处理方式中，线性模型是常用的方式之一；然而该模型较为简单，难以捕捉不同因子与预测目标</w:t>
      </w:r>
      <w:proofErr w:type="gramStart"/>
      <w:r>
        <w:t>间较为</w:t>
      </w:r>
      <w:proofErr w:type="gramEnd"/>
      <w:r>
        <w:t>复杂的非线性关系；而可以处理非线性关系的时间序列模型中，循环神经网络 RNN 如下图所示，其中每一时刻的值取决于上时刻结果和</w:t>
      </w:r>
      <w:proofErr w:type="gramStart"/>
      <w:r>
        <w:t>本时刻</w:t>
      </w:r>
      <w:proofErr w:type="gramEnd"/>
      <w:r>
        <w:t>输出值。但RNN容易出现长期依赖问题，即在做反向传播时序列早期的数据难以被使用，因此难以捕捉高频交易中市场的长期趋势。因此使用传统方法和RNN不能满足需求</w:t>
      </w:r>
    </w:p>
    <w:p w:rsidR="00D825CB" w:rsidRDefault="00D825CB" w:rsidP="00D825CB">
      <w:pPr>
        <w:widowControl/>
        <w:numPr>
          <w:ilvl w:val="0"/>
          <w:numId w:val="1"/>
        </w:numPr>
        <w:spacing w:after="200"/>
        <w:jc w:val="left"/>
      </w:pPr>
      <w:r>
        <w:t>而作为 RNN 的改进版长短时间记忆模型 LSTM 可以有效解决这个问题，其结构如图所示。</w:t>
      </w:r>
      <w:r w:rsidRPr="00913E0B">
        <w:rPr>
          <w:color w:val="FF0000"/>
        </w:rPr>
        <w:t>其中复杂的多门结构和非线性激励函数使得该模型可以表征高频交易市场中相关因子和计算目标间复杂的非线性关系；同时，对于高频交易市场而言，单元状态更新过程中的对应元素相加，使得可以通过调整超参数缓解长期依赖问题，因此可以更好的学习到市场的长期趋势</w:t>
      </w:r>
    </w:p>
    <w:p w:rsidR="00D825CB" w:rsidRDefault="00D825CB" w:rsidP="00D825CB">
      <w:pPr>
        <w:widowControl/>
        <w:numPr>
          <w:ilvl w:val="0"/>
          <w:numId w:val="1"/>
        </w:numPr>
        <w:spacing w:after="200"/>
        <w:jc w:val="left"/>
      </w:pPr>
      <w:r>
        <w:t>作为输入的市场因子，通过查阅文献，我们提取出三个市场因子。VOI 因子计算式如右图所示，即当买卖价不等时，需要计算双方交易量的差值；该因子可以反应交易量的不平衡，其可以同时捕捉交易量和交易方向两个维度，从而更清楚展现了市场的总体情绪和走向；而对于OIR因子，其计算式如下所示，通过计算买卖价格在双方市场中的占比可以考虑到买卖委托</w:t>
      </w:r>
      <w:proofErr w:type="gramStart"/>
      <w:r>
        <w:t>量本身</w:t>
      </w:r>
      <w:proofErr w:type="gramEnd"/>
      <w:r>
        <w:t>规模的大小，从而衡量订单不平衡；而 Bid-Ask Spread 因子衡量了市场的流动性。上述因子在后续中会作为输入；</w:t>
      </w:r>
    </w:p>
    <w:p w:rsidR="00D825CB" w:rsidRDefault="00D825CB" w:rsidP="00D825CB">
      <w:pPr>
        <w:widowControl/>
        <w:numPr>
          <w:ilvl w:val="0"/>
          <w:numId w:val="1"/>
        </w:numPr>
        <w:spacing w:after="200"/>
        <w:jc w:val="left"/>
      </w:pPr>
      <w:r>
        <w:t>在模型实现中，为了更好的符合高频交易市场特性，我们将任务分为具体交易</w:t>
      </w:r>
      <w:proofErr w:type="gramStart"/>
      <w:r>
        <w:t>值预测</w:t>
      </w:r>
      <w:proofErr w:type="gramEnd"/>
      <w:r>
        <w:t>和涨跌幅预测，同时通过超参数寻优后，我们将神经网络设为3层，其神经元数量为 [50, 10, 1]，学习率为10^{-4}，批量大小为40，同时使用交叉验证，</w:t>
      </w:r>
      <w:proofErr w:type="gramStart"/>
      <w:r>
        <w:t>验证集占比</w:t>
      </w:r>
      <w:proofErr w:type="gramEnd"/>
      <w:r>
        <w:t>为0.2。模型结果表现如右所示，其中具体交易</w:t>
      </w:r>
      <w:proofErr w:type="gramStart"/>
      <w:r>
        <w:t>值预测</w:t>
      </w:r>
      <w:proofErr w:type="gramEnd"/>
      <w:r>
        <w:t>任务中与具体值有一定差别，而涨跌符号预测任务中测试集较高，准确率达到0.831，即涨跌符号预测任务表现更好。此可能与高频交易市场中噪声较大，而预测涨跌符号的二分类任务对噪声更不敏感。</w:t>
      </w:r>
    </w:p>
    <w:p w:rsidR="002C3741" w:rsidRDefault="002C3741" w:rsidP="002C3741">
      <w:pPr>
        <w:pStyle w:val="FirstParagraph"/>
        <w:tabs>
          <w:tab w:val="left" w:pos="816"/>
        </w:tabs>
        <w:rPr>
          <w:lang w:eastAsia="zh-CN"/>
        </w:rPr>
      </w:pPr>
      <w:r>
        <w:rPr>
          <w:rFonts w:hint="eastAsia"/>
          <w:lang w:eastAsia="zh-CN"/>
        </w:rPr>
        <w:t>ARIMA文稿</w:t>
      </w:r>
    </w:p>
    <w:p w:rsidR="002C3741" w:rsidRPr="00913E0B" w:rsidRDefault="002C3741" w:rsidP="002C3741">
      <w:pPr>
        <w:pStyle w:val="a0"/>
        <w:numPr>
          <w:ilvl w:val="0"/>
          <w:numId w:val="2"/>
        </w:numPr>
        <w:rPr>
          <w:color w:val="FF0000"/>
        </w:rPr>
      </w:pPr>
      <w:r w:rsidRPr="002C3741">
        <w:rPr>
          <w:color w:val="FF0000"/>
        </w:rPr>
        <w:t xml:space="preserve">ARIMA </w:t>
      </w:r>
      <w:r w:rsidRPr="002C3741">
        <w:rPr>
          <w:rFonts w:hint="eastAsia"/>
          <w:color w:val="FF0000"/>
        </w:rPr>
        <w:t>模型是一种基于时间序列分析的预测模型，它通过对时间序列数据进行分析和建模，预测未来的值。</w:t>
      </w:r>
      <w:r w:rsidRPr="002C3741">
        <w:rPr>
          <w:color w:val="FF0000"/>
        </w:rPr>
        <w:t xml:space="preserve">ARIMA </w:t>
      </w:r>
      <w:r w:rsidRPr="002C3741">
        <w:rPr>
          <w:rFonts w:hint="eastAsia"/>
          <w:color w:val="FF0000"/>
        </w:rPr>
        <w:t xml:space="preserve">模型可以看作是 </w:t>
      </w:r>
      <w:r w:rsidRPr="002C3741">
        <w:rPr>
          <w:color w:val="FF0000"/>
        </w:rPr>
        <w:t>AR</w:t>
      </w:r>
      <w:r w:rsidRPr="002C3741">
        <w:rPr>
          <w:rFonts w:hint="eastAsia"/>
          <w:color w:val="FF0000"/>
        </w:rPr>
        <w:t xml:space="preserve">（自回归）模型和 </w:t>
      </w:r>
      <w:r w:rsidRPr="002C3741">
        <w:rPr>
          <w:color w:val="FF0000"/>
        </w:rPr>
        <w:t>MA</w:t>
      </w:r>
      <w:r w:rsidRPr="002C3741">
        <w:rPr>
          <w:rFonts w:hint="eastAsia"/>
          <w:color w:val="FF0000"/>
        </w:rPr>
        <w:t>（移动平均）模型的结合体，它将这两种模型中的优点结合在一起，同时消除它们各自的</w:t>
      </w:r>
      <w:r w:rsidRPr="002C3741">
        <w:rPr>
          <w:rFonts w:hint="eastAsia"/>
          <w:color w:val="FF0000"/>
        </w:rPr>
        <w:lastRenderedPageBreak/>
        <w:t>缺点。</w:t>
      </w:r>
      <w:r w:rsidRPr="002C3741">
        <w:rPr>
          <w:color w:val="FF0000"/>
        </w:rPr>
        <w:t xml:space="preserve">ARIMA </w:t>
      </w:r>
      <w:r w:rsidRPr="002C3741">
        <w:rPr>
          <w:rFonts w:hint="eastAsia"/>
          <w:color w:val="FF0000"/>
        </w:rPr>
        <w:t>模型可以用于处理非平稳时间序列，其中包括趋势、季节性和周期性 等多种非平稳特征。</w:t>
      </w:r>
      <w:r w:rsidRPr="002C3741">
        <w:rPr>
          <w:color w:val="FF0000"/>
        </w:rPr>
        <w:t xml:space="preserve">ARIMA </w:t>
      </w:r>
      <w:r w:rsidRPr="002C3741">
        <w:rPr>
          <w:rFonts w:hint="eastAsia"/>
          <w:color w:val="FF0000"/>
        </w:rPr>
        <w:t>模型可以通过对时间序列数据进行差分操作，将非平稳序列转化为平稳序列，然后建立模型进行预测。</w:t>
      </w:r>
    </w:p>
    <w:p w:rsidR="002C3741" w:rsidRPr="00913E0B" w:rsidRDefault="002C3741" w:rsidP="0077473A">
      <w:pPr>
        <w:pStyle w:val="a0"/>
        <w:numPr>
          <w:ilvl w:val="0"/>
          <w:numId w:val="2"/>
        </w:numPr>
        <w:rPr>
          <w:color w:val="FF0000"/>
        </w:rPr>
      </w:pPr>
      <w:r w:rsidRPr="00913E0B">
        <w:rPr>
          <w:rFonts w:hint="eastAsia"/>
          <w:color w:val="FF0000"/>
        </w:rPr>
        <w:t>模型步骤：</w:t>
      </w:r>
      <w:r w:rsidRPr="002C3741">
        <w:rPr>
          <w:rFonts w:hint="eastAsia"/>
          <w:color w:val="FF0000"/>
        </w:rPr>
        <w:t>数据预处理：对时间序列数据进行预处理，如去除异常值、</w:t>
      </w:r>
      <w:proofErr w:type="gramStart"/>
      <w:r w:rsidRPr="002C3741">
        <w:rPr>
          <w:rFonts w:hint="eastAsia"/>
          <w:color w:val="FF0000"/>
        </w:rPr>
        <w:t>缺失值</w:t>
      </w:r>
      <w:proofErr w:type="gramEnd"/>
      <w:r w:rsidRPr="002C3741">
        <w:rPr>
          <w:rFonts w:hint="eastAsia"/>
          <w:color w:val="FF0000"/>
        </w:rPr>
        <w:t xml:space="preserve">等。 平稳性检验：使用 </w:t>
      </w:r>
      <w:r w:rsidRPr="002C3741">
        <w:rPr>
          <w:color w:val="FF0000"/>
        </w:rPr>
        <w:t xml:space="preserve">ADF </w:t>
      </w:r>
      <w:r w:rsidRPr="002C3741">
        <w:rPr>
          <w:rFonts w:hint="eastAsia"/>
          <w:color w:val="FF0000"/>
        </w:rPr>
        <w:t>检验、</w:t>
      </w:r>
      <w:r w:rsidRPr="002C3741">
        <w:rPr>
          <w:color w:val="FF0000"/>
        </w:rPr>
        <w:t xml:space="preserve">KPSS </w:t>
      </w:r>
      <w:r w:rsidRPr="002C3741">
        <w:rPr>
          <w:rFonts w:hint="eastAsia"/>
          <w:color w:val="FF0000"/>
        </w:rPr>
        <w:t>检验等方法检验时间序列数据是否为平稳 时间序列，若不是，则进行差分操作。自相关和偏自相关函数图（</w:t>
      </w:r>
      <w:r w:rsidRPr="002C3741">
        <w:rPr>
          <w:color w:val="FF0000"/>
        </w:rPr>
        <w:t xml:space="preserve">ACF </w:t>
      </w:r>
      <w:r w:rsidRPr="002C3741">
        <w:rPr>
          <w:rFonts w:hint="eastAsia"/>
          <w:color w:val="FF0000"/>
        </w:rPr>
        <w:t xml:space="preserve">和 </w:t>
      </w:r>
      <w:r w:rsidRPr="002C3741">
        <w:rPr>
          <w:color w:val="FF0000"/>
        </w:rPr>
        <w:t>PACF</w:t>
      </w:r>
      <w:r w:rsidRPr="002C3741">
        <w:rPr>
          <w:rFonts w:hint="eastAsia"/>
          <w:color w:val="FF0000"/>
        </w:rPr>
        <w:t>）的分析：根据自相关和偏自相关函数图以及</w:t>
      </w:r>
      <w:r w:rsidRPr="002C3741">
        <w:rPr>
          <w:color w:val="FF0000"/>
        </w:rPr>
        <w:t>AIC</w:t>
      </w:r>
      <w:r w:rsidRPr="002C3741">
        <w:rPr>
          <w:rFonts w:hint="eastAsia"/>
          <w:color w:val="FF0000"/>
        </w:rPr>
        <w:t>和</w:t>
      </w:r>
      <w:r w:rsidRPr="002C3741">
        <w:rPr>
          <w:color w:val="FF0000"/>
        </w:rPr>
        <w:t>BIC</w:t>
      </w:r>
      <w:r w:rsidRPr="002C3741">
        <w:rPr>
          <w:rFonts w:hint="eastAsia"/>
          <w:color w:val="FF0000"/>
        </w:rPr>
        <w:t>来确定自</w:t>
      </w:r>
      <w:proofErr w:type="gramStart"/>
      <w:r w:rsidRPr="002C3741">
        <w:rPr>
          <w:rFonts w:hint="eastAsia"/>
          <w:color w:val="FF0000"/>
        </w:rPr>
        <w:t>回归阶数</w:t>
      </w:r>
      <w:proofErr w:type="gramEnd"/>
      <w:r w:rsidRPr="002C3741">
        <w:rPr>
          <w:rFonts w:hint="eastAsia"/>
          <w:color w:val="FF0000"/>
        </w:rPr>
        <w:t xml:space="preserve"> </w:t>
      </w:r>
      <w:r w:rsidRPr="002C3741">
        <w:rPr>
          <w:rFonts w:ascii="Cambria Math" w:hAnsi="Cambria Math" w:cs="Cambria Math"/>
          <w:color w:val="FF0000"/>
        </w:rPr>
        <w:t>𝑝</w:t>
      </w:r>
      <w:r w:rsidRPr="002C3741">
        <w:rPr>
          <w:rFonts w:hint="eastAsia"/>
          <w:color w:val="FF0000"/>
        </w:rPr>
        <w:t xml:space="preserve"> 和移动</w:t>
      </w:r>
      <w:proofErr w:type="gramStart"/>
      <w:r w:rsidRPr="002C3741">
        <w:rPr>
          <w:rFonts w:hint="eastAsia"/>
          <w:color w:val="FF0000"/>
        </w:rPr>
        <w:t>平均阶数</w:t>
      </w:r>
      <w:proofErr w:type="gramEnd"/>
      <w:r w:rsidRPr="002C3741">
        <w:rPr>
          <w:rFonts w:hint="eastAsia"/>
          <w:color w:val="FF0000"/>
        </w:rPr>
        <w:t xml:space="preserve"> </w:t>
      </w:r>
      <w:r w:rsidRPr="002C3741">
        <w:rPr>
          <w:rFonts w:ascii="Cambria Math" w:hAnsi="Cambria Math" w:cs="Cambria Math"/>
          <w:color w:val="FF0000"/>
        </w:rPr>
        <w:t>𝑞</w:t>
      </w:r>
      <w:r w:rsidRPr="002C3741">
        <w:rPr>
          <w:color w:val="FF0000"/>
        </w:rPr>
        <w:t xml:space="preserve">。 </w:t>
      </w:r>
    </w:p>
    <w:p w:rsidR="002C3741" w:rsidRDefault="002C3741" w:rsidP="002C3741">
      <w:pPr>
        <w:pStyle w:val="a0"/>
        <w:numPr>
          <w:ilvl w:val="0"/>
          <w:numId w:val="2"/>
        </w:numPr>
      </w:pPr>
      <w:r>
        <w:rPr>
          <w:rFonts w:hint="eastAsia"/>
        </w:rPr>
        <w:t>接下来介绍下结果：本研究</w:t>
      </w:r>
      <w:r w:rsidRPr="002C3741">
        <w:rPr>
          <w:rFonts w:hint="eastAsia"/>
        </w:rPr>
        <w:t xml:space="preserve">以研究过去时刻的收益与随机波动因素对于之后收益的影响。取前 </w:t>
      </w:r>
      <w:r w:rsidRPr="002C3741">
        <w:t xml:space="preserve">1000 </w:t>
      </w:r>
      <w:proofErr w:type="gramStart"/>
      <w:r w:rsidRPr="002C3741">
        <w:rPr>
          <w:rFonts w:hint="eastAsia"/>
        </w:rPr>
        <w:t>个</w:t>
      </w:r>
      <w:proofErr w:type="gramEnd"/>
      <w:r w:rsidRPr="002C3741">
        <w:rPr>
          <w:rFonts w:hint="eastAsia"/>
        </w:rPr>
        <w:t>数据作为研究对象</w:t>
      </w:r>
      <w:r>
        <w:rPr>
          <w:rFonts w:hint="eastAsia"/>
        </w:rPr>
        <w:t>，</w:t>
      </w:r>
      <w:r w:rsidRPr="002C3741">
        <w:rPr>
          <w:rFonts w:hint="eastAsia"/>
        </w:rPr>
        <w:t xml:space="preserve">在 </w:t>
      </w:r>
      <w:r w:rsidRPr="002C3741">
        <w:t xml:space="preserve">t </w:t>
      </w:r>
      <w:r w:rsidRPr="002C3741">
        <w:rPr>
          <w:rFonts w:hint="eastAsia"/>
        </w:rPr>
        <w:t>时刻</w:t>
      </w:r>
      <w:r>
        <w:rPr>
          <w:rFonts w:hint="eastAsia"/>
        </w:rPr>
        <w:t>，</w:t>
      </w:r>
      <w:r w:rsidRPr="002C3741">
        <w:rPr>
          <w:rFonts w:hint="eastAsia"/>
        </w:rPr>
        <w:t xml:space="preserve">通过对于 </w:t>
      </w:r>
      <w:r w:rsidRPr="002C3741">
        <w:rPr>
          <w:rFonts w:ascii="Cambria Math" w:hAnsi="Cambria Math" w:cs="Cambria Math"/>
        </w:rPr>
        <w:t>𝑡</w:t>
      </w:r>
      <w:r w:rsidRPr="002C3741">
        <w:rPr>
          <w:rFonts w:hint="eastAsia"/>
        </w:rPr>
        <w:t xml:space="preserve"> </w:t>
      </w:r>
      <w:r w:rsidRPr="002C3741">
        <w:rPr>
          <w:rFonts w:ascii="微软雅黑" w:eastAsia="微软雅黑" w:hAnsi="微软雅黑" w:cs="微软雅黑" w:hint="eastAsia"/>
        </w:rPr>
        <w:t>−</w:t>
      </w:r>
      <w:r w:rsidRPr="002C3741">
        <w:rPr>
          <w:rFonts w:hint="eastAsia"/>
        </w:rPr>
        <w:t xml:space="preserve"> </w:t>
      </w:r>
      <w:r w:rsidRPr="002C3741">
        <w:rPr>
          <w:rFonts w:ascii="Cambria Math" w:hAnsi="Cambria Math" w:cs="Cambria Math"/>
        </w:rPr>
        <w:t>𝑘</w:t>
      </w:r>
      <w:r w:rsidRPr="002C3741">
        <w:t xml:space="preserve">1 </w:t>
      </w:r>
      <w:r w:rsidRPr="002C3741">
        <w:rPr>
          <w:rFonts w:hint="eastAsia"/>
        </w:rPr>
        <w:t xml:space="preserve">到 </w:t>
      </w:r>
      <w:r w:rsidRPr="002C3741">
        <w:rPr>
          <w:rFonts w:ascii="Cambria Math" w:hAnsi="Cambria Math" w:cs="Cambria Math"/>
        </w:rPr>
        <w:t>𝑡</w:t>
      </w:r>
      <w:r w:rsidRPr="002C3741">
        <w:rPr>
          <w:rFonts w:hint="eastAsia"/>
        </w:rPr>
        <w:t xml:space="preserve"> 时刻的收益作为动量因子、</w:t>
      </w:r>
      <w:r w:rsidRPr="002C3741">
        <w:rPr>
          <w:rFonts w:ascii="Cambria Math" w:hAnsi="Cambria Math" w:cs="Cambria Math"/>
        </w:rPr>
        <w:t>𝑡</w:t>
      </w:r>
      <w:r w:rsidRPr="002C3741">
        <w:rPr>
          <w:rFonts w:hint="eastAsia"/>
        </w:rPr>
        <w:t xml:space="preserve"> </w:t>
      </w:r>
      <w:r w:rsidRPr="002C3741">
        <w:rPr>
          <w:rFonts w:ascii="微软雅黑" w:eastAsia="微软雅黑" w:hAnsi="微软雅黑" w:cs="微软雅黑" w:hint="eastAsia"/>
        </w:rPr>
        <w:t>−</w:t>
      </w:r>
      <w:r w:rsidRPr="002C3741">
        <w:rPr>
          <w:rFonts w:hint="eastAsia"/>
        </w:rPr>
        <w:t xml:space="preserve"> </w:t>
      </w:r>
      <w:r w:rsidRPr="002C3741">
        <w:rPr>
          <w:rFonts w:ascii="Cambria Math" w:hAnsi="Cambria Math" w:cs="Cambria Math"/>
        </w:rPr>
        <w:t>𝑘</w:t>
      </w:r>
      <w:r w:rsidRPr="002C3741">
        <w:t xml:space="preserve">2 </w:t>
      </w:r>
      <w:r w:rsidRPr="002C3741">
        <w:rPr>
          <w:rFonts w:hint="eastAsia"/>
        </w:rPr>
        <w:t xml:space="preserve">到 </w:t>
      </w:r>
      <w:r w:rsidRPr="002C3741">
        <w:rPr>
          <w:rFonts w:ascii="Cambria Math" w:hAnsi="Cambria Math" w:cs="Cambria Math"/>
        </w:rPr>
        <w:t>𝑡</w:t>
      </w:r>
      <w:r w:rsidRPr="002C3741">
        <w:rPr>
          <w:rFonts w:hint="eastAsia"/>
        </w:rPr>
        <w:t xml:space="preserve"> 时刻的随机波动作为反转因子，用 </w:t>
      </w:r>
      <w:r w:rsidRPr="002C3741">
        <w:t xml:space="preserve">ARIMA </w:t>
      </w:r>
      <w:r w:rsidRPr="002C3741">
        <w:rPr>
          <w:rFonts w:hint="eastAsia"/>
        </w:rPr>
        <w:t xml:space="preserve">模型预测 </w:t>
      </w:r>
      <w:r w:rsidRPr="002C3741">
        <w:t xml:space="preserve">t </w:t>
      </w:r>
      <w:r w:rsidRPr="002C3741">
        <w:rPr>
          <w:rFonts w:hint="eastAsia"/>
        </w:rPr>
        <w:t xml:space="preserve">到 </w:t>
      </w:r>
      <w:r w:rsidRPr="002C3741">
        <w:t xml:space="preserve">t + </w:t>
      </w:r>
      <w:r>
        <w:t>1</w:t>
      </w:r>
      <w:r w:rsidRPr="002C3741">
        <w:rPr>
          <w:rFonts w:hint="eastAsia"/>
        </w:rPr>
        <w:t>时刻的收益</w:t>
      </w:r>
      <w:r w:rsidRPr="002C3741">
        <w:t>.</w:t>
      </w:r>
      <w:r>
        <w:t>.</w:t>
      </w:r>
    </w:p>
    <w:p w:rsidR="002C3741" w:rsidRPr="002C3741" w:rsidRDefault="002C3741" w:rsidP="002C3741">
      <w:pPr>
        <w:pStyle w:val="a0"/>
        <w:numPr>
          <w:ilvl w:val="0"/>
          <w:numId w:val="2"/>
        </w:numPr>
      </w:pPr>
      <w:r>
        <w:rPr>
          <w:rFonts w:hint="eastAsia"/>
        </w:rPr>
        <w:t>首先绘制了右边的ACF与PACF图像，</w:t>
      </w:r>
      <w:r>
        <w:t>由</w:t>
      </w:r>
      <w:r>
        <w:rPr>
          <w:rFonts w:hint="eastAsia"/>
        </w:rPr>
        <w:t>右</w:t>
      </w:r>
      <w:r>
        <w:t>图可发现 ACF 在 1，11 位置处显著，PACF 在 1，2，3，4，5，6，8，9，10， 12，31，36，38 位置处显著。因此选定 p 和 q 的范围分别为 1-38，1-11，遍历 38*11 种模型，选择 BIC 最小者作为结果。</w:t>
      </w:r>
    </w:p>
    <w:p w:rsidR="002C3741" w:rsidRDefault="002C3741" w:rsidP="0077473A">
      <w:pPr>
        <w:pStyle w:val="a0"/>
        <w:numPr>
          <w:ilvl w:val="0"/>
          <w:numId w:val="2"/>
        </w:numPr>
      </w:pPr>
      <w:r>
        <w:t>最后构建 ARIMA（1，0，1）模型，结果如</w:t>
      </w:r>
      <w:r>
        <w:rPr>
          <w:rFonts w:hint="eastAsia"/>
        </w:rPr>
        <w:t>黑色</w:t>
      </w:r>
      <w:r>
        <w:t>图所示</w:t>
      </w:r>
    </w:p>
    <w:p w:rsidR="002C3741" w:rsidRPr="002C3741" w:rsidRDefault="002C3741" w:rsidP="0077473A">
      <w:pPr>
        <w:pStyle w:val="a0"/>
        <w:numPr>
          <w:ilvl w:val="0"/>
          <w:numId w:val="2"/>
        </w:numPr>
        <w:rPr>
          <w:rFonts w:hint="eastAsia"/>
        </w:rPr>
      </w:pPr>
      <w:r>
        <w:t>做出预测值与真实值的对比图像、残差图（图 12b）以及残差概率密度分布（图 12c）。由上图结果可以得出如下结论</w:t>
      </w:r>
      <w:r>
        <w:rPr>
          <w:rFonts w:hint="eastAsia"/>
        </w:rPr>
        <w:t>：</w:t>
      </w:r>
      <w:r>
        <w:t>预测值与真实值的折线图具有一定的重合度，计算两者的相关系数为0.81506057， 为强正相关，模型趋势拟合较好； • 除了初始的一段时间，之后的残差均匀分布在条形宽带中（由于模型基于过去数据预测，对于初始数据的预测缺少相应的动量因子和反转因子）；残差的概率密度分布近似为均值为 0 的正态分布。利用此模型进行预测，观察 该模型十分合理。 最后计算预测值与真实值的均方误差、均方根误差、平均绝对误差、</w:t>
      </w:r>
      <w:r>
        <w:rPr>
          <w:rFonts w:ascii="Cambria Math" w:hAnsi="Cambria Math" w:cs="Cambria Math"/>
        </w:rPr>
        <w:t>𝑅</w:t>
      </w:r>
      <w:r>
        <w:t>2 等定量 指标对预测模型进行评估。结果为均方误差: 0.00000001，均方根误差: 0.00011396， 平均绝对误差: 0.00007994，</w:t>
      </w:r>
      <w:r>
        <w:rPr>
          <w:rFonts w:ascii="Cambria Math" w:hAnsi="Cambria Math" w:cs="Cambria Math"/>
        </w:rPr>
        <w:t>𝑅𝑠𝑞𝑢𝑎𝑟𝑒</w:t>
      </w:r>
      <w:r>
        <w:t>: 0.30498027 发现预测结果较为良好。</w:t>
      </w:r>
    </w:p>
    <w:bookmarkEnd w:id="0"/>
    <w:p w:rsidR="00D825CB" w:rsidRPr="00D825CB" w:rsidRDefault="002C38AB" w:rsidP="00D825CB">
      <w:pPr>
        <w:rPr>
          <w:rFonts w:hint="eastAsia"/>
        </w:rPr>
      </w:pPr>
      <w:r>
        <w:rPr>
          <w:rFonts w:hint="eastAsia"/>
        </w:rPr>
        <w:t>补充：</w:t>
      </w:r>
      <w:r>
        <w:t xml:space="preserve">时间序列动量效应指证券若在历史一段时间内获得较好（差）收益则未来其仍能继续 获得显著高（低）收益的现象。时间序列反转效应是指证券若在历史一段时间内获得较好（差） 收益则未来其收益会显著变差（好）。投资者可以依据这一规律对股票的未来收益进行预测，构建动量和反转策略。构建策略的关键之一是探索如何选取历史时间窗口的长短。尝试构建日内（即因子的构建和预测所用的数据均为同一天）动量/反转因子，在t时刻用t </w:t>
      </w:r>
      <w:r w:rsidRPr="00D05E77">
        <w:rPr>
          <w:rFonts w:ascii="微软雅黑" w:eastAsia="微软雅黑" w:hAnsi="微软雅黑" w:cs="微软雅黑" w:hint="eastAsia"/>
        </w:rPr>
        <w:t>−</w:t>
      </w:r>
      <w:r>
        <w:t xml:space="preserve"> k到t时段的数据预测当日t到t + 15秒的收益。探索时间窗口的长短即参数k的取值对预测效果的影响。</w:t>
      </w:r>
    </w:p>
    <w:sectPr w:rsidR="00D825CB" w:rsidRPr="00D825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06B80A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305E30A1"/>
    <w:multiLevelType w:val="hybridMultilevel"/>
    <w:tmpl w:val="7B3C1BE6"/>
    <w:lvl w:ilvl="0" w:tplc="8A067D98">
      <w:start w:val="1"/>
      <w:numFmt w:val="bullet"/>
      <w:lvlText w:val="•"/>
      <w:lvlJc w:val="left"/>
      <w:pPr>
        <w:tabs>
          <w:tab w:val="num" w:pos="720"/>
        </w:tabs>
        <w:ind w:left="720" w:hanging="360"/>
      </w:pPr>
      <w:rPr>
        <w:rFonts w:ascii="Arial" w:hAnsi="Arial" w:hint="default"/>
      </w:rPr>
    </w:lvl>
    <w:lvl w:ilvl="1" w:tplc="8D7C6ED6" w:tentative="1">
      <w:start w:val="1"/>
      <w:numFmt w:val="bullet"/>
      <w:lvlText w:val="•"/>
      <w:lvlJc w:val="left"/>
      <w:pPr>
        <w:tabs>
          <w:tab w:val="num" w:pos="1440"/>
        </w:tabs>
        <w:ind w:left="1440" w:hanging="360"/>
      </w:pPr>
      <w:rPr>
        <w:rFonts w:ascii="Arial" w:hAnsi="Arial" w:hint="default"/>
      </w:rPr>
    </w:lvl>
    <w:lvl w:ilvl="2" w:tplc="8E422224" w:tentative="1">
      <w:start w:val="1"/>
      <w:numFmt w:val="bullet"/>
      <w:lvlText w:val="•"/>
      <w:lvlJc w:val="left"/>
      <w:pPr>
        <w:tabs>
          <w:tab w:val="num" w:pos="2160"/>
        </w:tabs>
        <w:ind w:left="2160" w:hanging="360"/>
      </w:pPr>
      <w:rPr>
        <w:rFonts w:ascii="Arial" w:hAnsi="Arial" w:hint="default"/>
      </w:rPr>
    </w:lvl>
    <w:lvl w:ilvl="3" w:tplc="121C433C" w:tentative="1">
      <w:start w:val="1"/>
      <w:numFmt w:val="bullet"/>
      <w:lvlText w:val="•"/>
      <w:lvlJc w:val="left"/>
      <w:pPr>
        <w:tabs>
          <w:tab w:val="num" w:pos="2880"/>
        </w:tabs>
        <w:ind w:left="2880" w:hanging="360"/>
      </w:pPr>
      <w:rPr>
        <w:rFonts w:ascii="Arial" w:hAnsi="Arial" w:hint="default"/>
      </w:rPr>
    </w:lvl>
    <w:lvl w:ilvl="4" w:tplc="E57C6C32" w:tentative="1">
      <w:start w:val="1"/>
      <w:numFmt w:val="bullet"/>
      <w:lvlText w:val="•"/>
      <w:lvlJc w:val="left"/>
      <w:pPr>
        <w:tabs>
          <w:tab w:val="num" w:pos="3600"/>
        </w:tabs>
        <w:ind w:left="3600" w:hanging="360"/>
      </w:pPr>
      <w:rPr>
        <w:rFonts w:ascii="Arial" w:hAnsi="Arial" w:hint="default"/>
      </w:rPr>
    </w:lvl>
    <w:lvl w:ilvl="5" w:tplc="242CFC9E" w:tentative="1">
      <w:start w:val="1"/>
      <w:numFmt w:val="bullet"/>
      <w:lvlText w:val="•"/>
      <w:lvlJc w:val="left"/>
      <w:pPr>
        <w:tabs>
          <w:tab w:val="num" w:pos="4320"/>
        </w:tabs>
        <w:ind w:left="4320" w:hanging="360"/>
      </w:pPr>
      <w:rPr>
        <w:rFonts w:ascii="Arial" w:hAnsi="Arial" w:hint="default"/>
      </w:rPr>
    </w:lvl>
    <w:lvl w:ilvl="6" w:tplc="E2CE8838" w:tentative="1">
      <w:start w:val="1"/>
      <w:numFmt w:val="bullet"/>
      <w:lvlText w:val="•"/>
      <w:lvlJc w:val="left"/>
      <w:pPr>
        <w:tabs>
          <w:tab w:val="num" w:pos="5040"/>
        </w:tabs>
        <w:ind w:left="5040" w:hanging="360"/>
      </w:pPr>
      <w:rPr>
        <w:rFonts w:ascii="Arial" w:hAnsi="Arial" w:hint="default"/>
      </w:rPr>
    </w:lvl>
    <w:lvl w:ilvl="7" w:tplc="6D107188" w:tentative="1">
      <w:start w:val="1"/>
      <w:numFmt w:val="bullet"/>
      <w:lvlText w:val="•"/>
      <w:lvlJc w:val="left"/>
      <w:pPr>
        <w:tabs>
          <w:tab w:val="num" w:pos="5760"/>
        </w:tabs>
        <w:ind w:left="5760" w:hanging="360"/>
      </w:pPr>
      <w:rPr>
        <w:rFonts w:ascii="Arial" w:hAnsi="Arial" w:hint="default"/>
      </w:rPr>
    </w:lvl>
    <w:lvl w:ilvl="8" w:tplc="0B6465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F3F69EA"/>
    <w:multiLevelType w:val="hybridMultilevel"/>
    <w:tmpl w:val="FCDE8300"/>
    <w:lvl w:ilvl="0" w:tplc="FF6EE508">
      <w:start w:val="1"/>
      <w:numFmt w:val="decimal"/>
      <w:lvlText w:val="%1."/>
      <w:lvlJc w:val="left"/>
      <w:pPr>
        <w:tabs>
          <w:tab w:val="num" w:pos="720"/>
        </w:tabs>
        <w:ind w:left="720" w:hanging="360"/>
      </w:pPr>
    </w:lvl>
    <w:lvl w:ilvl="1" w:tplc="E7AA0268" w:tentative="1">
      <w:start w:val="1"/>
      <w:numFmt w:val="decimal"/>
      <w:lvlText w:val="%2."/>
      <w:lvlJc w:val="left"/>
      <w:pPr>
        <w:tabs>
          <w:tab w:val="num" w:pos="1440"/>
        </w:tabs>
        <w:ind w:left="1440" w:hanging="360"/>
      </w:pPr>
    </w:lvl>
    <w:lvl w:ilvl="2" w:tplc="CA2EDB88" w:tentative="1">
      <w:start w:val="1"/>
      <w:numFmt w:val="decimal"/>
      <w:lvlText w:val="%3."/>
      <w:lvlJc w:val="left"/>
      <w:pPr>
        <w:tabs>
          <w:tab w:val="num" w:pos="2160"/>
        </w:tabs>
        <w:ind w:left="2160" w:hanging="360"/>
      </w:pPr>
    </w:lvl>
    <w:lvl w:ilvl="3" w:tplc="B2F862DA" w:tentative="1">
      <w:start w:val="1"/>
      <w:numFmt w:val="decimal"/>
      <w:lvlText w:val="%4."/>
      <w:lvlJc w:val="left"/>
      <w:pPr>
        <w:tabs>
          <w:tab w:val="num" w:pos="2880"/>
        </w:tabs>
        <w:ind w:left="2880" w:hanging="360"/>
      </w:pPr>
    </w:lvl>
    <w:lvl w:ilvl="4" w:tplc="A7588638" w:tentative="1">
      <w:start w:val="1"/>
      <w:numFmt w:val="decimal"/>
      <w:lvlText w:val="%5."/>
      <w:lvlJc w:val="left"/>
      <w:pPr>
        <w:tabs>
          <w:tab w:val="num" w:pos="3600"/>
        </w:tabs>
        <w:ind w:left="3600" w:hanging="360"/>
      </w:pPr>
    </w:lvl>
    <w:lvl w:ilvl="5" w:tplc="90A0C848" w:tentative="1">
      <w:start w:val="1"/>
      <w:numFmt w:val="decimal"/>
      <w:lvlText w:val="%6."/>
      <w:lvlJc w:val="left"/>
      <w:pPr>
        <w:tabs>
          <w:tab w:val="num" w:pos="4320"/>
        </w:tabs>
        <w:ind w:left="4320" w:hanging="360"/>
      </w:pPr>
    </w:lvl>
    <w:lvl w:ilvl="6" w:tplc="135E4DFC" w:tentative="1">
      <w:start w:val="1"/>
      <w:numFmt w:val="decimal"/>
      <w:lvlText w:val="%7."/>
      <w:lvlJc w:val="left"/>
      <w:pPr>
        <w:tabs>
          <w:tab w:val="num" w:pos="5040"/>
        </w:tabs>
        <w:ind w:left="5040" w:hanging="360"/>
      </w:pPr>
    </w:lvl>
    <w:lvl w:ilvl="7" w:tplc="51D25DD2" w:tentative="1">
      <w:start w:val="1"/>
      <w:numFmt w:val="decimal"/>
      <w:lvlText w:val="%8."/>
      <w:lvlJc w:val="left"/>
      <w:pPr>
        <w:tabs>
          <w:tab w:val="num" w:pos="5760"/>
        </w:tabs>
        <w:ind w:left="5760" w:hanging="360"/>
      </w:pPr>
    </w:lvl>
    <w:lvl w:ilvl="8" w:tplc="977E52F6" w:tentative="1">
      <w:start w:val="1"/>
      <w:numFmt w:val="decimal"/>
      <w:lvlText w:val="%9."/>
      <w:lvlJc w:val="left"/>
      <w:pPr>
        <w:tabs>
          <w:tab w:val="num" w:pos="6480"/>
        </w:tabs>
        <w:ind w:left="6480" w:hanging="360"/>
      </w:pPr>
    </w:lvl>
  </w:abstractNum>
  <w:num w:numId="1" w16cid:durableId="12130313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4465931">
    <w:abstractNumId w:val="1"/>
  </w:num>
  <w:num w:numId="3" w16cid:durableId="205143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CB"/>
    <w:rsid w:val="002A43BF"/>
    <w:rsid w:val="002C3741"/>
    <w:rsid w:val="002C38AB"/>
    <w:rsid w:val="00786CF2"/>
    <w:rsid w:val="00813EAA"/>
    <w:rsid w:val="00844DE4"/>
    <w:rsid w:val="00913E0B"/>
    <w:rsid w:val="00D05E77"/>
    <w:rsid w:val="00D82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2C66"/>
  <w15:chartTrackingRefBased/>
  <w15:docId w15:val="{4EB0E269-6C6C-4420-BB9C-59FCBC78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0"/>
    <w:link w:val="30"/>
    <w:uiPriority w:val="9"/>
    <w:unhideWhenUsed/>
    <w:qFormat/>
    <w:rsid w:val="00D825CB"/>
    <w:pPr>
      <w:keepNext/>
      <w:keepLines/>
      <w:widowControl/>
      <w:spacing w:before="200"/>
      <w:jc w:val="left"/>
      <w:outlineLvl w:val="2"/>
    </w:pPr>
    <w:rPr>
      <w:rFonts w:asciiTheme="majorHAnsi" w:eastAsiaTheme="majorEastAsia" w:hAnsiTheme="majorHAnsi" w:cstheme="majorBidi"/>
      <w:b/>
      <w:bCs/>
      <w:color w:val="4472C4" w:themeColor="accent1"/>
      <w:kern w:val="0"/>
      <w:sz w:val="24"/>
      <w:szCs w:val="24"/>
      <w:lang w:eastAsia="en-US"/>
      <w14:ligatures w14:val="no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basedOn w:val="a1"/>
    <w:link w:val="3"/>
    <w:uiPriority w:val="9"/>
    <w:rsid w:val="00D825CB"/>
    <w:rPr>
      <w:rFonts w:asciiTheme="majorHAnsi" w:eastAsiaTheme="majorEastAsia" w:hAnsiTheme="majorHAnsi" w:cstheme="majorBidi"/>
      <w:b/>
      <w:bCs/>
      <w:color w:val="4472C4" w:themeColor="accent1"/>
      <w:kern w:val="0"/>
      <w:sz w:val="24"/>
      <w:szCs w:val="24"/>
      <w:lang w:eastAsia="en-US"/>
      <w14:ligatures w14:val="none"/>
    </w:rPr>
  </w:style>
  <w:style w:type="paragraph" w:customStyle="1" w:styleId="FirstParagraph">
    <w:name w:val="First Paragraph"/>
    <w:basedOn w:val="a0"/>
    <w:next w:val="a0"/>
    <w:qFormat/>
    <w:rsid w:val="00D825CB"/>
    <w:pPr>
      <w:widowControl/>
      <w:spacing w:before="180" w:after="180"/>
      <w:jc w:val="left"/>
    </w:pPr>
    <w:rPr>
      <w:kern w:val="0"/>
      <w:sz w:val="24"/>
      <w:szCs w:val="24"/>
      <w:lang w:eastAsia="en-US"/>
      <w14:ligatures w14:val="none"/>
    </w:rPr>
  </w:style>
  <w:style w:type="paragraph" w:styleId="a0">
    <w:name w:val="Body Text"/>
    <w:basedOn w:val="a"/>
    <w:link w:val="a4"/>
    <w:uiPriority w:val="99"/>
    <w:semiHidden/>
    <w:unhideWhenUsed/>
    <w:rsid w:val="00D825CB"/>
    <w:pPr>
      <w:spacing w:after="120"/>
    </w:pPr>
  </w:style>
  <w:style w:type="character" w:customStyle="1" w:styleId="a4">
    <w:name w:val="正文文本 字符"/>
    <w:basedOn w:val="a1"/>
    <w:link w:val="a0"/>
    <w:uiPriority w:val="99"/>
    <w:semiHidden/>
    <w:rsid w:val="00D825CB"/>
  </w:style>
  <w:style w:type="paragraph" w:styleId="a5">
    <w:name w:val="Normal (Web)"/>
    <w:basedOn w:val="a"/>
    <w:uiPriority w:val="99"/>
    <w:semiHidden/>
    <w:unhideWhenUsed/>
    <w:rsid w:val="002C3741"/>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54252">
      <w:bodyDiv w:val="1"/>
      <w:marLeft w:val="0"/>
      <w:marRight w:val="0"/>
      <w:marTop w:val="0"/>
      <w:marBottom w:val="0"/>
      <w:divBdr>
        <w:top w:val="none" w:sz="0" w:space="0" w:color="auto"/>
        <w:left w:val="none" w:sz="0" w:space="0" w:color="auto"/>
        <w:bottom w:val="none" w:sz="0" w:space="0" w:color="auto"/>
        <w:right w:val="none" w:sz="0" w:space="0" w:color="auto"/>
      </w:divBdr>
      <w:divsChild>
        <w:div w:id="95053812">
          <w:marLeft w:val="446"/>
          <w:marRight w:val="0"/>
          <w:marTop w:val="0"/>
          <w:marBottom w:val="0"/>
          <w:divBdr>
            <w:top w:val="none" w:sz="0" w:space="0" w:color="auto"/>
            <w:left w:val="none" w:sz="0" w:space="0" w:color="auto"/>
            <w:bottom w:val="none" w:sz="0" w:space="0" w:color="auto"/>
            <w:right w:val="none" w:sz="0" w:space="0" w:color="auto"/>
          </w:divBdr>
        </w:div>
      </w:divsChild>
    </w:div>
    <w:div w:id="1650162791">
      <w:bodyDiv w:val="1"/>
      <w:marLeft w:val="0"/>
      <w:marRight w:val="0"/>
      <w:marTop w:val="0"/>
      <w:marBottom w:val="0"/>
      <w:divBdr>
        <w:top w:val="none" w:sz="0" w:space="0" w:color="auto"/>
        <w:left w:val="none" w:sz="0" w:space="0" w:color="auto"/>
        <w:bottom w:val="none" w:sz="0" w:space="0" w:color="auto"/>
        <w:right w:val="none" w:sz="0" w:space="0" w:color="auto"/>
      </w:divBdr>
      <w:divsChild>
        <w:div w:id="10381202">
          <w:marLeft w:val="446"/>
          <w:marRight w:val="0"/>
          <w:marTop w:val="0"/>
          <w:marBottom w:val="0"/>
          <w:divBdr>
            <w:top w:val="none" w:sz="0" w:space="0" w:color="auto"/>
            <w:left w:val="none" w:sz="0" w:space="0" w:color="auto"/>
            <w:bottom w:val="none" w:sz="0" w:space="0" w:color="auto"/>
            <w:right w:val="none" w:sz="0" w:space="0" w:color="auto"/>
          </w:divBdr>
        </w:div>
      </w:divsChild>
    </w:div>
    <w:div w:id="1825580185">
      <w:bodyDiv w:val="1"/>
      <w:marLeft w:val="0"/>
      <w:marRight w:val="0"/>
      <w:marTop w:val="0"/>
      <w:marBottom w:val="0"/>
      <w:divBdr>
        <w:top w:val="none" w:sz="0" w:space="0" w:color="auto"/>
        <w:left w:val="none" w:sz="0" w:space="0" w:color="auto"/>
        <w:bottom w:val="none" w:sz="0" w:space="0" w:color="auto"/>
        <w:right w:val="none" w:sz="0" w:space="0" w:color="auto"/>
      </w:divBdr>
      <w:divsChild>
        <w:div w:id="1392801406">
          <w:marLeft w:val="547"/>
          <w:marRight w:val="0"/>
          <w:marTop w:val="0"/>
          <w:marBottom w:val="0"/>
          <w:divBdr>
            <w:top w:val="none" w:sz="0" w:space="0" w:color="auto"/>
            <w:left w:val="none" w:sz="0" w:space="0" w:color="auto"/>
            <w:bottom w:val="none" w:sz="0" w:space="0" w:color="auto"/>
            <w:right w:val="none" w:sz="0" w:space="0" w:color="auto"/>
          </w:divBdr>
        </w:div>
        <w:div w:id="515382982">
          <w:marLeft w:val="547"/>
          <w:marRight w:val="0"/>
          <w:marTop w:val="0"/>
          <w:marBottom w:val="0"/>
          <w:divBdr>
            <w:top w:val="none" w:sz="0" w:space="0" w:color="auto"/>
            <w:left w:val="none" w:sz="0" w:space="0" w:color="auto"/>
            <w:bottom w:val="none" w:sz="0" w:space="0" w:color="auto"/>
            <w:right w:val="none" w:sz="0" w:space="0" w:color="auto"/>
          </w:divBdr>
        </w:div>
        <w:div w:id="964239832">
          <w:marLeft w:val="547"/>
          <w:marRight w:val="0"/>
          <w:marTop w:val="0"/>
          <w:marBottom w:val="0"/>
          <w:divBdr>
            <w:top w:val="none" w:sz="0" w:space="0" w:color="auto"/>
            <w:left w:val="none" w:sz="0" w:space="0" w:color="auto"/>
            <w:bottom w:val="none" w:sz="0" w:space="0" w:color="auto"/>
            <w:right w:val="none" w:sz="0" w:space="0" w:color="auto"/>
          </w:divBdr>
        </w:div>
      </w:divsChild>
    </w:div>
    <w:div w:id="184158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sshh</dc:creator>
  <cp:keywords/>
  <dc:description/>
  <cp:lastModifiedBy>han sshh</cp:lastModifiedBy>
  <cp:revision>5</cp:revision>
  <dcterms:created xsi:type="dcterms:W3CDTF">2023-05-16T03:11:00Z</dcterms:created>
  <dcterms:modified xsi:type="dcterms:W3CDTF">2023-05-16T15:28:00Z</dcterms:modified>
</cp:coreProperties>
</file>