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8.png" ContentType="image/png"/>
  <Override PartName="/word/media/rId24.png" ContentType="image/png"/>
  <Override PartName="/word/media/rId21.png" ContentType="image/png"/>
  <Override PartName="/word/media/rId32.png" ContentType="image/png"/>
  <Override PartName="/word/media/rId37.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User Manual — Public Readers</w:t>
      </w:r>
    </w:p>
    <w:p>
      <w:pPr>
        <w:pStyle w:val="Subtitle"/>
      </w:pPr>
      <w:r>
        <w:t xml:space="preserve">Reading Amaranth, searching, commenting, submitting stories and following Salingkusog</w:t>
      </w:r>
    </w:p>
    <w:p>
      <w:pPr>
        <w:pStyle w:val="Date"/>
      </w:pPr>
      <w:r>
        <w:t xml:space="preserve">2026-10-19</w:t>
      </w:r>
    </w:p>
    <w:p>
      <w:r>
        <w:br w:type="page"/>
      </w:r>
    </w:p>
    <w:bookmarkStart w:id="19" w:name="document-control"/>
    <w:p>
      <w:pPr>
        <w:pStyle w:val="Heading1"/>
      </w:pPr>
      <w: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User Manual — Public Readers</w:t>
            </w:r>
          </w:p>
        </w:tc>
      </w:tr>
      <w:tr>
        <w:tc>
          <w:tcPr/>
          <w:p>
            <w:pPr>
              <w:pStyle w:val="Compact"/>
            </w:pPr>
            <w:r>
              <w:t xml:space="preserve">Document ID</w:t>
            </w:r>
          </w:p>
        </w:tc>
        <w:tc>
          <w:tcPr/>
          <w:p>
            <w:pPr>
              <w:pStyle w:val="Compact"/>
            </w:pPr>
            <w:r>
              <w:t xml:space="preserve">AMR-DOC-11d</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2026-10-19</w:t>
            </w:r>
          </w:p>
        </w:tc>
      </w:tr>
      <w:tr>
        <w:tc>
          <w:tcPr/>
          <w:p>
            <w:pPr>
              <w:pStyle w:val="Compact"/>
            </w:pPr>
            <w:r>
              <w:t xml:space="preserve">Author</w:t>
            </w:r>
          </w:p>
        </w:tc>
        <w:tc>
          <w:tcPr/>
          <w:p>
            <w:pPr>
              <w:pStyle w:val="Compact"/>
            </w:pPr>
            <w:r>
              <w:t xml:space="preserve">Amaranth development team [TO CONFIRM: names]</w:t>
            </w:r>
          </w:p>
        </w:tc>
      </w:tr>
      <w:tr>
        <w:tc>
          <w:tcPr/>
          <w:p>
            <w:pPr>
              <w:pStyle w:val="Compact"/>
            </w:pPr>
            <w:r>
              <w:t xml:space="preserve">Status</w:t>
            </w:r>
          </w:p>
        </w:tc>
        <w:tc>
          <w:tcPr/>
          <w:p>
            <w:pPr>
              <w:pStyle w:val="Compact"/>
            </w:pPr>
            <w:r>
              <w:t xml:space="preserve">Final draft</w:t>
            </w:r>
          </w:p>
        </w:tc>
      </w:tr>
    </w:tbl>
    <w:bookmarkEnd w:id="19"/>
    <w:bookmarkStart w:id="20" w:name="contents"/>
    <w:p>
      <w:pPr>
        <w:pStyle w:val="Heading1"/>
      </w:pPr>
      <w:r>
        <w:t xml:space="preserve">Contents</w:t>
      </w:r>
    </w:p>
    <w:p>
      <w:pPr>
        <w:pStyle w:val="Compact"/>
        <w:numPr>
          <w:ilvl w:val="0"/>
          <w:numId w:val="1001"/>
        </w:numPr>
      </w:pPr>
      <w:r>
        <w:t xml:space="preserve">Finding your way</w:t>
      </w:r>
    </w:p>
    <w:p>
      <w:pPr>
        <w:pStyle w:val="Compact"/>
        <w:numPr>
          <w:ilvl w:val="0"/>
          <w:numId w:val="1001"/>
        </w:numPr>
      </w:pPr>
      <w:r>
        <w:t xml:space="preserve">Reading an article</w:t>
      </w:r>
    </w:p>
    <w:p>
      <w:pPr>
        <w:pStyle w:val="Compact"/>
        <w:numPr>
          <w:ilvl w:val="0"/>
          <w:numId w:val="1001"/>
        </w:numPr>
      </w:pPr>
      <w:r>
        <w:t xml:space="preserve">Search and archives</w:t>
      </w:r>
    </w:p>
    <w:p>
      <w:pPr>
        <w:pStyle w:val="Compact"/>
        <w:numPr>
          <w:ilvl w:val="0"/>
          <w:numId w:val="1001"/>
        </w:numPr>
      </w:pPr>
      <w:r>
        <w:t xml:space="preserve">Commenting</w:t>
      </w:r>
    </w:p>
    <w:p>
      <w:pPr>
        <w:pStyle w:val="Compact"/>
        <w:numPr>
          <w:ilvl w:val="0"/>
          <w:numId w:val="1001"/>
        </w:numPr>
      </w:pPr>
      <w:r>
        <w:t xml:space="preserve">Submitting a story or reporting an event</w:t>
      </w:r>
    </w:p>
    <w:p>
      <w:pPr>
        <w:pStyle w:val="Compact"/>
        <w:numPr>
          <w:ilvl w:val="0"/>
          <w:numId w:val="1001"/>
        </w:numPr>
      </w:pPr>
      <w:r>
        <w:t xml:space="preserve">Contacting the newsroom</w:t>
      </w:r>
    </w:p>
    <w:p>
      <w:pPr>
        <w:pStyle w:val="Compact"/>
        <w:numPr>
          <w:ilvl w:val="0"/>
          <w:numId w:val="1001"/>
        </w:numPr>
      </w:pPr>
      <w:r>
        <w:t xml:space="preserve">Following Salingkusog</w:t>
      </w:r>
    </w:p>
    <w:p>
      <w:pPr>
        <w:pStyle w:val="Compact"/>
        <w:numPr>
          <w:ilvl w:val="0"/>
          <w:numId w:val="1001"/>
        </w:numPr>
      </w:pPr>
      <w:r>
        <w:t xml:space="preserve">Privacy</w:t>
      </w:r>
    </w:p>
    <w:p>
      <w:r>
        <w:br w:type="page"/>
      </w:r>
    </w:p>
    <w:bookmarkEnd w:id="20"/>
    <w:bookmarkStart w:id="27" w:name="finding-your-way"/>
    <w:p>
      <w:pPr>
        <w:pStyle w:val="Heading1"/>
      </w:pPr>
      <w:r>
        <w:t xml:space="preserve">1. Finding your way</w:t>
      </w:r>
    </w:p>
    <w:p>
      <w:pPr>
        <w:pStyle w:val="FirstParagraph"/>
      </w:pPr>
      <w:r>
        <w:t xml:space="preserve">The home page shows the lead story, the latest headlines ticker,</w:t>
      </w:r>
      <w:r>
        <w:t xml:space="preserve"> </w:t>
      </w:r>
      <w:r>
        <w:rPr>
          <w:b/>
          <w:bCs/>
        </w:rPr>
        <w:t xml:space="preserve">Most read</w:t>
      </w:r>
      <w:r>
        <w:t xml:space="preserve">,</w:t>
      </w:r>
      <w:r>
        <w:t xml:space="preserve"> </w:t>
      </w:r>
      <w:r>
        <w:rPr>
          <w:b/>
          <w:bCs/>
        </w:rPr>
        <w:t xml:space="preserve">Latest stories</w:t>
      </w:r>
      <w:r>
        <w:t xml:space="preserve">, the</w:t>
      </w:r>
      <w:r>
        <w:t xml:space="preserve"> </w:t>
      </w:r>
      <w:r>
        <w:rPr>
          <w:b/>
          <w:bCs/>
        </w:rPr>
        <w:t xml:space="preserve">Literary Folio</w:t>
      </w:r>
      <w:r>
        <w:t xml:space="preserve">, Sports and Views. The green menu lists the main sections (News, Sports, Feature, Literary, Blogs, Specials, Views);</w:t>
      </w:r>
      <w:r>
        <w:t xml:space="preserve"> </w:t>
      </w:r>
      <w:r>
        <w:rPr>
          <w:b/>
          <w:bCs/>
        </w:rPr>
        <w:t xml:space="preserve">More</w:t>
      </w:r>
      <w:r>
        <w:t xml:space="preserve"> </w:t>
      </w:r>
      <w:r>
        <w:t xml:space="preserve">opens Science &amp; Technology, Investigative, Explainer, Bulletin and Stories. On phones, swipe the section chips under the header.</w:t>
      </w:r>
    </w:p>
    <w:p>
      <w:pPr>
        <w:pStyle w:val="CaptionedFigure"/>
      </w:pPr>
      <w:r>
        <w:drawing>
          <wp:inline>
            <wp:extent cx="5969000" cy="3730625"/>
            <wp:effectExtent b="0" l="0" r="0" t="0"/>
            <wp:docPr descr="The home page on a desktop." title="" id="22" name="Picture"/>
            <a:graphic>
              <a:graphicData uri="http://schemas.openxmlformats.org/drawingml/2006/picture">
                <pic:pic>
                  <pic:nvPicPr>
                    <pic:cNvPr descr="screenshots/pub-home.png" id="23" name="Picture"/>
                    <pic:cNvPicPr>
                      <a:picLocks noChangeArrowheads="1" noChangeAspect="1"/>
                    </pic:cNvPicPr>
                  </pic:nvPicPr>
                  <pic:blipFill>
                    <a:blip r:embed="rId21"/>
                    <a:stretch>
                      <a:fillRect/>
                    </a:stretch>
                  </pic:blipFill>
                  <pic:spPr bwMode="auto">
                    <a:xfrm>
                      <a:off x="0" y="0"/>
                      <a:ext cx="5969000" cy="3730625"/>
                    </a:xfrm>
                    <a:prstGeom prst="rect">
                      <a:avLst/>
                    </a:prstGeom>
                    <a:noFill/>
                    <a:ln w="9525">
                      <a:noFill/>
                      <a:headEnd/>
                      <a:tailEnd/>
                    </a:ln>
                  </pic:spPr>
                </pic:pic>
              </a:graphicData>
            </a:graphic>
          </wp:inline>
        </w:drawing>
      </w:r>
    </w:p>
    <w:p>
      <w:pPr>
        <w:pStyle w:val="ImageCaption"/>
      </w:pPr>
      <w:r>
        <w:t xml:space="preserve">The home page on a desktop.</w:t>
      </w:r>
    </w:p>
    <w:p>
      <w:pPr>
        <w:pStyle w:val="CaptionedFigure"/>
      </w:pPr>
      <w:r>
        <w:drawing>
          <wp:inline>
            <wp:extent cx="4953000" cy="10718800"/>
            <wp:effectExtent b="0" l="0" r="0" t="0"/>
            <wp:docPr descr="The home page on a phone." title="" id="25" name="Picture"/>
            <a:graphic>
              <a:graphicData uri="http://schemas.openxmlformats.org/drawingml/2006/picture">
                <pic:pic>
                  <pic:nvPicPr>
                    <pic:cNvPr descr="screenshots/pub-home-mobile.png" id="26" name="Picture"/>
                    <pic:cNvPicPr>
                      <a:picLocks noChangeArrowheads="1" noChangeAspect="1"/>
                    </pic:cNvPicPr>
                  </pic:nvPicPr>
                  <pic:blipFill>
                    <a:blip r:embed="rId24"/>
                    <a:stretch>
                      <a:fillRect/>
                    </a:stretch>
                  </pic:blipFill>
                  <pic:spPr bwMode="auto">
                    <a:xfrm>
                      <a:off x="0" y="0"/>
                      <a:ext cx="4953000" cy="10718800"/>
                    </a:xfrm>
                    <a:prstGeom prst="rect">
                      <a:avLst/>
                    </a:prstGeom>
                    <a:noFill/>
                    <a:ln w="9525">
                      <a:noFill/>
                      <a:headEnd/>
                      <a:tailEnd/>
                    </a:ln>
                  </pic:spPr>
                </pic:pic>
              </a:graphicData>
            </a:graphic>
          </wp:inline>
        </w:drawing>
      </w:r>
    </w:p>
    <w:p>
      <w:pPr>
        <w:pStyle w:val="ImageCaption"/>
      </w:pPr>
      <w:r>
        <w:t xml:space="preserve">The home page on a phone.</w:t>
      </w:r>
    </w:p>
    <w:p>
      <w:pPr>
        <w:pStyle w:val="BodyText"/>
      </w:pPr>
      <w:r>
        <w:t xml:space="preserve">Each section has its own landing page and an</w:t>
      </w:r>
      <w:r>
        <w:t xml:space="preserve"> </w:t>
      </w:r>
      <w:r>
        <w:t xml:space="preserve">“all stories”</w:t>
      </w:r>
      <w:r>
        <w:t xml:space="preserve"> </w:t>
      </w:r>
      <w:r>
        <w:t xml:space="preserve">list you can filter by category.</w:t>
      </w:r>
    </w:p>
    <w:bookmarkEnd w:id="27"/>
    <w:bookmarkStart w:id="31" w:name="reading-an-article"/>
    <w:p>
      <w:pPr>
        <w:pStyle w:val="Heading1"/>
      </w:pPr>
      <w:r>
        <w:t xml:space="preserve">2. Reading an article</w:t>
      </w:r>
    </w:p>
    <w:p>
      <w:pPr>
        <w:pStyle w:val="FirstParagraph"/>
      </w:pPr>
      <w:r>
        <w:t xml:space="preserve">An article shows its section, headline, summary, byline, date and reading time, the cover photo, the story, tags, related stories and share buttons (Facebook, Messenger, X, and more sharing options on phones). You do not need an account.</w:t>
      </w:r>
    </w:p>
    <w:p>
      <w:pPr>
        <w:pStyle w:val="CaptionedFigure"/>
      </w:pPr>
      <w:r>
        <w:drawing>
          <wp:inline>
            <wp:extent cx="5969000" cy="3730625"/>
            <wp:effectExtent b="0" l="0" r="0" t="0"/>
            <wp:docPr descr="An article page." title="" id="29" name="Picture"/>
            <a:graphic>
              <a:graphicData uri="http://schemas.openxmlformats.org/drawingml/2006/picture">
                <pic:pic>
                  <pic:nvPicPr>
                    <pic:cNvPr descr="screenshots/pub-article.png" id="30" name="Picture"/>
                    <pic:cNvPicPr>
                      <a:picLocks noChangeArrowheads="1" noChangeAspect="1"/>
                    </pic:cNvPicPr>
                  </pic:nvPicPr>
                  <pic:blipFill>
                    <a:blip r:embed="rId28"/>
                    <a:stretch>
                      <a:fillRect/>
                    </a:stretch>
                  </pic:blipFill>
                  <pic:spPr bwMode="auto">
                    <a:xfrm>
                      <a:off x="0" y="0"/>
                      <a:ext cx="5969000" cy="3730625"/>
                    </a:xfrm>
                    <a:prstGeom prst="rect">
                      <a:avLst/>
                    </a:prstGeom>
                    <a:noFill/>
                    <a:ln w="9525">
                      <a:noFill/>
                      <a:headEnd/>
                      <a:tailEnd/>
                    </a:ln>
                  </pic:spPr>
                </pic:pic>
              </a:graphicData>
            </a:graphic>
          </wp:inline>
        </w:drawing>
      </w:r>
    </w:p>
    <w:p>
      <w:pPr>
        <w:pStyle w:val="ImageCaption"/>
      </w:pPr>
      <w:r>
        <w:t xml:space="preserve">An article page.</w:t>
      </w:r>
    </w:p>
    <w:bookmarkEnd w:id="31"/>
    <w:bookmarkStart w:id="35" w:name="search-and-archives"/>
    <w:p>
      <w:pPr>
        <w:pStyle w:val="Heading1"/>
      </w:pPr>
      <w:r>
        <w:t xml:space="preserve">3. Search and archives</w:t>
      </w:r>
    </w:p>
    <w:p>
      <w:pPr>
        <w:pStyle w:val="Compact"/>
        <w:numPr>
          <w:ilvl w:val="0"/>
          <w:numId w:val="1002"/>
        </w:numPr>
      </w:pPr>
      <w:r>
        <w:rPr>
          <w:b/>
          <w:bCs/>
        </w:rPr>
        <w:t xml:space="preserve">Search</w:t>
      </w:r>
      <w:r>
        <w:t xml:space="preserve"> </w:t>
      </w:r>
      <w:r>
        <w:t xml:space="preserve">(magnifier in the menu): type words; filter by section and dates. Tag links show all stories with that tag.</w:t>
      </w:r>
    </w:p>
    <w:p>
      <w:pPr>
        <w:pStyle w:val="Compact"/>
        <w:numPr>
          <w:ilvl w:val="0"/>
          <w:numId w:val="1002"/>
        </w:numPr>
      </w:pPr>
      <w:r>
        <w:rPr>
          <w:b/>
          <w:bCs/>
        </w:rPr>
        <w:t xml:space="preserve">Archives</w:t>
      </w:r>
      <w:r>
        <w:t xml:space="preserve">: browse stories by month and download print issues as PDF.</w:t>
      </w:r>
    </w:p>
    <w:p>
      <w:pPr>
        <w:pStyle w:val="CaptionedFigure"/>
      </w:pPr>
      <w:r>
        <w:drawing>
          <wp:inline>
            <wp:extent cx="5969000" cy="3730625"/>
            <wp:effectExtent b="0" l="0" r="0" t="0"/>
            <wp:docPr descr="Search results." title="" id="33" name="Picture"/>
            <a:graphic>
              <a:graphicData uri="http://schemas.openxmlformats.org/drawingml/2006/picture">
                <pic:pic>
                  <pic:nvPicPr>
                    <pic:cNvPr descr="screenshots/pub-search.png" id="34" name="Picture"/>
                    <pic:cNvPicPr>
                      <a:picLocks noChangeArrowheads="1" noChangeAspect="1"/>
                    </pic:cNvPicPr>
                  </pic:nvPicPr>
                  <pic:blipFill>
                    <a:blip r:embed="rId32"/>
                    <a:stretch>
                      <a:fillRect/>
                    </a:stretch>
                  </pic:blipFill>
                  <pic:spPr bwMode="auto">
                    <a:xfrm>
                      <a:off x="0" y="0"/>
                      <a:ext cx="5969000" cy="3730625"/>
                    </a:xfrm>
                    <a:prstGeom prst="rect">
                      <a:avLst/>
                    </a:prstGeom>
                    <a:noFill/>
                    <a:ln w="9525">
                      <a:noFill/>
                      <a:headEnd/>
                      <a:tailEnd/>
                    </a:ln>
                  </pic:spPr>
                </pic:pic>
              </a:graphicData>
            </a:graphic>
          </wp:inline>
        </w:drawing>
      </w:r>
    </w:p>
    <w:p>
      <w:pPr>
        <w:pStyle w:val="ImageCaption"/>
      </w:pPr>
      <w:r>
        <w:t xml:space="preserve">Search results.</w:t>
      </w:r>
    </w:p>
    <w:bookmarkEnd w:id="35"/>
    <w:bookmarkStart w:id="36" w:name="commenting"/>
    <w:p>
      <w:pPr>
        <w:pStyle w:val="Heading1"/>
      </w:pPr>
      <w:r>
        <w:t xml:space="preserve">4. Commenting</w:t>
      </w:r>
    </w:p>
    <w:p>
      <w:pPr>
        <w:pStyle w:val="Compact"/>
        <w:numPr>
          <w:ilvl w:val="0"/>
          <w:numId w:val="1003"/>
        </w:numPr>
      </w:pPr>
      <w:r>
        <w:t xml:space="preserve">Under an article, write your name, email and comment, then</w:t>
      </w:r>
      <w:r>
        <w:t xml:space="preserve"> </w:t>
      </w:r>
      <w:r>
        <w:rPr>
          <w:b/>
          <w:bCs/>
        </w:rPr>
        <w:t xml:space="preserve">Post comment</w:t>
      </w:r>
      <w:r>
        <w:t xml:space="preserve">.</w:t>
      </w:r>
    </w:p>
    <w:p>
      <w:pPr>
        <w:pStyle w:val="Compact"/>
        <w:numPr>
          <w:ilvl w:val="0"/>
          <w:numId w:val="1003"/>
        </w:numPr>
      </w:pPr>
      <w:r>
        <w:t xml:space="preserve">A quick security check runs in the background (rarely a box to tick).</w:t>
      </w:r>
    </w:p>
    <w:p>
      <w:pPr>
        <w:pStyle w:val="Compact"/>
        <w:numPr>
          <w:ilvl w:val="0"/>
          <w:numId w:val="1003"/>
        </w:numPr>
      </w:pPr>
      <w:r>
        <w:t xml:space="preserve">Comments appear</w:t>
      </w:r>
      <w:r>
        <w:t xml:space="preserve"> </w:t>
      </w:r>
      <w:r>
        <w:rPr>
          <w:b/>
          <w:bCs/>
        </w:rPr>
        <w:t xml:space="preserve">after an editor approves them</w:t>
      </w:r>
      <w:r>
        <w:t xml:space="preserve">. Your email is never shown publicly.</w:t>
      </w:r>
    </w:p>
    <w:p>
      <w:pPr>
        <w:pStyle w:val="Compact"/>
        <w:numPr>
          <w:ilvl w:val="0"/>
          <w:numId w:val="1003"/>
        </w:numPr>
      </w:pPr>
      <w:r>
        <w:t xml:space="preserve">You can reply to approved comments. Up to 5 comments per email every 10 minutes.</w:t>
      </w:r>
    </w:p>
    <w:bookmarkEnd w:id="36"/>
    <w:bookmarkStart w:id="40" w:name="submitting-a-story-or-reporting-an-event"/>
    <w:p>
      <w:pPr>
        <w:pStyle w:val="Heading1"/>
      </w:pPr>
      <w:r>
        <w:t xml:space="preserve">5. Submitting a story or reporting an event</w:t>
      </w:r>
    </w:p>
    <w:p>
      <w:pPr>
        <w:pStyle w:val="Compact"/>
        <w:numPr>
          <w:ilvl w:val="0"/>
          <w:numId w:val="1004"/>
        </w:numPr>
      </w:pPr>
      <w:r>
        <w:rPr>
          <w:b/>
          <w:bCs/>
        </w:rPr>
        <w:t xml:space="preserve">Submit a Story</w:t>
      </w:r>
      <w:r>
        <w:t xml:space="preserve"> </w:t>
      </w:r>
      <w:r>
        <w:t xml:space="preserve">(header button or</w:t>
      </w:r>
      <w:r>
        <w:t xml:space="preserve"> </w:t>
      </w:r>
      <w:r>
        <w:rPr>
          <w:rStyle w:val="VerbatimChar"/>
        </w:rPr>
        <w:t xml:space="preserve">/submit</w:t>
      </w:r>
      <w:r>
        <w:t xml:space="preserve">): your name, email, affiliation, section, title, summary and text, plus up to</w:t>
      </w:r>
      <w:r>
        <w:t xml:space="preserve"> </w:t>
      </w:r>
      <w:r>
        <w:rPr>
          <w:b/>
          <w:bCs/>
        </w:rPr>
        <w:t xml:space="preserve">5 files of up to 20 MB</w:t>
      </w:r>
      <w:r>
        <w:t xml:space="preserve"> </w:t>
      </w:r>
      <w:r>
        <w:t xml:space="preserve">each (JPG, PNG, WebP, PDF, Word or text). Tick the consent box and send. Editors review every submission.</w:t>
      </w:r>
    </w:p>
    <w:p>
      <w:pPr>
        <w:pStyle w:val="Compact"/>
        <w:numPr>
          <w:ilvl w:val="0"/>
          <w:numId w:val="1004"/>
        </w:numPr>
      </w:pPr>
      <w:r>
        <w:rPr>
          <w:b/>
          <w:bCs/>
        </w:rPr>
        <w:t xml:space="preserve">Report an Event</w:t>
      </w:r>
      <w:r>
        <w:t xml:space="preserve"> </w:t>
      </w:r>
      <w:r>
        <w:t xml:space="preserve">(</w:t>
      </w:r>
      <w:r>
        <w:rPr>
          <w:rStyle w:val="VerbatimChar"/>
        </w:rPr>
        <w:t xml:space="preserve">/submit/event</w:t>
      </w:r>
      <w:r>
        <w:t xml:space="preserve">): organisation, contact, event title, date, venue and summary, with optional files.</w:t>
      </w:r>
    </w:p>
    <w:p>
      <w:pPr>
        <w:pStyle w:val="CaptionedFigure"/>
      </w:pPr>
      <w:r>
        <w:drawing>
          <wp:inline>
            <wp:extent cx="5969000" cy="3730625"/>
            <wp:effectExtent b="0" l="0" r="0" t="0"/>
            <wp:docPr descr="The story submission form." title="" id="38" name="Picture"/>
            <a:graphic>
              <a:graphicData uri="http://schemas.openxmlformats.org/drawingml/2006/picture">
                <pic:pic>
                  <pic:nvPicPr>
                    <pic:cNvPr descr="screenshots/pub-submit.png" id="39" name="Picture"/>
                    <pic:cNvPicPr>
                      <a:picLocks noChangeArrowheads="1" noChangeAspect="1"/>
                    </pic:cNvPicPr>
                  </pic:nvPicPr>
                  <pic:blipFill>
                    <a:blip r:embed="rId37"/>
                    <a:stretch>
                      <a:fillRect/>
                    </a:stretch>
                  </pic:blipFill>
                  <pic:spPr bwMode="auto">
                    <a:xfrm>
                      <a:off x="0" y="0"/>
                      <a:ext cx="5969000" cy="3730625"/>
                    </a:xfrm>
                    <a:prstGeom prst="rect">
                      <a:avLst/>
                    </a:prstGeom>
                    <a:noFill/>
                    <a:ln w="9525">
                      <a:noFill/>
                      <a:headEnd/>
                      <a:tailEnd/>
                    </a:ln>
                  </pic:spPr>
                </pic:pic>
              </a:graphicData>
            </a:graphic>
          </wp:inline>
        </w:drawing>
      </w:r>
    </w:p>
    <w:p>
      <w:pPr>
        <w:pStyle w:val="ImageCaption"/>
      </w:pPr>
      <w:r>
        <w:t xml:space="preserve">The story submission form.</w:t>
      </w:r>
    </w:p>
    <w:p>
      <w:pPr>
        <w:pStyle w:val="BodyText"/>
      </w:pPr>
      <w:r>
        <w:t xml:space="preserve">Up to 3 submissions and 3 event reports per email per hour.</w:t>
      </w:r>
    </w:p>
    <w:bookmarkEnd w:id="40"/>
    <w:bookmarkStart w:id="41" w:name="contacting-the-newsroom"/>
    <w:p>
      <w:pPr>
        <w:pStyle w:val="Heading1"/>
      </w:pPr>
      <w:r>
        <w:t xml:space="preserve">6. Contacting the newsroom</w:t>
      </w:r>
    </w:p>
    <w:p>
      <w:pPr>
        <w:pStyle w:val="FirstParagraph"/>
      </w:pPr>
      <w:r>
        <w:rPr>
          <w:rStyle w:val="VerbatimChar"/>
        </w:rPr>
        <w:t xml:space="preserve">/contact</w:t>
      </w:r>
      <w:r>
        <w:t xml:space="preserve"> </w:t>
      </w:r>
      <w:r>
        <w:t xml:space="preserve">lists the desks. Choose a topic (general, editorial, submission, technical, advertising, feedback), write your message and send. Up to 3 messages per email every 10 minutes.</w:t>
      </w:r>
    </w:p>
    <w:bookmarkEnd w:id="41"/>
    <w:bookmarkStart w:id="45" w:name="following-salingkusog"/>
    <w:p>
      <w:pPr>
        <w:pStyle w:val="Heading1"/>
      </w:pPr>
      <w:r>
        <w:t xml:space="preserve">7. Following Salingkusog</w:t>
      </w:r>
    </w:p>
    <w:p>
      <w:pPr>
        <w:pStyle w:val="Compact"/>
        <w:numPr>
          <w:ilvl w:val="0"/>
          <w:numId w:val="1005"/>
        </w:numPr>
      </w:pPr>
      <w:r>
        <w:rPr>
          <w:rStyle w:val="VerbatimChar"/>
        </w:rPr>
        <w:t xml:space="preserve">/salingkusog</w:t>
      </w:r>
      <w:r>
        <w:t xml:space="preserve"> </w:t>
      </w:r>
      <w:r>
        <w:t xml:space="preserve">— the medal tally: podium,</w:t>
      </w:r>
      <w:r>
        <w:t xml:space="preserve"> </w:t>
      </w:r>
      <w:r>
        <w:t xml:space="preserve">“Results in: X of Y matches”</w:t>
      </w:r>
      <w:r>
        <w:t xml:space="preserve">, the medal table, the points race (switch between 1h, 3h, 6h, 12h and Day), and live games. It updates by itself while open.</w:t>
      </w:r>
    </w:p>
    <w:p>
      <w:pPr>
        <w:pStyle w:val="Compact"/>
        <w:numPr>
          <w:ilvl w:val="0"/>
          <w:numId w:val="1005"/>
        </w:numPr>
      </w:pPr>
      <w:r>
        <w:rPr>
          <w:b/>
          <w:bCs/>
        </w:rPr>
        <w:t xml:space="preserve">Schedule &amp; Results</w:t>
      </w:r>
      <w:r>
        <w:t xml:space="preserve"> </w:t>
      </w:r>
      <w:r>
        <w:t xml:space="preserve">— day by day, filter by sport, faction or venue.</w:t>
      </w:r>
    </w:p>
    <w:p>
      <w:pPr>
        <w:pStyle w:val="Compact"/>
        <w:numPr>
          <w:ilvl w:val="0"/>
          <w:numId w:val="1005"/>
        </w:numPr>
      </w:pPr>
      <w:r>
        <w:rPr>
          <w:b/>
          <w:bCs/>
        </w:rPr>
        <w:t xml:space="preserve">Winners</w:t>
      </w:r>
      <w:r>
        <w:t xml:space="preserve">,</w:t>
      </w:r>
      <w:r>
        <w:t xml:space="preserve"> </w:t>
      </w:r>
      <w:r>
        <w:rPr>
          <w:b/>
          <w:bCs/>
        </w:rPr>
        <w:t xml:space="preserve">Factions</w:t>
      </w:r>
      <w:r>
        <w:t xml:space="preserve">,</w:t>
      </w:r>
      <w:r>
        <w:t xml:space="preserve"> </w:t>
      </w:r>
      <w:r>
        <w:rPr>
          <w:b/>
          <w:bCs/>
        </w:rPr>
        <w:t xml:space="preserve">Sports</w:t>
      </w:r>
      <w:r>
        <w:t xml:space="preserve"> </w:t>
      </w:r>
      <w:r>
        <w:t xml:space="preserve">(brackets, standings, contest results),</w:t>
      </w:r>
      <w:r>
        <w:t xml:space="preserve"> </w:t>
      </w:r>
      <w:r>
        <w:rPr>
          <w:b/>
          <w:bCs/>
        </w:rPr>
        <w:t xml:space="preserve">Venues</w:t>
      </w:r>
      <w:r>
        <w:t xml:space="preserve"> </w:t>
      </w:r>
      <w:r>
        <w:t xml:space="preserve">(with map).</w:t>
      </w:r>
    </w:p>
    <w:p>
      <w:pPr>
        <w:pStyle w:val="Compact"/>
        <w:numPr>
          <w:ilvl w:val="0"/>
          <w:numId w:val="1005"/>
        </w:numPr>
      </w:pPr>
      <w:r>
        <w:t xml:space="preserve">When every match is final, the page says</w:t>
      </w:r>
      <w:r>
        <w:t xml:space="preserve"> </w:t>
      </w:r>
      <w:r>
        <w:rPr>
          <w:b/>
          <w:bCs/>
        </w:rPr>
        <w:t xml:space="preserve">Official and final medal tally</w:t>
      </w:r>
      <w:r>
        <w:t xml:space="preserve">.</w:t>
      </w:r>
    </w:p>
    <w:p>
      <w:pPr>
        <w:pStyle w:val="CaptionedFigure"/>
      </w:pPr>
      <w:r>
        <w:drawing>
          <wp:inline>
            <wp:extent cx="4953000" cy="10718800"/>
            <wp:effectExtent b="0" l="0" r="0" t="0"/>
            <wp:docPr descr="The Salingkusog medal tally on a phone." title="" id="43" name="Picture"/>
            <a:graphic>
              <a:graphicData uri="http://schemas.openxmlformats.org/drawingml/2006/picture">
                <pic:pic>
                  <pic:nvPicPr>
                    <pic:cNvPr descr="screenshots/sk-tally-mobile.png" id="44" name="Picture"/>
                    <pic:cNvPicPr>
                      <a:picLocks noChangeArrowheads="1" noChangeAspect="1"/>
                    </pic:cNvPicPr>
                  </pic:nvPicPr>
                  <pic:blipFill>
                    <a:blip r:embed="rId42"/>
                    <a:stretch>
                      <a:fillRect/>
                    </a:stretch>
                  </pic:blipFill>
                  <pic:spPr bwMode="auto">
                    <a:xfrm>
                      <a:off x="0" y="0"/>
                      <a:ext cx="4953000" cy="10718800"/>
                    </a:xfrm>
                    <a:prstGeom prst="rect">
                      <a:avLst/>
                    </a:prstGeom>
                    <a:noFill/>
                    <a:ln w="9525">
                      <a:noFill/>
                      <a:headEnd/>
                      <a:tailEnd/>
                    </a:ln>
                  </pic:spPr>
                </pic:pic>
              </a:graphicData>
            </a:graphic>
          </wp:inline>
        </w:drawing>
      </w:r>
    </w:p>
    <w:p>
      <w:pPr>
        <w:pStyle w:val="ImageCaption"/>
      </w:pPr>
      <w:r>
        <w:t xml:space="preserve">The Salingkusog medal tally on a phone.</w:t>
      </w:r>
    </w:p>
    <w:bookmarkEnd w:id="45"/>
    <w:bookmarkStart w:id="46" w:name="privacy"/>
    <w:p>
      <w:pPr>
        <w:pStyle w:val="Heading1"/>
      </w:pPr>
      <w:r>
        <w:t xml:space="preserve">8. Privacy</w:t>
      </w:r>
    </w:p>
    <w:p>
      <w:pPr>
        <w:pStyle w:val="FirstParagraph"/>
      </w:pPr>
      <w:r>
        <w:t xml:space="preserve">Amaranth counts visits without cookies and without storing your IP address; if your browser sends</w:t>
      </w:r>
      <w:r>
        <w:t xml:space="preserve"> </w:t>
      </w:r>
      <w:r>
        <w:t xml:space="preserve">“Do Not Track”</w:t>
      </w:r>
      <w:r>
        <w:t xml:space="preserve">, only an anonymous pageview is counted. See</w:t>
      </w:r>
      <w:r>
        <w:t xml:space="preserve"> </w:t>
      </w:r>
      <w:r>
        <w:rPr>
          <w:rStyle w:val="VerbatimChar"/>
        </w:rPr>
        <w:t xml:space="preserve">/privacy</w:t>
      </w:r>
      <w:r>
        <w:t xml:space="preserve"> </w:t>
      </w:r>
      <w:r>
        <w:t xml:space="preserve">for details and your rights under the Data Privacy Act of 2012.</w:t>
      </w:r>
    </w:p>
    <w:bookmarkEnd w:id="46"/>
    <w:sectPr>
      <w:headerReference r:id="rId9" w:type="default"/>
      <w:footerReference r:id="rId10" w:type="default"/>
      <w:footnotePr>
        <w:numRestart w:val="eachSect"/>
      </w:footnotePr>
      <w:pgSz w:h="16838" w:w="11906"/>
      <w:pgMar w:bottom="1134" w:left="1247" w:right="1247" w:top="124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058"/>
        <w:sz w:val="16"/>
      </w:rPr>
      <w:t xml:space="preserve">Page </w:t>
    </w:r>
    <w:r>
      <w:rPr>
        <w:color w:val="556058"/>
        <w:sz w:val="16"/>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56058"/>
        <w:sz w:val="16"/>
      </w:rPr>
      <w:t>Amaranth v2 — Visayas State University</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Arial" w:cs="Arial" w:eastAsia="Arial" w:hAnsi="Arial"/>
      <w:color w:val="111A14"/>
      <w:sz w:val="21"/>
    </w:rPr>
  </w:style>
  <w:style w:styleId="BodyText" w:type="paragraph">
    <w:name w:val="Body Text"/>
    <w:basedOn w:val="Normal"/>
    <w:link w:val="BodyTextChar"/>
    <w:qFormat/>
    <w:pPr>
      <w:spacing w:after="120" w:before="180" w:line="276" w:lineRule="auto"/>
    </w:pPr>
    <w:rPr>
      <w:rFonts w:ascii="Arial" w:cs="Arial" w:eastAsia="Arial" w:hAnsi="Arial"/>
      <w:color w:val="111A14"/>
      <w:sz w:val="21"/>
    </w:rPr>
  </w:style>
  <w:style w:customStyle="1" w:styleId="FirstParagraph" w:type="paragraph">
    <w:name w:val="First Paragraph"/>
    <w:basedOn w:val="BodyText"/>
    <w:next w:val="BodyText"/>
    <w:qFormat/>
    <w:pPr>
      <w:spacing w:after="120" w:line="276" w:lineRule="auto"/>
    </w:pPr>
    <w:rPr>
      <w:rFonts w:ascii="Arial" w:cs="Arial" w:eastAsia="Arial" w:hAnsi="Arial"/>
      <w:color w:val="111A14"/>
      <w:sz w:val="21"/>
    </w:rPr>
  </w:style>
  <w:style w:customStyle="1" w:styleId="Compact" w:type="paragraph">
    <w:name w:val="Compact"/>
    <w:basedOn w:val="BodyText"/>
    <w:qFormat/>
    <w:pPr>
      <w:spacing w:after="120" w:before="36" w:line="276" w:lineRule="auto"/>
    </w:pPr>
    <w:rPr>
      <w:rFonts w:ascii="Arial" w:cs="Arial" w:eastAsia="Arial" w:hAnsi="Arial"/>
      <w:color w:val="111A14"/>
      <w:sz w:val="21"/>
    </w:rPr>
  </w:style>
  <w:style w:styleId="Title" w:type="paragraph">
    <w:name w:val="Title"/>
    <w:basedOn w:val="Normal"/>
    <w:next w:val="BodyText"/>
    <w:link w:val="TitleChar"/>
    <w:uiPriority w:val="10"/>
    <w:qFormat/>
    <w:rsid w:val="00A10FD9"/>
    <w:pPr>
      <w:spacing w:after="80" w:before="3200" w:line="240" w:lineRule="auto"/>
      <w:contextualSpacing/>
      <w:jc w:val="center"/>
    </w:pPr>
    <w:rPr>
      <w:rFonts w:ascii="Arial" w:cs="Arial" w:eastAsia="Arial" w:hAnsi="Arial"/>
      <w:b/>
      <w:color w:val="14361F"/>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Arial" w:cs="Arial" w:eastAsia="Arial" w:hAnsi="Arial"/>
      <w:color w:val="3F6A00"/>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Arial" w:cs="Arial" w:eastAsia="Arial" w:hAnsi="Arial"/>
      <w:color w:val="556058"/>
      <w:sz w:val="22"/>
      <w:szCs w:val="24"/>
    </w:rPr>
  </w:style>
  <w:style w:styleId="Date" w:type="paragraph">
    <w:name w:val="Date"/>
    <w:basedOn w:val="Title"/>
    <w:next w:val="BodyText"/>
    <w:qFormat/>
    <w:pPr>
      <w:keepNext/>
      <w:keepLines/>
    </w:pPr>
    <w:rPr>
      <w:rFonts w:ascii="Arial" w:cs="Arial" w:eastAsia="Arial" w:hAnsi="Arial"/>
      <w:color w:val="556058"/>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120" w:before="320"/>
      <w:outlineLvl w:val="0"/>
    </w:pPr>
    <w:rPr>
      <w:rFonts w:ascii="Arial" w:cs="Arial" w:eastAsia="Arial" w:hAnsi="Arial"/>
      <w:b/>
      <w:color w:val="14361F"/>
      <w:sz w:val="36"/>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Arial" w:cs="Arial" w:eastAsia="Arial" w:hAnsi="Arial"/>
      <w:b/>
      <w:color w:val="14361F"/>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Arial" w:cs="Arial" w:eastAsia="Arial" w:hAnsi="Arial"/>
      <w:b/>
      <w:color w:val="3F6A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outlineLvl w:val="3"/>
    </w:pPr>
    <w:rPr>
      <w:rFonts w:ascii="Arial" w:cs="Arial" w:eastAsia="Arial" w:hAnsi="Arial"/>
      <w:b/>
      <w:i/>
      <w:iCs/>
      <w:color w:val="14361F"/>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556058"/>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color w:val="111A14"/>
      <w:sz w:val="19"/>
    </w:rPr>
    <w:tblPr>
      <w:tblInd w:type="dxa" w:w="0"/>
      <w:tblCellMar>
        <w:top w:type="dxa" w:w="0"/>
        <w:left w:type="dxa" w:w="108"/>
        <w:bottom w:type="dxa" w:w="0"/>
        <w:right w:type="dxa" w:w="108"/>
      </w:tblCellMar>
      <w:tblBorders>
        <w:top w:color="C9D3CB" w:space="0" w:sz="4" w:val="single"/>
        <w:left w:color="C9D3CB" w:space="0" w:sz="4" w:val="single"/>
        <w:bottom w:color="C9D3CB" w:space="0" w:sz="4" w:val="single"/>
        <w:right w:color="C9D3CB" w:space="0" w:sz="4" w:val="single"/>
        <w:insideH w:color="C9D3CB" w:space="0" w:sz="4" w:val="single"/>
        <w:insideV w:color="C9D3CB" w:space="0" w:sz="4" w:val="single"/>
      </w:tblBorders>
      <w:tblCellMar>
        <w:left w:type="dxa" w:w="80"/>
        <w:right w:type="dxa" w:w="80"/>
        <w:top w:type="dxa" w:w="30"/>
        <w:bottom w:type="dxa" w:w="30"/>
      </w:tblCellMar>
    </w:tblPr>
    <w:tblStylePr w:type="firstRow">
      <w:tcPr>
        <w:tcBorders>
          <w:bottom w:val="single"/>
        </w:tcBorders>
        <w:vAlign w:val="bottom"/>
      </w:tcPr>
    </w:tblStylePr>
    <w:tblStylePr w:type="firstRow">
      <w:rPr>
        <w:b/>
        <w:color w:val="14361F"/>
      </w:rPr>
      <w:tcPr>
        <w:shd w:color="auto" w:fill="E8F1E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Arial" w:cs="Arial" w:eastAsia="Arial" w:hAnsi="Arial"/>
      <w:i/>
      <w:color w:val="556058"/>
      <w:sz w:val="18"/>
    </w:rPr>
  </w:style>
  <w:style w:customStyle="1" w:styleId="TableCaption" w:type="paragraph">
    <w:name w:val="Table Caption"/>
    <w:basedOn w:val="Caption"/>
    <w:pPr>
      <w:keepNext/>
    </w:pPr>
    <w:rPr>
      <w:rFonts w:ascii="Arial" w:cs="Arial" w:eastAsia="Arial" w:hAnsi="Arial"/>
      <w:i/>
      <w:color w:val="556058"/>
      <w:sz w:val="18"/>
    </w:rPr>
  </w:style>
  <w:style w:customStyle="1" w:styleId="ImageCaption" w:type="paragraph">
    <w:name w:val="Image Caption"/>
    <w:basedOn w:val="Caption"/>
    <w:rPr>
      <w:rFonts w:ascii="Arial" w:cs="Arial" w:eastAsia="Arial" w:hAnsi="Arial"/>
      <w:i/>
      <w:color w:val="556058"/>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111A14"/>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8" Target="media/rId28.png" /><Relationship Type="http://schemas.openxmlformats.org/officeDocument/2006/relationships/image" Id="rId24" Target="media/rId24.png" /><Relationship Type="http://schemas.openxmlformats.org/officeDocument/2006/relationships/image" Id="rId21" Target="media/rId21.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 Public Readers</dc:title>
  <dc:creator/>
  <cp:keywords/>
  <dcterms:created xsi:type="dcterms:W3CDTF">2026-10-19T00:24:33Z</dcterms:created>
  <dcterms:modified xsi:type="dcterms:W3CDTF">2026-10-19T00:24:33Z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2026-10-19</vt:lpwstr>
  </property>
  <property fmtid="{D5CDD505-2E9C-101B-9397-08002B2CF9AE}" pid="3" name="subtitle">
    <vt:lpwstr>Reading Amaranth, searching, commenting, submitting stories and following Salingkusog</vt:lpwstr>
  </property>
  <property fmtid="{D5CDD505-2E9C-101B-9397-08002B2CF9AE}" pid="4" name="version">
    <vt:lpwstr>1.0</vt:lpwstr>
  </property>
</Properties>
</file>