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需求规格：基于计算机视觉的智能机械臂垃圾分拣与管理系统</w:t>
      </w:r>
    </w:p>
    <w:p>
      <w:pPr>
        <w:spacing w:after="140" w:line="320"/>
      </w:pPr>
      <w:r>
        <w:t xml:space="preserve">状态日期 </w:t>
      </w:r>
      <w:r>
        <w:rPr>
          <w:b/>
          <w:bCs/>
        </w:rPr>
        <w:t xml:space="preserve">2026-10-08</w:t>
      </w:r>
      <w:r>
        <w:t xml:space="preserve">，用于第 5 周（10.9）需求审查。按课程《02 需求审查布置》的五项提交物组织：① 做什么 ② 不做什么 ③ 验收指标 ④ 接口契约 ⑤ 已知风险。</w:t>
      </w:r>
    </w:p>
    <w:p>
      <w:pPr>
        <w:spacing w:after="140" w:line="320"/>
      </w:pPr>
      <w:r>
        <w:t xml:space="preserve">数字分两类：</w:t>
      </w:r>
      <w:r>
        <w:rPr>
          <w:b/>
          <w:bCs/>
        </w:rPr>
        <w:t xml:space="preserve">已实测</w:t>
      </w:r>
      <w:r>
        <w:t xml:space="preserve">来自本仓库实机记录（2026-09-18 至 09-29，Atlas 200I DK A2 + Dofbot，证据见</w:t>
      </w:r>
      <w:r>
        <w:t xml:space="preserve">硬件实测</w:t>
      </w:r>
      <w:r>
        <w:t xml:space="preserve">）；</w:t>
      </w:r>
      <w:r>
        <w:rPr>
          <w:b/>
          <w:bCs/>
        </w:rPr>
        <w:t xml:space="preserve">目标</w:t>
      </w:r>
      <w:r>
        <w:t xml:space="preserve">尚未验证。实现过程见</w:t>
      </w:r>
      <w:r>
        <w:t xml:space="preserve">探索记录</w:t>
      </w:r>
      <w:r>
        <w:t xml:space="preserve">，资产见</w:t>
      </w:r>
      <w:r>
        <w:t xml:space="preserve">资产清单</w:t>
      </w:r>
      <w:r>
        <w:t xml:space="preserve">。</w:t>
      </w:r>
    </w:p>
    <w:p>
      <w:pPr>
        <w:pStyle w:val="Heading1"/>
        <w:keepNext/>
      </w:pPr>
      <w:r>
        <w:t xml:space="preserve">① 做什么</w:t>
      </w:r>
    </w:p>
    <w:p>
      <w:pPr>
        <w:spacing w:after="140" w:line="320"/>
      </w:pPr>
      <w:r>
        <w:t xml:space="preserve">只用</w:t>
      </w:r>
      <w:r>
        <w:rPr>
          <w:b/>
          <w:bCs/>
        </w:rPr>
        <w:t xml:space="preserve">腕部单目相机</w:t>
      </w:r>
      <w:r>
        <w:t xml:space="preserve">完成分拣，并把每次动作记成事件：</w:t>
      </w:r>
    </w:p>
    <w:p>
      <w:pPr>
        <w:shd w:fill="F4F5F7" w:color="auto" w:val="clear"/>
        <w:spacing w:after="0" w:line="252"/>
      </w:pPr>
      <w:r>
        <w:rPr>
          <w:rFonts w:ascii="Menlo" w:cs="Menlo" w:eastAsia="PingFang SC" w:hAnsi="Menlo"/>
          <w:sz w:val="15"/>
          <w:szCs w:val="15"/>
        </w:rPr>
        <w:t xml:space="preserve">相机看到            → 算坐标                  → 臂动            → 抓起并投放        → 记录</w:t>
      </w:r>
    </w:p>
    <w:p>
      <w:pPr>
        <w:shd w:fill="F4F5F7" w:color="auto" w:val="clear"/>
        <w:spacing w:after="0" w:line="252"/>
      </w:pPr>
      <w:r>
        <w:rPr>
          <w:rFonts w:ascii="Menlo" w:cs="Menlo" w:eastAsia="PingFang SC" w:hAnsi="Menlo"/>
          <w:sz w:val="15"/>
          <w:szCs w:val="15"/>
        </w:rPr>
        <w:t xml:space="preserve">11 视角扫描+四类检测   地图码注册+正射图定中心朝向   腕部对齐+逆解      按类别放到目标位     log.jsonl → Web 前端</w:t>
      </w:r>
    </w:p>
    <w:p>
      <w:pPr>
        <w:spacing w:after="70"/>
      </w:pPr>
    </w:p>
    <w:p>
      <w:pPr>
        <w:spacing w:after="140" w:line="320"/>
      </w:pPr>
      <w:r>
        <w:t xml:space="preserve">功能分三档：</w:t>
      </w:r>
      <w:r>
        <w:rPr>
          <w:b/>
          <w:bCs/>
        </w:rPr>
        <w:t xml:space="preserve">必做</w:t>
      </w:r>
      <w:r>
        <w:t xml:space="preserve">、</w:t>
      </w:r>
      <w:r>
        <w:rPr>
          <w:b/>
          <w:bCs/>
        </w:rPr>
        <w:t xml:space="preserve">排期内</w:t>
      </w:r>
      <w:r>
        <w:t xml:space="preserve">、</w:t>
      </w:r>
      <w:r>
        <w:rPr>
          <w:b/>
          <w:bCs/>
        </w:rPr>
        <w:t xml:space="preserve">备选</w:t>
      </w:r>
      <w:r>
        <w:t xml:space="preserve">。备选项不进排期，必做与排期内全部完成后才开工。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1"/>
        <w:gridCol w:w="5341"/>
        <w:gridCol w:w="3136"/>
      </w:tblGrid>
      <w:tr>
        <w:trPr>
          <w:cantSplit/>
          <w:tblHeader/>
        </w:trPr>
        <w:tc>
          <w:tcPr>
            <w:tcW w:type="dxa" w:w="11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档</w:t>
            </w:r>
          </w:p>
        </w:tc>
        <w:tc>
          <w:tcPr>
            <w:tcW w:type="dxa" w:w="534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功能</w:t>
            </w:r>
          </w:p>
        </w:tc>
        <w:tc>
          <w:tcPr>
            <w:tcW w:type="dxa" w:w="31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现状</w:t>
            </w:r>
          </w:p>
        </w:tc>
      </w:tr>
      <w:tr>
        <w:trPr>
          <w:cantSplit/>
        </w:trPr>
        <w:tc>
          <w:tcPr>
            <w:tcW w:type="dxa" w:w="11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必做</w:t>
            </w:r>
          </w:p>
        </w:tc>
        <w:tc>
          <w:tcPr>
            <w:tcW w:type="dxa" w:w="534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B1 YOLO 目标检测识别待分拣物体</w:t>
            </w:r>
          </w:p>
        </w:tc>
        <w:tc>
          <w:tcPr>
            <w:tcW w:type="dxa" w:w="31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已实机跑通</w:t>
            </w:r>
          </w:p>
        </w:tc>
      </w:tr>
      <w:tr>
        <w:trPr>
          <w:cantSplit/>
        </w:trPr>
        <w:tc>
          <w:tcPr>
            <w:tcW w:type="dxa" w:w="11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</w:p>
        </w:tc>
        <w:tc>
          <w:tcPr>
            <w:tcW w:type="dxa" w:w="534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B2 机械臂精准抓取、定点投放</w:t>
            </w:r>
          </w:p>
        </w:tc>
        <w:tc>
          <w:tcPr>
            <w:tcW w:type="dxa" w:w="31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已实机跑通（投到地图码位）</w:t>
            </w:r>
          </w:p>
        </w:tc>
      </w:tr>
      <w:tr>
        <w:trPr>
          <w:cantSplit/>
        </w:trPr>
        <w:tc>
          <w:tcPr>
            <w:tcW w:type="dxa" w:w="11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</w:p>
        </w:tc>
        <w:tc>
          <w:tcPr>
            <w:tcW w:type="dxa" w:w="534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B3 Web 前端实时记录分拣作业全量运行日志</w:t>
            </w:r>
          </w:p>
        </w:tc>
        <w:tc>
          <w:tcPr>
            <w:tcW w:type="dxa" w:w="31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尚未开始</w:t>
            </w:r>
          </w:p>
        </w:tc>
      </w:tr>
      <w:tr>
        <w:trPr>
          <w:cantSplit/>
        </w:trPr>
        <w:tc>
          <w:tcPr>
            <w:tcW w:type="dxa" w:w="11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</w:p>
        </w:tc>
        <w:tc>
          <w:tcPr>
            <w:tcW w:type="dxa" w:w="534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B4 兜底机制（课程 F4）</w:t>
            </w:r>
          </w:p>
        </w:tc>
        <w:tc>
          <w:tcPr>
            <w:tcW w:type="dxa" w:w="31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机制已实现，待量化</w:t>
            </w:r>
          </w:p>
        </w:tc>
      </w:tr>
      <w:tr>
        <w:trPr>
          <w:cantSplit/>
        </w:trPr>
        <w:tc>
          <w:tcPr>
            <w:tcW w:type="dxa" w:w="11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</w:p>
        </w:tc>
        <w:tc>
          <w:tcPr>
            <w:tcW w:type="dxa" w:w="534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B5 实体容器投放：四类各一个真实筐，替代地图码位</w:t>
            </w:r>
          </w:p>
        </w:tc>
        <w:tc>
          <w:tcPr>
            <w:tcW w:type="dxa" w:w="31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已决定采购，</w:t>
            </w:r>
            <w:r>
              <w:rPr>
                <w:b/>
                <w:bCs/>
                <w:sz w:val="18"/>
                <w:szCs w:val="18"/>
              </w:rPr>
              <w:t xml:space="preserve">尚未到货</w:t>
            </w:r>
          </w:p>
        </w:tc>
      </w:tr>
      <w:tr>
        <w:trPr>
          <w:cantSplit/>
        </w:trPr>
        <w:tc>
          <w:tcPr>
            <w:tcW w:type="dxa" w:w="11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排期内</w:t>
            </w:r>
          </w:p>
        </w:tc>
        <w:tc>
          <w:tcPr>
            <w:tcW w:type="dxa" w:w="534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Web 与设备联动：W1 三种作业模式 · W2 控制面板 · W3 记录导出 · W4 定时启动 · W5 声光反馈 · W6 舵机堵转保护</w:t>
            </w:r>
          </w:p>
        </w:tc>
        <w:tc>
          <w:tcPr>
            <w:tcW w:type="dxa" w:w="31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均未开始；W6 的回读核对已有</w:t>
            </w:r>
          </w:p>
        </w:tc>
      </w:tr>
      <w:tr>
        <w:trPr>
          <w:cantSplit/>
        </w:trPr>
        <w:tc>
          <w:tcPr>
            <w:tcW w:type="dxa" w:w="11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</w:p>
        </w:tc>
        <w:tc>
          <w:tcPr>
            <w:tcW w:type="dxa" w:w="534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交互与平台外：E1 手势+表情交互 · E7 语音控制 · E8 多端访问</w:t>
            </w:r>
          </w:p>
        </w:tc>
        <w:tc>
          <w:tcPr>
            <w:tcW w:type="dxa" w:w="31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均未开始</w:t>
            </w:r>
          </w:p>
        </w:tc>
      </w:tr>
      <w:tr>
        <w:trPr>
          <w:cantSplit/>
        </w:trPr>
        <w:tc>
          <w:tcPr>
            <w:tcW w:type="dxa" w:w="11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</w:p>
        </w:tc>
        <w:tc>
          <w:tcPr>
            <w:tcW w:type="dxa" w:w="534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不改抓取模型的视觉扩展：E3 容器溢满检测 · E5 就近优先抓取 · E6 未知物体告警</w:t>
            </w:r>
          </w:p>
        </w:tc>
        <w:tc>
          <w:tcPr>
            <w:tcW w:type="dxa" w:w="31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均未开始</w:t>
            </w:r>
          </w:p>
        </w:tc>
      </w:tr>
      <w:tr>
        <w:trPr>
          <w:cantSplit/>
        </w:trPr>
        <w:tc>
          <w:tcPr>
            <w:tcW w:type="dxa" w:w="11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备选</w:t>
            </w:r>
          </w:p>
        </w:tc>
        <w:tc>
          <w:tcPr>
            <w:tcW w:type="dxa" w:w="534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需要更新抓取模型的扩展：E2 堆叠优先抓取 · E4 自动搭积木塔</w:t>
            </w:r>
          </w:p>
        </w:tc>
        <w:tc>
          <w:tcPr>
            <w:tcW w:type="dxa" w:w="31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不排期</w:t>
            </w:r>
          </w:p>
        </w:tc>
      </w:tr>
    </w:tbl>
    <w:p>
      <w:pPr>
        <w:spacing w:after="70"/>
      </w:pPr>
    </w:p>
    <w:p>
      <w:pPr>
        <w:spacing w:after="140" w:line="320"/>
      </w:pPr>
      <w:r>
        <w:t xml:space="preserve">对象是 4 块 3 cm 贴纸方块，分属可回收 / 厨余 / 有害 / 其他四类。B1–B4 对应课程 F1 识别、F2 分拣、F3 看板、F4 兜底；B5 属于 F2 的投放环节。</w:t>
      </w:r>
    </w:p>
    <w:p>
      <w:pPr>
        <w:pStyle w:val="Heading1"/>
        <w:keepNext/>
      </w:pPr>
      <w:r>
        <w:t xml:space="preserve">② 不做什么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54"/>
        <w:gridCol w:w="5684"/>
      </w:tblGrid>
      <w:tr>
        <w:trPr>
          <w:cantSplit/>
          <w:tblHeader/>
        </w:trPr>
        <w:tc>
          <w:tcPr>
            <w:tcW w:type="dxa" w:w="395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不做项</w:t>
            </w:r>
          </w:p>
        </w:tc>
        <w:tc>
          <w:tcPr>
            <w:tcW w:type="dxa" w:w="56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理由</w:t>
            </w:r>
          </w:p>
        </w:tc>
      </w:tr>
      <w:tr>
        <w:trPr>
          <w:cantSplit/>
        </w:trPr>
        <w:tc>
          <w:tcPr>
            <w:tcW w:type="dxa" w:w="395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多机协同</w:t>
            </w:r>
          </w:p>
        </w:tc>
        <w:tc>
          <w:tcPr>
            <w:tcW w:type="dxa" w:w="56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需要第二台机械臂，本组只有一台</w:t>
            </w:r>
          </w:p>
        </w:tc>
      </w:tr>
      <w:tr>
        <w:trPr>
          <w:cantSplit/>
        </w:trPr>
        <w:tc>
          <w:tcPr>
            <w:tcW w:type="dxa" w:w="395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机械臂自动翻面（想要但放弃）</w:t>
            </w:r>
          </w:p>
        </w:tc>
        <w:tc>
          <w:tcPr>
            <w:tcW w:type="dxa" w:w="56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想让检测器自动覆盖六个面。夹起后倾斜 48°–65° 松手，两次试验均落回原面，第二次落点偏 3.6 cm；改为人工翻面</w:t>
            </w:r>
          </w:p>
        </w:tc>
      </w:tr>
      <w:tr>
        <w:trPr>
          <w:cantSplit/>
        </w:trPr>
        <w:tc>
          <w:tcPr>
            <w:tcW w:type="dxa" w:w="395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压力传感（想要但放弃）</w:t>
            </w:r>
          </w:p>
        </w:tc>
        <w:tc>
          <w:tcPr>
            <w:tcW w:type="dxa" w:w="56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Arm_Lib</w:t>
            </w:r>
            <w:r>
              <w:rPr>
                <w:sz w:val="18"/>
                <w:szCs w:val="18"/>
              </w:rPr>
              <w:t xml:space="preserve"> 只能读角度，没有电流或负载接口；加传感器要改夹爪结构并重新标定。接触与夹持判定改用“指令与回读之差”和夹爪回读角度做代理</w:t>
            </w:r>
          </w:p>
        </w:tc>
      </w:tr>
      <w:tr>
        <w:trPr>
          <w:cantSplit/>
        </w:trPr>
        <w:tc>
          <w:tcPr>
            <w:tcW w:type="dxa" w:w="395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自动避障（自动规划运动轨迹）</w:t>
            </w:r>
          </w:p>
        </w:tc>
        <w:tc>
          <w:tcPr>
            <w:tcW w:type="dxa" w:w="56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运动走固定分段路径加实测拟合的平台禁入区；不做对任意障碍物的在线轨迹规划</w:t>
            </w:r>
          </w:p>
        </w:tc>
      </w:tr>
      <w:tr>
        <w:trPr>
          <w:cantSplit/>
        </w:trPr>
        <w:tc>
          <w:tcPr>
            <w:tcW w:type="dxa" w:w="395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不同形状物体的抓取优先级</w:t>
            </w:r>
          </w:p>
        </w:tc>
        <w:tc>
          <w:tcPr>
            <w:tcW w:type="dxa" w:w="56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对象只有 3 cm 方块；抓取顺序只按距离（E5）决定</w:t>
            </w:r>
          </w:p>
        </w:tc>
      </w:tr>
      <w:tr>
        <w:trPr>
          <w:cantSplit/>
        </w:trPr>
        <w:tc>
          <w:tcPr>
            <w:tcW w:type="dxa" w:w="395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非方块形状的真实垃圾</w:t>
            </w:r>
          </w:p>
        </w:tc>
        <w:tc>
          <w:tcPr>
            <w:tcW w:type="dxa" w:w="56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定位依赖“3 cm 立方体、顶面水平”假设，换形状要重做几何与数据集</w:t>
            </w:r>
          </w:p>
        </w:tc>
      </w:tr>
      <w:tr>
        <w:trPr>
          <w:cantSplit/>
        </w:trPr>
        <w:tc>
          <w:tcPr>
            <w:tcW w:type="dxa" w:w="395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深度相机</w:t>
            </w:r>
          </w:p>
        </w:tc>
        <w:tc>
          <w:tcPr>
            <w:tcW w:type="dxa" w:w="56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触碰探测测得现有几何模型误差 0.15 cm，够用；加深度相机只增加标定与算力负担</w:t>
            </w:r>
          </w:p>
        </w:tc>
      </w:tr>
    </w:tbl>
    <w:p>
      <w:pPr>
        <w:spacing w:after="70"/>
      </w:pPr>
    </w:p>
    <w:p>
      <w:pPr>
        <w:pStyle w:val="Heading1"/>
        <w:keepNext/>
      </w:pPr>
      <w:r>
        <w:t xml:space="preserve">③ 验收指标</w:t>
      </w:r>
    </w:p>
    <w:p>
      <w:pPr>
        <w:spacing w:after="140" w:line="320"/>
      </w:pPr>
      <w:r>
        <w:t xml:space="preserve">每个功能写明输入、输出、量化指标、风险与兜底。标 </w:t>
      </w:r>
      <w:r>
        <w:rPr>
          <w:b/>
          <w:bCs/>
        </w:rPr>
        <w:t xml:space="preserve">已实测</w:t>
      </w:r>
      <w:r>
        <w:t xml:space="preserve"> 的是现状，其余全部是</w:t>
      </w:r>
      <w:r>
        <w:rPr>
          <w:b/>
          <w:bCs/>
        </w:rPr>
        <w:t xml:space="preserve">目标</w:t>
      </w:r>
      <w:r>
        <w:t xml:space="preserve">。</w:t>
      </w:r>
    </w:p>
    <w:p>
      <w:pPr>
        <w:pStyle w:val="Heading2"/>
        <w:keepNext/>
      </w:pPr>
      <w:r>
        <w:t xml:space="preserve">基础功能</w:t>
      </w:r>
    </w:p>
    <w:p>
      <w:pPr>
        <w:spacing w:after="140" w:line="320"/>
      </w:pPr>
      <w:r>
        <w:rPr>
          <w:b/>
          <w:bCs/>
        </w:rPr>
        <w:t xml:space="preserve">B1 YOLO 目标检测</w:t>
      </w:r>
      <w:r>
        <w:t xml:space="preserve">（课程 F1）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功能描述：识别桌面上的四类贴纸方块，给出类别、中心与朝向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输入：腕部相机 11 个视角的 640×480 图像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输出：</w:t>
      </w:r>
      <w:r>
        <w:rPr>
          <w:rFonts w:ascii="Menlo" w:cs="Menlo" w:eastAsia="PingFang SC" w:hAnsi="Menlo"/>
          <w:sz w:val="20"/>
          <w:szCs w:val="20"/>
        </w:rPr>
        <w:t xml:space="preserve">scene.json</w:t>
      </w:r>
      <w:r>
        <w:t xml:space="preserve">，每块的类别、地图坐标（cm）、朝向（度）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验收指标：</w:t>
      </w:r>
      <w:r>
        <w:t xml:space="preserve">mAP@0.5</w:t>
      </w:r>
      <w:r>
        <w:t xml:space="preserve"> ≥ 0.90；板上 NPU 单帧 ≤ 50 ms；数据集四类均衡、验证集按整轮留出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现状（已实测）：</w:t>
      </w:r>
      <w:r>
        <w:t xml:space="preserve">mAP@0.5</w:t>
      </w:r>
      <w:r>
        <w:t xml:space="preserve"> </w:t>
      </w:r>
      <w:r>
        <w:rPr>
          <w:b/>
          <w:bCs/>
        </w:rPr>
        <w:t xml:space="preserve">0.952</w:t>
      </w:r>
      <w:r>
        <w:t xml:space="preserve">；单帧 </w:t>
      </w:r>
      <w:r>
        <w:rPr>
          <w:b/>
          <w:bCs/>
        </w:rPr>
        <w:t xml:space="preserve">12.9 ms</w:t>
      </w:r>
      <w:r>
        <w:t xml:space="preserve">；160 真实图 281 框 + 800 合成图 3 138 框；离线 60 块 100% 找到、100% 类别正确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风险：暗光下相机掉到约 7 fps，未做系统光照试验；兜底：检测阈值已按暗光样本调整，类别证据不足时输出 </w:t>
      </w:r>
      <w:r>
        <w:rPr>
          <w:rFonts w:ascii="Menlo" w:cs="Menlo" w:eastAsia="PingFang SC" w:hAnsi="Menlo"/>
          <w:sz w:val="20"/>
          <w:szCs w:val="20"/>
        </w:rPr>
        <w:t xml:space="preserve">null</w:t>
      </w:r>
      <w:r>
        <w:t xml:space="preserve"> 并跳过该块</w:t>
      </w:r>
    </w:p>
    <w:p>
      <w:pPr>
        <w:spacing w:after="70"/>
      </w:pPr>
    </w:p>
    <w:p>
      <w:pPr>
        <w:spacing w:after="140" w:line="320"/>
      </w:pPr>
      <w:r>
        <w:rPr>
          <w:b/>
          <w:bCs/>
        </w:rPr>
        <w:t xml:space="preserve">B2 精准抓取与定点投放</w:t>
      </w:r>
      <w:r>
        <w:t xml:space="preserve">（课程 F2）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功能描述：工作区内任意位置、任意朝向的方块，抓起并放到对应类别的目标位（目标位改为实体容器见 B5）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输入：</w:t>
      </w:r>
      <w:r>
        <w:rPr>
          <w:rFonts w:ascii="Menlo" w:cs="Menlo" w:eastAsia="PingFang SC" w:hAnsi="Menlo"/>
          <w:sz w:val="20"/>
          <w:szCs w:val="20"/>
        </w:rPr>
        <w:t xml:space="preserve">scene.json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输出：机械臂动作；每步一条事件写入 </w:t>
      </w:r>
      <w:r>
        <w:rPr>
          <w:rFonts w:ascii="Menlo" w:cs="Menlo" w:eastAsia="PingFang SC" w:hAnsi="Menlo"/>
          <w:sz w:val="20"/>
          <w:szCs w:val="20"/>
        </w:rPr>
        <w:t xml:space="preserve">log.jsonl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验收指标：工作区为离基座 13–28 cm；连续 10 轮（每轮 4 块）≥ 8 轮四块全中；单块 ≤ 30 s，整轮 ≤ 120 s；投放落点距目标中心 ≤ 1 cm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现状（已实测）：最好一轮 </w:t>
      </w:r>
      <w:r>
        <w:rPr>
          <w:b/>
          <w:bCs/>
        </w:rPr>
        <w:t xml:space="preserve">4/4</w:t>
      </w:r>
      <w:r>
        <w:t xml:space="preserve">，累计 18/22，</w:t>
      </w:r>
      <w:r>
        <w:rPr>
          <w:b/>
          <w:bCs/>
        </w:rPr>
        <w:t xml:space="preserve">样本不足</w:t>
      </w:r>
      <w:r>
        <w:t xml:space="preserve">；单块中位 </w:t>
      </w:r>
      <w:r>
        <w:rPr>
          <w:b/>
          <w:bCs/>
        </w:rPr>
        <w:t xml:space="preserve">22 s</w:t>
      </w:r>
      <w:r>
        <w:t xml:space="preserve">，整轮 </w:t>
      </w:r>
      <w:r>
        <w:rPr>
          <w:b/>
          <w:bCs/>
        </w:rPr>
        <w:t xml:space="preserve">99 s</w:t>
      </w:r>
      <w:r>
        <w:t xml:space="preserve">；落点偏差 0.2–0.8 cm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风险与兜底：见 ⑤ 风险 1、2</w:t>
      </w:r>
    </w:p>
    <w:p>
      <w:pPr>
        <w:spacing w:after="70"/>
      </w:pPr>
    </w:p>
    <w:p>
      <w:pPr>
        <w:spacing w:after="140" w:line="320"/>
      </w:pPr>
      <w:r>
        <w:rPr>
          <w:b/>
          <w:bCs/>
        </w:rPr>
        <w:t xml:space="preserve">B3 Web 前端运行日志</w:t>
      </w:r>
      <w:r>
        <w:t xml:space="preserve">（课程 F3）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功能描述：网页实时展示分拣作业的全量事件与统计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输入：</w:t>
      </w:r>
      <w:r>
        <w:rPr>
          <w:rFonts w:ascii="Menlo" w:cs="Menlo" w:eastAsia="PingFang SC" w:hAnsi="Menlo"/>
          <w:sz w:val="20"/>
          <w:szCs w:val="20"/>
        </w:rPr>
        <w:t xml:space="preserve">log.jsonl</w:t>
      </w:r>
      <w:r>
        <w:t xml:space="preserve"> 事件流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输出：4 个页面：实时状态、分拣记录、统计汇总、异常日志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验收指标：事件写入到页面展示 ≤ 1 s；每条记录含时间、类别、来源坐标、目标容器、耗时、结果 6 项；事件无丢失（页面条数 = 日志行数）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现状：未开始；字段已在 </w:t>
      </w:r>
      <w:r>
        <w:rPr>
          <w:rFonts w:ascii="Menlo" w:cs="Menlo" w:eastAsia="PingFang SC" w:hAnsi="Menlo"/>
          <w:sz w:val="20"/>
          <w:szCs w:val="20"/>
        </w:rPr>
        <w:t xml:space="preserve">log.jsonl</w:t>
      </w:r>
      <w:r>
        <w:t xml:space="preserve"> 中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风险：板卡时钟比开发机快 8 小时，跨设备测延迟会出错；兜底：延迟用同一设备时钟测量，上板前校正时区</w:t>
      </w:r>
    </w:p>
    <w:p>
      <w:pPr>
        <w:spacing w:after="70"/>
      </w:pPr>
    </w:p>
    <w:p>
      <w:pPr>
        <w:spacing w:after="140" w:line="320"/>
      </w:pPr>
      <w:r>
        <w:rPr>
          <w:b/>
          <w:bCs/>
        </w:rPr>
        <w:t xml:space="preserve">B4 兜底机制</w:t>
      </w:r>
      <w:r>
        <w:t xml:space="preserve">（课程 F4）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功能描述：识别、抓取、投放、路径四类失败各有处理，不需要人工介入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输入：夹爪与关节回读、检测票数、运动异常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输出：重试、放回原位、退回观察位或跳过，并记日志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验收指标：连续 10 轮无需人工干预；单次失败处理 ≤ 5 s；四类失败各至少一条处理路径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现状：7 条失败路径已实现并有测试，未按此口径测量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风险：未覆盖的异常冲出整轮；兜底：最外层统一捕获，重新使能并退回观察位</w:t>
      </w:r>
    </w:p>
    <w:p>
      <w:pPr>
        <w:spacing w:after="70"/>
      </w:pPr>
    </w:p>
    <w:p>
      <w:pPr>
        <w:spacing w:after="140" w:line="320"/>
      </w:pPr>
      <w:r>
        <w:rPr>
          <w:b/>
          <w:bCs/>
        </w:rPr>
        <w:t xml:space="preserve">B5 实体容器投放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功能描述：四类各一个真实筐，方块投入对应筐内，替代现在的地图码位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输入：</w:t>
      </w:r>
      <w:r>
        <w:rPr>
          <w:rFonts w:ascii="Menlo" w:cs="Menlo" w:eastAsia="PingFang SC" w:hAnsi="Menlo"/>
          <w:sz w:val="20"/>
          <w:szCs w:val="20"/>
        </w:rPr>
        <w:t xml:space="preserve">scene.json</w:t>
      </w:r>
      <w:r>
        <w:t xml:space="preserve">、配置中的 4 个容器位置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输出：方块落入对应容器；</w:t>
      </w:r>
      <w:r>
        <w:rPr>
          <w:rFonts w:ascii="Menlo" w:cs="Menlo" w:eastAsia="PingFang SC" w:hAnsi="Menlo"/>
          <w:sz w:val="20"/>
          <w:szCs w:val="20"/>
        </w:rPr>
        <w:t xml:space="preserve">log.jsonl</w:t>
      </w:r>
      <w:r>
        <w:t xml:space="preserve"> 的 </w:t>
      </w:r>
      <w:r>
        <w:rPr>
          <w:rFonts w:ascii="Menlo" w:cs="Menlo" w:eastAsia="PingFang SC" w:hAnsi="Menlo"/>
          <w:sz w:val="20"/>
          <w:szCs w:val="20"/>
        </w:rPr>
        <w:t xml:space="preserve">bin</w:t>
      </w:r>
      <w:r>
        <w:t xml:space="preserve"> 记容器号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验收指标：容器开口内径 ≥ 8 cm、沿离基座约 21 cm 的圆弧摆放；连续 10 轮（每轮 4 块）≥ 8 轮四块全部落入正确容器；投放不碰倒、不推移容器（10 轮内 0 次）；容器壁纳入禁入区模型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现状：未到货；选型约束见</w:t>
      </w:r>
      <w:r>
        <w:t xml:space="preserve">实体容器选型约束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风险：不透明高壁容器会挡住落入的方块，重新扫描无法核对落点；兜底：选壁高 ≤ 4 cm 或透明容器，否则改用夹爪回读加投放计数间接核对。容器未按期到货时，先用同尺寸纸盒完成标定与联调</w:t>
      </w:r>
    </w:p>
    <w:p>
      <w:pPr>
        <w:spacing w:after="70"/>
      </w:pPr>
    </w:p>
    <w:p>
      <w:pPr>
        <w:pStyle w:val="Heading2"/>
        <w:keepNext/>
      </w:pPr>
      <w:r>
        <w:t xml:space="preserve">Web 前端与设备联动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1112"/>
        <w:gridCol w:w="2131"/>
        <w:gridCol w:w="2131"/>
        <w:gridCol w:w="2133"/>
      </w:tblGrid>
      <w:tr>
        <w:trPr>
          <w:cantSplit/>
          <w:tblHeader/>
        </w:trPr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功能</w:t>
            </w:r>
          </w:p>
        </w:tc>
        <w:tc>
          <w:tcPr>
            <w:tcW w:type="dxa" w:w="11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输入</w:t>
            </w:r>
          </w:p>
        </w:tc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输出</w:t>
            </w:r>
          </w:p>
        </w:tc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验收指标</w:t>
            </w:r>
          </w:p>
        </w:tc>
        <w:tc>
          <w:tcPr>
            <w:tcW w:type="dxa" w:w="213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风险与兜底</w:t>
            </w:r>
          </w:p>
        </w:tc>
      </w:tr>
      <w:tr>
        <w:trPr>
          <w:cantSplit/>
        </w:trPr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W1 三种作业模式</w:t>
            </w:r>
            <w:r>
              <w:rPr>
                <w:sz w:val="18"/>
                <w:szCs w:val="18"/>
              </w:rPr>
              <w:t xml:space="preserve">：手动舵机 / 预设动作 / 视觉自主</w:t>
            </w:r>
          </w:p>
        </w:tc>
        <w:tc>
          <w:tcPr>
            <w:tcW w:type="dxa" w:w="11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网页按钮或实体按键</w:t>
            </w:r>
          </w:p>
        </w:tc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模式切换事件；当前模式显示在页面</w:t>
            </w:r>
          </w:p>
        </w:tc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3 种模式可互切，切换响应 ≤ 1 s；运动中切换先停在当前分段末尾</w:t>
            </w:r>
          </w:p>
        </w:tc>
        <w:tc>
          <w:tcPr>
            <w:tcW w:type="dxa" w:w="213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扩展板 K2 按键的实际作用未验证；兜底：实体按键不可用时只用网页按钮</w:t>
            </w:r>
          </w:p>
        </w:tc>
      </w:tr>
      <w:tr>
        <w:trPr>
          <w:cantSplit/>
        </w:trPr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W2 Web 控制面板</w:t>
            </w:r>
          </w:p>
        </w:tc>
        <w:tc>
          <w:tcPr>
            <w:tcW w:type="dxa" w:w="11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滑块、坐标输入、任务按钮</w:t>
            </w:r>
          </w:p>
        </w:tc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6 个舵机角度实时显示；机械臂运动到目标</w:t>
            </w:r>
          </w:p>
        </w:tc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角度刷新 ≥ 2 Hz；滑块指令响应 ≤ 1 s；坐标输入到位误差 ≤ 1 cm；一键任务 3 个（跳舞、叠积木、搬运）</w:t>
            </w:r>
          </w:p>
        </w:tc>
        <w:tc>
          <w:tcPr>
            <w:tcW w:type="dxa" w:w="213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1–5 号单舵机写入实测不生效；兜底：滑块统一走六舵机批量写入，超限位或进禁入区的指令在后端拒绝</w:t>
            </w:r>
          </w:p>
        </w:tc>
      </w:tr>
      <w:tr>
        <w:trPr>
          <w:cantSplit/>
        </w:trPr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W3 分拣记录导出</w:t>
            </w:r>
          </w:p>
        </w:tc>
        <w:tc>
          <w:tcPr>
            <w:tcW w:type="dxa" w:w="11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历史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log.jsonl</w:t>
            </w:r>
          </w:p>
        </w:tc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Excel 与 CSV 文件</w:t>
            </w:r>
          </w:p>
        </w:tc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两种格式均可导出；导出行数与记录数一致；1 000 条 ≤ 3 s</w:t>
            </w:r>
          </w:p>
        </w:tc>
        <w:tc>
          <w:tcPr>
            <w:tcW w:type="dxa" w:w="213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中文在 Excel 中乱码；兜底：CSV 用带 BOM 的 UTF-8</w:t>
            </w:r>
          </w:p>
        </w:tc>
      </w:tr>
      <w:tr>
        <w:trPr>
          <w:cantSplit/>
        </w:trPr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W4 定时任务启动</w:t>
            </w:r>
          </w:p>
        </w:tc>
        <w:tc>
          <w:tcPr>
            <w:tcW w:type="dxa" w:w="11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网页配置的时间</w:t>
            </w:r>
          </w:p>
        </w:tc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到点自动启动一整轮分拣</w:t>
            </w:r>
          </w:p>
        </w:tc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启动时刻偏差 ≤ 5 s；可查看、取消已配置任务</w:t>
            </w:r>
          </w:p>
        </w:tc>
        <w:tc>
          <w:tcPr>
            <w:tcW w:type="dxa" w:w="213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无人值守时启动有碰撞风险；兜底：到点先声光提示 5 s，可在页面取消，默认关闭</w:t>
            </w:r>
          </w:p>
        </w:tc>
      </w:tr>
      <w:tr>
        <w:trPr>
          <w:cantSplit/>
        </w:trPr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W5 声光状态反馈</w:t>
            </w:r>
          </w:p>
        </w:tc>
        <w:tc>
          <w:tcPr>
            <w:tcW w:type="dxa" w:w="11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作业结果事件</w:t>
            </w:r>
          </w:p>
        </w:tc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RGB 灯与蜂鸣器</w:t>
            </w:r>
          </w:p>
        </w:tc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成功绿灯、识别失败黄灯、抓取失败红灯并鸣 1 次；状态到灯光 ≤ 0.5 s；3 种状态各触发 10 次全部正确</w:t>
            </w:r>
          </w:p>
        </w:tc>
        <w:tc>
          <w:tcPr>
            <w:tcW w:type="dxa" w:w="213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RGB 指令实测无 I²C 错误但</w:t>
            </w:r>
            <w:r>
              <w:rPr>
                <w:b/>
                <w:bCs/>
                <w:sz w:val="18"/>
                <w:szCs w:val="18"/>
              </w:rPr>
              <w:t xml:space="preserve">未确认实际灯色</w:t>
            </w:r>
            <w:r>
              <w:rPr>
                <w:sz w:val="18"/>
                <w:szCs w:val="18"/>
              </w:rPr>
              <w:t xml:space="preserve">；兜底：灯光不可靠时以页面状态条为准</w:t>
            </w:r>
          </w:p>
        </w:tc>
      </w:tr>
      <w:tr>
        <w:trPr>
          <w:cantSplit/>
        </w:trPr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W6 舵机堵转保护</w:t>
            </w:r>
          </w:p>
        </w:tc>
        <w:tc>
          <w:tcPr>
            <w:tcW w:type="dxa" w:w="11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运动指令、舵机位置回读</w:t>
            </w:r>
          </w:p>
        </w:tc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停止后续运动指令；红灯常亮、蜂鸣持续；前端记故障</w:t>
            </w:r>
          </w:p>
        </w:tc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堵转在 1 个运动分段内检出（≤ 0.5 s）；人为挡住手臂 10 次检出 ≥ 9 次；正常运动 50 段误报 0 次</w:t>
            </w:r>
          </w:p>
        </w:tc>
        <w:tc>
          <w:tcPr>
            <w:tcW w:type="dxa" w:w="213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回读抖动误判；兜底：位置变化阈值按现有 4° 回读容差过滤。</w:t>
            </w:r>
            <w:r>
              <w:rPr>
                <w:b/>
                <w:bCs/>
                <w:sz w:val="18"/>
                <w:szCs w:val="18"/>
              </w:rPr>
              <w:t xml:space="preserve">“停止”指不再下发后续分段，</w:t>
            </w:r>
            <w:r>
              <w:rPr>
                <w:rFonts w:ascii="Menlo" w:cs="Menlo" w:eastAsia="PingFang SC" w:hAnsi="Menlo"/>
                <w:b/>
                <w:bCs/>
                <w:sz w:val="17"/>
                <w:szCs w:val="17"/>
              </w:rPr>
              <w:t xml:space="preserve">Arm_Action_Mode(0)</w:t>
            </w:r>
            <w:r>
              <w:rPr>
                <w:b/>
                <w:bCs/>
                <w:sz w:val="18"/>
                <w:szCs w:val="18"/>
              </w:rPr>
              <w:t xml:space="preserve"> 是否等同急停尚未验证，不作此承诺</w:t>
            </w:r>
          </w:p>
        </w:tc>
      </w:tr>
    </w:tbl>
    <w:p>
      <w:pPr>
        <w:spacing w:after="70"/>
      </w:pPr>
    </w:p>
    <w:p>
      <w:pPr>
        <w:pStyle w:val="Heading2"/>
        <w:keepNext/>
      </w:pPr>
      <w:r>
        <w:t xml:space="preserve">扩展功能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6"/>
        <w:gridCol w:w="444"/>
        <w:gridCol w:w="1235"/>
        <w:gridCol w:w="2273"/>
        <w:gridCol w:w="2273"/>
        <w:gridCol w:w="2277"/>
      </w:tblGrid>
      <w:tr>
        <w:trPr>
          <w:cantSplit/>
          <w:tblHeader/>
        </w:trPr>
        <w:tc>
          <w:tcPr>
            <w:tcW w:type="dxa" w:w="11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功能</w:t>
            </w:r>
          </w:p>
        </w:tc>
        <w:tc>
          <w:tcPr>
            <w:tcW w:type="dxa" w:w="44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档</w:t>
            </w:r>
          </w:p>
        </w:tc>
        <w:tc>
          <w:tcPr>
            <w:tcW w:type="dxa" w:w="123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输入</w:t>
            </w:r>
          </w:p>
        </w:tc>
        <w:tc>
          <w:tcPr>
            <w:tcW w:type="dxa" w:w="227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输出</w:t>
            </w:r>
          </w:p>
        </w:tc>
        <w:tc>
          <w:tcPr>
            <w:tcW w:type="dxa" w:w="227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验收指标</w:t>
            </w:r>
          </w:p>
        </w:tc>
        <w:tc>
          <w:tcPr>
            <w:tcW w:type="dxa" w:w="227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风险与兜底</w:t>
            </w:r>
          </w:p>
        </w:tc>
      </w:tr>
      <w:tr>
        <w:trPr>
          <w:cantSplit/>
        </w:trPr>
        <w:tc>
          <w:tcPr>
            <w:tcW w:type="dxa" w:w="11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E5 多目标就近优先</w:t>
            </w:r>
          </w:p>
        </w:tc>
        <w:tc>
          <w:tcPr>
            <w:tcW w:type="dxa" w:w="44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排期内</w:t>
            </w:r>
          </w:p>
        </w:tc>
        <w:tc>
          <w:tcPr>
            <w:tcW w:type="dxa" w:w="123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scene.json</w:t>
            </w:r>
            <w:r>
              <w:rPr>
                <w:sz w:val="18"/>
                <w:szCs w:val="18"/>
              </w:rPr>
              <w:t xml:space="preserve"> 中的全部方块</w:t>
            </w:r>
          </w:p>
        </w:tc>
        <w:tc>
          <w:tcPr>
            <w:tcW w:type="dxa" w:w="227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按到基座距离升序的抓取顺序</w:t>
            </w:r>
          </w:p>
        </w:tc>
        <w:tc>
          <w:tcPr>
            <w:tcW w:type="dxa" w:w="227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10 轮中抓取顺序与距离排序一致 ≥ 9 轮；与当前顺序相比整轮耗时不增加</w:t>
            </w:r>
          </w:p>
        </w:tc>
        <w:tc>
          <w:tcPr>
            <w:tcW w:type="dxa" w:w="227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最近的块在近端带（y &lt; 13 cm）定位偏差大；兜底：近端带的块排到最后并先下探核对</w:t>
            </w:r>
          </w:p>
        </w:tc>
      </w:tr>
      <w:tr>
        <w:trPr>
          <w:cantSplit/>
        </w:trPr>
        <w:tc>
          <w:tcPr>
            <w:tcW w:type="dxa" w:w="11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E6 未知异常物体告警</w:t>
            </w:r>
          </w:p>
        </w:tc>
        <w:tc>
          <w:tcPr>
            <w:tcW w:type="dxa" w:w="44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排期内</w:t>
            </w:r>
          </w:p>
        </w:tc>
        <w:tc>
          <w:tcPr>
            <w:tcW w:type="dxa" w:w="123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扫描图像</w:t>
            </w:r>
          </w:p>
        </w:tc>
        <w:tc>
          <w:tcPr>
            <w:tcW w:type="dxa" w:w="227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不抓取；页面文字告警；现场图片存档</w:t>
            </w:r>
          </w:p>
        </w:tc>
        <w:tc>
          <w:tcPr>
            <w:tcW w:type="dxa" w:w="227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放入 5 种非目标物体，≥ 4 种被判为未知且未被抓取；告警 ≤ 2 s 出现；每次告警有图片</w:t>
            </w:r>
          </w:p>
        </w:tc>
        <w:tc>
          <w:tcPr>
            <w:tcW w:type="dxa" w:w="227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未知物体被检测器误判成四类之一；兜底：用不分类别的“与地图对比”找到物体，类别票数低于阈值即判未知</w:t>
            </w:r>
          </w:p>
        </w:tc>
      </w:tr>
      <w:tr>
        <w:trPr>
          <w:cantSplit/>
        </w:trPr>
        <w:tc>
          <w:tcPr>
            <w:tcW w:type="dxa" w:w="11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E3 容器溢满检测</w:t>
            </w:r>
          </w:p>
        </w:tc>
        <w:tc>
          <w:tcPr>
            <w:tcW w:type="dxa" w:w="44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排期内</w:t>
            </w:r>
          </w:p>
        </w:tc>
        <w:tc>
          <w:tcPr>
            <w:tcW w:type="dxa" w:w="123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容器区域图像、投放计数</w:t>
            </w:r>
          </w:p>
        </w:tc>
        <w:tc>
          <w:tcPr>
            <w:tcW w:type="dxa" w:w="227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溢满判定；停止向该容器投放；页面提示</w:t>
            </w:r>
          </w:p>
        </w:tc>
        <w:tc>
          <w:tcPr>
            <w:tcW w:type="dxa" w:w="227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溢满判断准确率 ≥ 85%（4 个容器各试 5 次）</w:t>
            </w:r>
          </w:p>
        </w:tc>
        <w:tc>
          <w:tcPr>
            <w:tcW w:type="dxa" w:w="227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物体摆放杂乱影响高度判断；兜底：以投放计数为主、视觉为辅，可在网页手动解除锁定。依赖 B5</w:t>
            </w:r>
          </w:p>
        </w:tc>
      </w:tr>
      <w:tr>
        <w:trPr>
          <w:cantSplit/>
        </w:trPr>
        <w:tc>
          <w:tcPr>
            <w:tcW w:type="dxa" w:w="11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E1 手势+表情交互</w:t>
            </w:r>
          </w:p>
        </w:tc>
        <w:tc>
          <w:tcPr>
            <w:tcW w:type="dxa" w:w="44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排期内</w:t>
            </w:r>
          </w:p>
        </w:tc>
        <w:tc>
          <w:tcPr>
            <w:tcW w:type="dxa" w:w="123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相机实时图像流</w:t>
            </w:r>
          </w:p>
        </w:tc>
        <w:tc>
          <w:tcPr>
            <w:tcW w:type="dxa" w:w="227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手势指令控制机械臂；笑脸触发挥手或点头；事件入日志</w:t>
            </w:r>
          </w:p>
        </w:tc>
        <w:tc>
          <w:tcPr>
            <w:tcW w:type="dxa" w:w="227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≥ 3 类手势识别成功率 ≥ 80%；指令响应时延 ≤ 1.2 s；笑脸 10 次触发 ≥ 8 次</w:t>
            </w:r>
          </w:p>
        </w:tc>
        <w:tc>
          <w:tcPr>
            <w:tcW w:type="dxa" w:w="227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相机在腕部且约 7.6 fps，光照差时更低；兜底：保留网页手动控制作为备用通道，交互时机械臂停在固定观察位</w:t>
            </w:r>
          </w:p>
        </w:tc>
      </w:tr>
      <w:tr>
        <w:trPr>
          <w:cantSplit/>
        </w:trPr>
        <w:tc>
          <w:tcPr>
            <w:tcW w:type="dxa" w:w="11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E2 堆叠物体优先抓取</w:t>
            </w:r>
          </w:p>
        </w:tc>
        <w:tc>
          <w:tcPr>
            <w:tcW w:type="dxa" w:w="44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备选</w:t>
            </w:r>
          </w:p>
        </w:tc>
        <w:tc>
          <w:tcPr>
            <w:tcW w:type="dxa" w:w="123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扫描图像</w:t>
            </w:r>
          </w:p>
        </w:tc>
        <w:tc>
          <w:tcPr>
            <w:tcW w:type="dxa" w:w="227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层级判断；先抓顶层</w:t>
            </w:r>
          </w:p>
        </w:tc>
        <w:tc>
          <w:tcPr>
            <w:tcW w:type="dxa" w:w="227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两层堆叠 10 次，先抓顶层 ≥ 8 次，下层未被碰倒 ≥ 8 次</w:t>
            </w:r>
          </w:p>
        </w:tc>
        <w:tc>
          <w:tcPr>
            <w:tcW w:type="dxa" w:w="227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定位假设顶面在 3 cm 高度，堆叠时顶面在 6 cm；兜底：增加 6 cm 顶面平面的正射图，判不准时下探触碰确认高度</w:t>
            </w:r>
          </w:p>
        </w:tc>
      </w:tr>
      <w:tr>
        <w:trPr>
          <w:cantSplit/>
        </w:trPr>
        <w:tc>
          <w:tcPr>
            <w:tcW w:type="dxa" w:w="11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E4 颜色识别搭积木塔</w:t>
            </w:r>
          </w:p>
        </w:tc>
        <w:tc>
          <w:tcPr>
            <w:tcW w:type="dxa" w:w="44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备选</w:t>
            </w:r>
          </w:p>
        </w:tc>
        <w:tc>
          <w:tcPr>
            <w:tcW w:type="dxa" w:w="123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方块纯色面图像</w:t>
            </w:r>
          </w:p>
        </w:tc>
        <w:tc>
          <w:tcPr>
            <w:tcW w:type="dxa" w:w="227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按颜色顺序分层堆叠</w:t>
            </w:r>
          </w:p>
        </w:tc>
        <w:tc>
          <w:tcPr>
            <w:tcW w:type="dxa" w:w="227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3 层塔 5 次成功 ≥ 3 次；每层水平偏差 ≤ 0.5 cm</w:t>
            </w:r>
          </w:p>
        </w:tc>
        <w:tc>
          <w:tcPr>
            <w:tcW w:type="dxa" w:w="227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当前投放落点偏差 0.2–0.8 cm，三层累积可能倒塔；兜底：降为 2 层，放置前重新扫描对齐下层</w:t>
            </w:r>
          </w:p>
        </w:tc>
      </w:tr>
      <w:tr>
        <w:trPr>
          <w:cantSplit/>
        </w:trPr>
        <w:tc>
          <w:tcPr>
            <w:tcW w:type="dxa" w:w="11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E7 语音控制</w:t>
            </w:r>
          </w:p>
        </w:tc>
        <w:tc>
          <w:tcPr>
            <w:tcW w:type="dxa" w:w="44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排期内</w:t>
            </w:r>
          </w:p>
        </w:tc>
        <w:tc>
          <w:tcPr>
            <w:tcW w:type="dxa" w:w="123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麦克风音频</w:t>
            </w:r>
          </w:p>
        </w:tc>
        <w:tc>
          <w:tcPr>
            <w:tcW w:type="dxa" w:w="227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启动分拣、跳舞、停止；完成后语音播报</w:t>
            </w:r>
          </w:p>
        </w:tc>
        <w:tc>
          <w:tcPr>
            <w:tcW w:type="dxa" w:w="227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3 条指令在安静环境识别率 ≥ 80%；指令到动作 ≤ 2 s</w:t>
            </w:r>
          </w:p>
        </w:tc>
        <w:tc>
          <w:tcPr>
            <w:tcW w:type="dxa" w:w="227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课程资料描述有 USB 音频模块，</w:t>
            </w:r>
            <w:r>
              <w:rPr>
                <w:b/>
                <w:bCs/>
                <w:sz w:val="18"/>
                <w:szCs w:val="18"/>
              </w:rPr>
              <w:t xml:space="preserve">本机未实测</w:t>
            </w:r>
            <w:r>
              <w:rPr>
                <w:sz w:val="18"/>
                <w:szCs w:val="18"/>
              </w:rPr>
              <w:t xml:space="preserve">；舵机噪声干扰识别；兜底：机械臂静止时才收音，无音频硬件时改由开发机收音后经网页接口下发</w:t>
            </w:r>
          </w:p>
        </w:tc>
      </w:tr>
      <w:tr>
        <w:trPr>
          <w:cantSplit/>
        </w:trPr>
        <w:tc>
          <w:tcPr>
            <w:tcW w:type="dxa" w:w="11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E8 多端协同访问</w:t>
            </w:r>
          </w:p>
        </w:tc>
        <w:tc>
          <w:tcPr>
            <w:tcW w:type="dxa" w:w="44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排期内</w:t>
            </w:r>
          </w:p>
        </w:tc>
        <w:tc>
          <w:tcPr>
            <w:tcW w:type="dxa" w:w="123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电脑 Web 端、手机端</w:t>
            </w:r>
          </w:p>
        </w:tc>
        <w:tc>
          <w:tcPr>
            <w:tcW w:type="dxa" w:w="227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两端查看统计、下发启停</w:t>
            </w:r>
          </w:p>
        </w:tc>
        <w:tc>
          <w:tcPr>
            <w:tcW w:type="dxa" w:w="227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两端数据一致，同步延迟 ≤ 2 s；手机端可启停</w:t>
            </w:r>
          </w:p>
        </w:tc>
        <w:tc>
          <w:tcPr>
            <w:tcW w:type="dxa" w:w="227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小程序需要注册审核与 HTTPS 域名；兜底：先做手机浏览器可用的响应式页面</w:t>
            </w:r>
          </w:p>
        </w:tc>
      </w:tr>
    </w:tbl>
    <w:p>
      <w:pPr>
        <w:spacing w:after="70"/>
      </w:pPr>
    </w:p>
    <w:p>
      <w:pPr>
        <w:pStyle w:val="Heading2"/>
        <w:keepNext/>
      </w:pPr>
      <w:r>
        <w:t xml:space="preserve">软件工程基础</w:t>
      </w:r>
    </w:p>
    <w:p>
      <w:pPr>
        <w:spacing w:after="140" w:line="320"/>
      </w:pPr>
      <w:r>
        <w:t xml:space="preserve">测试全部通过（现状 </w:t>
      </w:r>
      <w:r>
        <w:rPr>
          <w:b/>
          <w:bCs/>
        </w:rPr>
        <w:t xml:space="preserve">209 项</w:t>
      </w:r>
      <w:r>
        <w:t xml:space="preserve">，已实测）；有远程 Git 仓库（现状：31 次提交，远程在 </w:t>
      </w:r>
      <w:hyperlink w:history="1" r:id="rIda69vmaibp0bmisqodfcbh">
        <w:r>
          <w:rPr>
            <w:color w:val="1F5FA8"/>
            <w:u w:val="single"/>
          </w:rPr>
          <w:t xml:space="preserve">GitHub</w:t>
        </w:r>
      </w:hyperlink>
      <w:r>
        <w:t xml:space="preserve">）；实机结论附日期、设备、版本、条件、证据（现状：16 篇文档）。</w:t>
      </w:r>
    </w:p>
    <w:p>
      <w:pPr>
        <w:pStyle w:val="Heading1"/>
        <w:keepNext/>
      </w:pPr>
      <w:r>
        <w:t xml:space="preserve">④ 接口契约</w:t>
      </w:r>
    </w:p>
    <w:p>
      <w:pPr>
        <w:spacing w:after="140" w:line="320"/>
      </w:pPr>
      <w:r>
        <w:t xml:space="preserve">感知、执行、前端三个模块通过文件交换数据。前三张表是代码中已在用的结构，第四张是为 Web 控制新增的</w:t>
      </w:r>
      <w:r>
        <w:rPr>
          <w:b/>
          <w:bCs/>
        </w:rPr>
        <w:t xml:space="preserve">拟定</w:t>
      </w:r>
      <w:r>
        <w:t xml:space="preserve">接口。</w:t>
      </w:r>
    </w:p>
    <w:p>
      <w:pPr>
        <w:spacing w:after="140" w:line="320"/>
      </w:pPr>
      <w:r>
        <w:rPr>
          <w:b/>
          <w:bCs/>
        </w:rPr>
        <w:t xml:space="preserve">感知 → 执行：</w:t>
      </w:r>
      <w:r>
        <w:rPr>
          <w:rFonts w:ascii="Menlo" w:cs="Menlo" w:eastAsia="PingFang SC" w:hAnsi="Menlo"/>
          <w:b/>
          <w:bCs/>
          <w:sz w:val="20"/>
          <w:szCs w:val="20"/>
        </w:rPr>
        <w:t xml:space="preserve">scene.json</w:t>
      </w:r>
      <w:r>
        <w:t xml:space="preserve">（每轮扫描一份）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7"/>
        <w:gridCol w:w="1403"/>
        <w:gridCol w:w="842"/>
        <w:gridCol w:w="4306"/>
      </w:tblGrid>
      <w:tr>
        <w:trPr>
          <w:cantSplit/>
          <w:tblHeader/>
        </w:trPr>
        <w:tc>
          <w:tcPr>
            <w:tcW w:type="dxa" w:w="308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字段</w:t>
            </w:r>
          </w:p>
        </w:tc>
        <w:tc>
          <w:tcPr>
            <w:tcW w:type="dxa" w:w="140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类型</w:t>
            </w:r>
          </w:p>
        </w:tc>
        <w:tc>
          <w:tcPr>
            <w:tcW w:type="dxa" w:w="84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单位</w:t>
            </w:r>
          </w:p>
        </w:tc>
        <w:tc>
          <w:tcPr>
            <w:tcW w:type="dxa" w:w="43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308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registration.map_origin_base_cm</w:t>
            </w:r>
          </w:p>
        </w:tc>
        <w:tc>
          <w:tcPr>
            <w:tcW w:type="dxa" w:w="140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[float × 3]</w:t>
            </w:r>
          </w:p>
        </w:tc>
        <w:tc>
          <w:tcPr>
            <w:tcW w:type="dxa" w:w="84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厘米</w:t>
            </w:r>
          </w:p>
        </w:tc>
        <w:tc>
          <w:tcPr>
            <w:tcW w:type="dxa" w:w="43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地图原点在基座坐标系；</w:t>
            </w:r>
            <w:r>
              <w:rPr>
                <w:b/>
                <w:bCs/>
                <w:sz w:val="18"/>
                <w:szCs w:val="18"/>
              </w:rPr>
              <w:t xml:space="preserve">z 不采用</w:t>
            </w:r>
            <w:r>
              <w:rPr>
                <w:sz w:val="18"/>
                <w:szCs w:val="18"/>
              </w:rPr>
              <w:t xml:space="preserve">，桌面高度用触碰标定值</w:t>
            </w:r>
          </w:p>
        </w:tc>
      </w:tr>
      <w:tr>
        <w:trPr>
          <w:cantSplit/>
        </w:trPr>
        <w:tc>
          <w:tcPr>
            <w:tcW w:type="dxa" w:w="308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registration.yaw_deg</w:t>
            </w:r>
          </w:p>
        </w:tc>
        <w:tc>
          <w:tcPr>
            <w:tcW w:type="dxa" w:w="140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float</w:t>
            </w:r>
          </w:p>
        </w:tc>
        <w:tc>
          <w:tcPr>
            <w:tcW w:type="dxa" w:w="84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度</w:t>
            </w:r>
          </w:p>
        </w:tc>
        <w:tc>
          <w:tcPr>
            <w:tcW w:type="dxa" w:w="43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地图相对基座的偏航</w:t>
            </w:r>
          </w:p>
        </w:tc>
      </w:tr>
      <w:tr>
        <w:trPr>
          <w:cantSplit/>
        </w:trPr>
        <w:tc>
          <w:tcPr>
            <w:tcW w:type="dxa" w:w="308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cubes[].map_cm</w:t>
            </w:r>
          </w:p>
        </w:tc>
        <w:tc>
          <w:tcPr>
            <w:tcW w:type="dxa" w:w="140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[float × 2]</w:t>
            </w:r>
          </w:p>
        </w:tc>
        <w:tc>
          <w:tcPr>
            <w:tcW w:type="dxa" w:w="84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厘米</w:t>
            </w:r>
          </w:p>
        </w:tc>
        <w:tc>
          <w:tcPr>
            <w:tcW w:type="dxa" w:w="43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块中心，地图坐标系</w:t>
            </w:r>
          </w:p>
        </w:tc>
      </w:tr>
      <w:tr>
        <w:trPr>
          <w:cantSplit/>
        </w:trPr>
        <w:tc>
          <w:tcPr>
            <w:tcW w:type="dxa" w:w="308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cubes[].yaw_deg</w:t>
            </w:r>
          </w:p>
        </w:tc>
        <w:tc>
          <w:tcPr>
            <w:tcW w:type="dxa" w:w="140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float</w:t>
            </w:r>
          </w:p>
        </w:tc>
        <w:tc>
          <w:tcPr>
            <w:tcW w:type="dxa" w:w="84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度</w:t>
            </w:r>
          </w:p>
        </w:tc>
        <w:tc>
          <w:tcPr>
            <w:tcW w:type="dxa" w:w="43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块绕 z 轴转角，模 90°</w:t>
            </w:r>
          </w:p>
        </w:tc>
      </w:tr>
      <w:tr>
        <w:trPr>
          <w:cantSplit/>
        </w:trPr>
        <w:tc>
          <w:tcPr>
            <w:tcW w:type="dxa" w:w="308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cubes[].category</w:t>
            </w:r>
          </w:p>
        </w:tc>
        <w:tc>
          <w:tcPr>
            <w:tcW w:type="dxa" w:w="140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str</w:t>
            </w:r>
            <w:r>
              <w:rPr>
                <w:sz w:val="18"/>
                <w:szCs w:val="18"/>
              </w:rPr>
              <w:t xml:space="preserve"> 或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null</w:t>
            </w:r>
          </w:p>
        </w:tc>
        <w:tc>
          <w:tcPr>
            <w:tcW w:type="dxa" w:w="84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43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recyclable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kitchen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hazardous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other</w:t>
            </w:r>
            <w:r>
              <w:rPr>
                <w:sz w:val="18"/>
                <w:szCs w:val="18"/>
              </w:rPr>
              <w:t xml:space="preserve">；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null</w:t>
            </w:r>
            <w:r>
              <w:rPr>
                <w:sz w:val="18"/>
                <w:szCs w:val="18"/>
              </w:rPr>
              <w:t xml:space="preserve"> 表示证据不足，E6 据此判未知</w:t>
            </w:r>
          </w:p>
        </w:tc>
      </w:tr>
      <w:tr>
        <w:trPr>
          <w:cantSplit/>
        </w:trPr>
        <w:tc>
          <w:tcPr>
            <w:tcW w:type="dxa" w:w="308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cubes[].detector.votes</w:t>
            </w:r>
          </w:p>
        </w:tc>
        <w:tc>
          <w:tcPr>
            <w:tcW w:type="dxa" w:w="140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{str: float}</w:t>
            </w:r>
          </w:p>
        </w:tc>
        <w:tc>
          <w:tcPr>
            <w:tcW w:type="dxa" w:w="84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43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各类别置信度之和</w:t>
            </w:r>
          </w:p>
        </w:tc>
      </w:tr>
      <w:tr>
        <w:trPr>
          <w:cantSplit/>
        </w:trPr>
        <w:tc>
          <w:tcPr>
            <w:tcW w:type="dxa" w:w="308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cubes[].detector.approx</w:t>
            </w:r>
          </w:p>
        </w:tc>
        <w:tc>
          <w:tcPr>
            <w:tcW w:type="dxa" w:w="140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bool</w:t>
            </w:r>
          </w:p>
        </w:tc>
        <w:tc>
          <w:tcPr>
            <w:tcW w:type="dxa" w:w="84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43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检测框被画面裁切，位置仅为近似</w:t>
            </w:r>
          </w:p>
        </w:tc>
      </w:tr>
    </w:tbl>
    <w:p>
      <w:pPr>
        <w:spacing w:after="70"/>
      </w:pPr>
    </w:p>
    <w:p>
      <w:pPr>
        <w:spacing w:after="140" w:line="320"/>
      </w:pPr>
      <w:r>
        <w:rPr>
          <w:b/>
          <w:bCs/>
        </w:rPr>
        <w:t xml:space="preserve">执行内部：</w:t>
      </w:r>
      <w:r>
        <w:rPr>
          <w:rFonts w:ascii="Menlo" w:cs="Menlo" w:eastAsia="PingFang SC" w:hAnsi="Menlo"/>
          <w:b/>
          <w:bCs/>
          <w:sz w:val="20"/>
          <w:szCs w:val="20"/>
        </w:rPr>
        <w:t xml:space="preserve">plan.json</w:t>
      </w:r>
      <w:r>
        <w:t xml:space="preserve">（每次抓取一份）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8"/>
        <w:gridCol w:w="1586"/>
        <w:gridCol w:w="1098"/>
        <w:gridCol w:w="4636"/>
      </w:tblGrid>
      <w:tr>
        <w:trPr>
          <w:cantSplit/>
          <w:tblHeader/>
        </w:trPr>
        <w:tc>
          <w:tcPr>
            <w:tcW w:type="dxa" w:w="231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字段</w:t>
            </w:r>
          </w:p>
        </w:tc>
        <w:tc>
          <w:tcPr>
            <w:tcW w:type="dxa" w:w="158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类型</w:t>
            </w:r>
          </w:p>
        </w:tc>
        <w:tc>
          <w:tcPr>
            <w:tcW w:type="dxa" w:w="109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单位</w:t>
            </w:r>
          </w:p>
        </w:tc>
        <w:tc>
          <w:tcPr>
            <w:tcW w:type="dxa" w:w="46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31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tip_target_cm</w:t>
            </w:r>
          </w:p>
        </w:tc>
        <w:tc>
          <w:tcPr>
            <w:tcW w:type="dxa" w:w="158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[float × 2]</w:t>
            </w:r>
          </w:p>
        </w:tc>
        <w:tc>
          <w:tcPr>
            <w:tcW w:type="dxa" w:w="109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厘米</w:t>
            </w:r>
          </w:p>
        </w:tc>
        <w:tc>
          <w:tcPr>
            <w:tcW w:type="dxa" w:w="46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指尖目标，已含张开夹爪的 1 cm 外移补偿</w:t>
            </w:r>
          </w:p>
        </w:tc>
      </w:tr>
      <w:tr>
        <w:trPr>
          <w:cantSplit/>
        </w:trPr>
        <w:tc>
          <w:tcPr>
            <w:tcW w:type="dxa" w:w="231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block_centre_z_cm</w:t>
            </w:r>
          </w:p>
        </w:tc>
        <w:tc>
          <w:tcPr>
            <w:tcW w:type="dxa" w:w="158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float</w:t>
            </w:r>
          </w:p>
        </w:tc>
        <w:tc>
          <w:tcPr>
            <w:tcW w:type="dxa" w:w="109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厘米</w:t>
            </w:r>
          </w:p>
        </w:tc>
        <w:tc>
          <w:tcPr>
            <w:tcW w:type="dxa" w:w="46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闭合高度，基座坐标系</w:t>
            </w:r>
          </w:p>
        </w:tc>
      </w:tr>
      <w:tr>
        <w:trPr>
          <w:cantSplit/>
        </w:trPr>
        <w:tc>
          <w:tcPr>
            <w:tcW w:type="dxa" w:w="231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pitch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j5</w:t>
            </w:r>
          </w:p>
        </w:tc>
        <w:tc>
          <w:tcPr>
            <w:tcW w:type="dxa" w:w="158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int</w:t>
            </w:r>
          </w:p>
        </w:tc>
        <w:tc>
          <w:tcPr>
            <w:tcW w:type="dxa" w:w="109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度</w:t>
            </w:r>
          </w:p>
        </w:tc>
        <w:tc>
          <w:tcPr>
            <w:tcW w:type="dxa" w:w="46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末端俯角 130–170 / 腕部旋转 90–180</w:t>
            </w:r>
          </w:p>
        </w:tc>
      </w:tr>
      <w:tr>
        <w:trPr>
          <w:cantSplit/>
        </w:trPr>
        <w:tc>
          <w:tcPr>
            <w:tcW w:type="dxa" w:w="231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aligned</w:t>
            </w:r>
          </w:p>
        </w:tc>
        <w:tc>
          <w:tcPr>
            <w:tcW w:type="dxa" w:w="158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bool</w:t>
            </w:r>
          </w:p>
        </w:tc>
        <w:tc>
          <w:tcPr>
            <w:tcW w:type="dxa" w:w="109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46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手指能否与块面平行；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false</w:t>
            </w:r>
            <w:r>
              <w:rPr>
                <w:sz w:val="18"/>
                <w:szCs w:val="18"/>
              </w:rPr>
              <w:t xml:space="preserve"> 为角上夹持</w:t>
            </w:r>
          </w:p>
        </w:tc>
      </w:tr>
    </w:tbl>
    <w:p>
      <w:pPr>
        <w:spacing w:after="70"/>
      </w:pPr>
    </w:p>
    <w:p>
      <w:pPr>
        <w:spacing w:after="140" w:line="320"/>
      </w:pPr>
      <w:r>
        <w:rPr>
          <w:b/>
          <w:bCs/>
        </w:rPr>
        <w:t xml:space="preserve">执行 → 前端：</w:t>
      </w:r>
      <w:r>
        <w:rPr>
          <w:rFonts w:ascii="Menlo" w:cs="Menlo" w:eastAsia="PingFang SC" w:hAnsi="Menlo"/>
          <w:b/>
          <w:bCs/>
          <w:sz w:val="20"/>
          <w:szCs w:val="20"/>
        </w:rPr>
        <w:t xml:space="preserve">log.jsonl</w:t>
      </w:r>
      <w:r>
        <w:t xml:space="preserve">（每行一个事件）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1"/>
        <w:gridCol w:w="1423"/>
        <w:gridCol w:w="1204"/>
        <w:gridCol w:w="5040"/>
      </w:tblGrid>
      <w:tr>
        <w:trPr>
          <w:cantSplit/>
          <w:tblHeader/>
        </w:trPr>
        <w:tc>
          <w:tcPr>
            <w:tcW w:type="dxa" w:w="197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字段</w:t>
            </w:r>
          </w:p>
        </w:tc>
        <w:tc>
          <w:tcPr>
            <w:tcW w:type="dxa" w:w="142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类型</w:t>
            </w:r>
          </w:p>
        </w:tc>
        <w:tc>
          <w:tcPr>
            <w:tcW w:type="dxa" w:w="120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单位</w:t>
            </w:r>
          </w:p>
        </w:tc>
        <w:tc>
          <w:tcPr>
            <w:tcW w:type="dxa" w:w="5040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t</w:t>
            </w:r>
          </w:p>
        </w:tc>
        <w:tc>
          <w:tcPr>
            <w:tcW w:type="dxa" w:w="142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float</w:t>
            </w:r>
          </w:p>
        </w:tc>
        <w:tc>
          <w:tcPr>
            <w:tcW w:type="dxa" w:w="120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秒（epoch）</w:t>
            </w:r>
          </w:p>
        </w:tc>
        <w:tc>
          <w:tcPr>
            <w:tcW w:type="dxa" w:w="5040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写入方时钟，见风险 3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event</w:t>
            </w:r>
          </w:p>
        </w:tc>
        <w:tc>
          <w:tcPr>
            <w:tcW w:type="dxa" w:w="142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str</w:t>
            </w:r>
          </w:p>
        </w:tc>
        <w:tc>
          <w:tcPr>
            <w:tcW w:type="dxa" w:w="120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5040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已有：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pipeline_start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gripped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put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pipeline_sorted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pipeline_missed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pipeline_skip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pipeline_end</w:t>
            </w:r>
            <w:r>
              <w:rPr>
                <w:sz w:val="18"/>
                <w:szCs w:val="18"/>
              </w:rPr>
              <w:t xml:space="preserve"> 等；拟新增：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mode_changed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unknown_object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bin_full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stall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interaction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cube</w:t>
            </w:r>
          </w:p>
        </w:tc>
        <w:tc>
          <w:tcPr>
            <w:tcW w:type="dxa" w:w="142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[float × 2]</w:t>
            </w:r>
          </w:p>
        </w:tc>
        <w:tc>
          <w:tcPr>
            <w:tcW w:type="dxa" w:w="120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厘米</w:t>
            </w:r>
          </w:p>
        </w:tc>
        <w:tc>
          <w:tcPr>
            <w:tcW w:type="dxa" w:w="5040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来源位置，地图坐标系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category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bin</w:t>
            </w:r>
          </w:p>
        </w:tc>
        <w:tc>
          <w:tcPr>
            <w:tcW w:type="dxa" w:w="142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str</w:t>
            </w:r>
          </w:p>
        </w:tc>
        <w:tc>
          <w:tcPr>
            <w:tcW w:type="dxa" w:w="120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5040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四类之一 / 目标容器编号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seconds</w:t>
            </w:r>
          </w:p>
        </w:tc>
        <w:tc>
          <w:tcPr>
            <w:tcW w:type="dxa" w:w="142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int</w:t>
            </w:r>
          </w:p>
        </w:tc>
        <w:tc>
          <w:tcPr>
            <w:tcW w:type="dxa" w:w="120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秒</w:t>
            </w:r>
          </w:p>
        </w:tc>
        <w:tc>
          <w:tcPr>
            <w:tcW w:type="dxa" w:w="5040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该块耗时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reason</w:t>
            </w:r>
          </w:p>
        </w:tc>
        <w:tc>
          <w:tcPr>
            <w:tcW w:type="dxa" w:w="142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str</w:t>
            </w:r>
          </w:p>
        </w:tc>
        <w:tc>
          <w:tcPr>
            <w:tcW w:type="dxa" w:w="120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5040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跳过或失败原因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grip.readback</w:t>
            </w:r>
          </w:p>
        </w:tc>
        <w:tc>
          <w:tcPr>
            <w:tcW w:type="dxa" w:w="142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int</w:t>
            </w:r>
          </w:p>
        </w:tc>
        <w:tc>
          <w:tcPr>
            <w:tcW w:type="dxa" w:w="120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度</w:t>
            </w:r>
          </w:p>
        </w:tc>
        <w:tc>
          <w:tcPr>
            <w:tcW w:type="dxa" w:w="5040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≈129 面对面夹住、≈116 对角夹持、132 夹空、29 未动作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image</w:t>
            </w:r>
          </w:p>
        </w:tc>
        <w:tc>
          <w:tcPr>
            <w:tcW w:type="dxa" w:w="142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str</w:t>
            </w:r>
          </w:p>
        </w:tc>
        <w:tc>
          <w:tcPr>
            <w:tcW w:type="dxa" w:w="120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5040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拟新增：现场图片相对路径，E6 告警时必填</w:t>
            </w:r>
          </w:p>
        </w:tc>
      </w:tr>
    </w:tbl>
    <w:p>
      <w:pPr>
        <w:spacing w:after="70"/>
      </w:pPr>
    </w:p>
    <w:p>
      <w:pPr>
        <w:spacing w:after="140" w:line="320"/>
      </w:pPr>
      <w:r>
        <w:rPr>
          <w:b/>
          <w:bCs/>
        </w:rPr>
        <w:t xml:space="preserve">前端 / 语音 / 手势 → 执行：控制指令</w:t>
      </w:r>
      <w:r>
        <w:t xml:space="preserve">（拟定，HTTP POST 的 JSON）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5"/>
        <w:gridCol w:w="1566"/>
        <w:gridCol w:w="1084"/>
        <w:gridCol w:w="5543"/>
      </w:tblGrid>
      <w:tr>
        <w:trPr>
          <w:cantSplit/>
          <w:tblHeader/>
        </w:trPr>
        <w:tc>
          <w:tcPr>
            <w:tcW w:type="dxa" w:w="144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字段</w:t>
            </w:r>
          </w:p>
        </w:tc>
        <w:tc>
          <w:tcPr>
            <w:tcW w:type="dxa" w:w="156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类型</w:t>
            </w:r>
          </w:p>
        </w:tc>
        <w:tc>
          <w:tcPr>
            <w:tcW w:type="dxa" w:w="10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单位</w:t>
            </w:r>
          </w:p>
        </w:tc>
        <w:tc>
          <w:tcPr>
            <w:tcW w:type="dxa" w:w="554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44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cmd</w:t>
            </w:r>
          </w:p>
        </w:tc>
        <w:tc>
          <w:tcPr>
            <w:tcW w:type="dxa" w:w="156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str</w:t>
            </w:r>
          </w:p>
        </w:tc>
        <w:tc>
          <w:tcPr>
            <w:tcW w:type="dxa" w:w="10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554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start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stop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set_mode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run_preset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set_joints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move_to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unlock_bin</w:t>
            </w:r>
          </w:p>
        </w:tc>
      </w:tr>
      <w:tr>
        <w:trPr>
          <w:cantSplit/>
        </w:trPr>
        <w:tc>
          <w:tcPr>
            <w:tcW w:type="dxa" w:w="144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mode</w:t>
            </w:r>
          </w:p>
        </w:tc>
        <w:tc>
          <w:tcPr>
            <w:tcW w:type="dxa" w:w="156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str</w:t>
            </w:r>
          </w:p>
        </w:tc>
        <w:tc>
          <w:tcPr>
            <w:tcW w:type="dxa" w:w="10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554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manual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preset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auto</w:t>
            </w:r>
            <w:r>
              <w:rPr>
                <w:sz w:val="18"/>
                <w:szCs w:val="18"/>
              </w:rPr>
              <w:t xml:space="preserve">，仅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set_mode</w:t>
            </w:r>
          </w:p>
        </w:tc>
      </w:tr>
      <w:tr>
        <w:trPr>
          <w:cantSplit/>
        </w:trPr>
        <w:tc>
          <w:tcPr>
            <w:tcW w:type="dxa" w:w="144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preset</w:t>
            </w:r>
          </w:p>
        </w:tc>
        <w:tc>
          <w:tcPr>
            <w:tcW w:type="dxa" w:w="156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str</w:t>
            </w:r>
          </w:p>
        </w:tc>
        <w:tc>
          <w:tcPr>
            <w:tcW w:type="dxa" w:w="10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554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dance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stack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carry</w:t>
            </w:r>
            <w:r>
              <w:rPr>
                <w:sz w:val="18"/>
                <w:szCs w:val="18"/>
              </w:rPr>
              <w:t xml:space="preserve">，仅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run_preset</w:t>
            </w:r>
          </w:p>
        </w:tc>
      </w:tr>
      <w:tr>
        <w:trPr>
          <w:cantSplit/>
        </w:trPr>
        <w:tc>
          <w:tcPr>
            <w:tcW w:type="dxa" w:w="144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joints_deg</w:t>
            </w:r>
          </w:p>
        </w:tc>
        <w:tc>
          <w:tcPr>
            <w:tcW w:type="dxa" w:w="156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[int × 6]</w:t>
            </w:r>
          </w:p>
        </w:tc>
        <w:tc>
          <w:tcPr>
            <w:tcW w:type="dxa" w:w="10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度</w:t>
            </w:r>
          </w:p>
        </w:tc>
        <w:tc>
          <w:tcPr>
            <w:tcW w:type="dxa" w:w="554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六个舵机目标角，仅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set_joints</w:t>
            </w:r>
            <w:r>
              <w:rPr>
                <w:sz w:val="18"/>
                <w:szCs w:val="18"/>
              </w:rPr>
              <w:t xml:space="preserve">；后端按软限位与禁入区校验</w:t>
            </w:r>
          </w:p>
        </w:tc>
      </w:tr>
      <w:tr>
        <w:trPr>
          <w:cantSplit/>
        </w:trPr>
        <w:tc>
          <w:tcPr>
            <w:tcW w:type="dxa" w:w="144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target_cm</w:t>
            </w:r>
          </w:p>
        </w:tc>
        <w:tc>
          <w:tcPr>
            <w:tcW w:type="dxa" w:w="156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[float × 3]</w:t>
            </w:r>
          </w:p>
        </w:tc>
        <w:tc>
          <w:tcPr>
            <w:tcW w:type="dxa" w:w="10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厘米</w:t>
            </w:r>
          </w:p>
        </w:tc>
        <w:tc>
          <w:tcPr>
            <w:tcW w:type="dxa" w:w="554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基座坐标系目标点，仅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move_to</w:t>
            </w:r>
          </w:p>
        </w:tc>
      </w:tr>
      <w:tr>
        <w:trPr>
          <w:cantSplit/>
        </w:trPr>
        <w:tc>
          <w:tcPr>
            <w:tcW w:type="dxa" w:w="144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source</w:t>
            </w:r>
          </w:p>
        </w:tc>
        <w:tc>
          <w:tcPr>
            <w:tcW w:type="dxa" w:w="156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str</w:t>
            </w:r>
          </w:p>
        </w:tc>
        <w:tc>
          <w:tcPr>
            <w:tcW w:type="dxa" w:w="10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554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web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mobile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voice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gesture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timer</w:t>
            </w:r>
            <w:r>
              <w:rPr>
                <w:sz w:val="18"/>
                <w:szCs w:val="18"/>
              </w:rPr>
              <w:t xml:space="preserve">，写入日志以便追溯</w:t>
            </w:r>
          </w:p>
        </w:tc>
      </w:tr>
    </w:tbl>
    <w:p>
      <w:pPr>
        <w:spacing w:after="70"/>
      </w:pPr>
    </w:p>
    <w:p>
      <w:pPr>
        <w:spacing w:after="140" w:line="320"/>
      </w:pPr>
      <w:r>
        <w:t xml:space="preserve">实时舵机角度由后端以 ≥ 2 Hz 推送：</w:t>
      </w:r>
      <w:r>
        <w:rPr>
          <w:rFonts w:ascii="Menlo" w:cs="Menlo" w:eastAsia="PingFang SC" w:hAnsi="Menlo"/>
          <w:sz w:val="20"/>
          <w:szCs w:val="20"/>
        </w:rPr>
        <w:t xml:space="preserve">joints_deg</w:t>
      </w:r>
      <w:r>
        <w:t xml:space="preserve"> </w:t>
      </w:r>
      <w:r>
        <w:rPr>
          <w:rFonts w:ascii="Menlo" w:cs="Menlo" w:eastAsia="PingFang SC" w:hAnsi="Menlo"/>
          <w:sz w:val="20"/>
          <w:szCs w:val="20"/>
        </w:rPr>
        <w:t xml:space="preserve">[int × 6]</w:t>
      </w:r>
      <w:r>
        <w:t xml:space="preserve">（度）与 </w:t>
      </w:r>
      <w:r>
        <w:rPr>
          <w:rFonts w:ascii="Menlo" w:cs="Menlo" w:eastAsia="PingFang SC" w:hAnsi="Menlo"/>
          <w:sz w:val="20"/>
          <w:szCs w:val="20"/>
        </w:rPr>
        <w:t xml:space="preserve">t</w:t>
      </w:r>
      <w:r>
        <w:t xml:space="preserve">（秒）。</w:t>
      </w:r>
    </w:p>
    <w:p>
      <w:pPr>
        <w:spacing w:after="140" w:line="320"/>
      </w:pPr>
      <w:r>
        <w:rPr>
          <w:b/>
          <w:bCs/>
        </w:rPr>
        <w:t xml:space="preserve">前端展示只依赖 </w:t>
      </w:r>
      <w:r>
        <w:rPr>
          <w:rFonts w:ascii="Menlo" w:cs="Menlo" w:eastAsia="PingFang SC" w:hAnsi="Menlo"/>
          <w:b/>
          <w:bCs/>
          <w:sz w:val="20"/>
          <w:szCs w:val="20"/>
        </w:rPr>
        <w:t xml:space="preserve">log.jsonl</w:t>
      </w:r>
      <w:r>
        <w:rPr>
          <w:b/>
          <w:bCs/>
        </w:rPr>
        <w:t xml:space="preserve">，不依赖机械臂在线</w:t>
      </w:r>
      <w:r>
        <w:t xml:space="preserve">，B3 与 W3 可与硬件开发并行；W1、W2 等下发指令的功能用仓库已有的离线模拟工作台（</w:t>
      </w:r>
      <w:r>
        <w:rPr>
          <w:rFonts w:ascii="Menlo" w:cs="Menlo" w:eastAsia="PingFang SC" w:hAnsi="Menlo"/>
          <w:sz w:val="20"/>
          <w:szCs w:val="20"/>
        </w:rPr>
        <w:t xml:space="preserve">src/teleop/</w:t>
      </w:r>
      <w:r>
        <w:t xml:space="preserve">）联调。</w:t>
      </w:r>
    </w:p>
    <w:p>
      <w:pPr>
        <w:pStyle w:val="Heading1"/>
        <w:keepNext/>
      </w:pPr>
      <w:r>
        <w:t xml:space="preserve">⑤ 已知风险（兜底机制）</w:t>
      </w:r>
    </w:p>
    <w:p>
      <w:pPr>
        <w:spacing w:after="140" w:line="320"/>
      </w:pPr>
      <w:r>
        <w:t xml:space="preserve">三条都来自实测失败。各功能自身的风险见 ③。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最可能卡住的地方</w:t>
            </w:r>
          </w:p>
        </w:tc>
        <w:tc>
          <w:tcPr>
            <w:tcW w:type="dxa" w:w="32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证据</w:t>
            </w:r>
          </w:p>
        </w:tc>
        <w:tc>
          <w:tcPr>
            <w:tcW w:type="dxa" w:w="321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卡住时的替代方案</w:t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1 近端带定位偏差</w:t>
            </w:r>
            <w:r>
              <w:rPr>
                <w:sz w:val="18"/>
                <w:szCs w:val="18"/>
              </w:rPr>
              <w:t xml:space="preserve">：地图 y ≤ 13 cm 处横向偏约 2 cm</w:t>
            </w:r>
          </w:p>
        </w:tc>
        <w:tc>
          <w:tcPr>
            <w:tcW w:type="dxa" w:w="32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一块在 (−1.5, 8.6) 连续两次夹空，而检测器给出 3.4 票、4 视角一致</w:t>
            </w:r>
          </w:p>
        </w:tc>
        <w:tc>
          <w:tcPr>
            <w:tcW w:type="dxa" w:w="321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该带抓取前先下探核对顶面高度，不符则重新观察（每块多 10–15 s）；仍不稳则把工作区收缩到 y ≥ 13 cm</w:t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2 夹爪舵机忽略大跨度指令</w:t>
            </w:r>
          </w:p>
        </w:tc>
        <w:tc>
          <w:tcPr>
            <w:tcW w:type="dxa" w:w="32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22 次动作中 6 次；30° 直接发 133° 时回读停在 29</w:t>
            </w:r>
          </w:p>
        </w:tc>
        <w:tc>
          <w:tcPr>
            <w:tcW w:type="dxa" w:w="321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先夹，回读显示未动则小步唤醒后重试，最多 3 次；仍失败则跳过该块并记日志</w:t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3 坐标与时钟的隐性错位</w:t>
            </w:r>
          </w:p>
        </w:tc>
        <w:tc>
          <w:tcPr>
            <w:tcW w:type="dxa" w:w="32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桌面高度曾被相机估计覆盖，每次下探高 0.8 cm 造成弹飞；板卡时钟比开发机快 8 小时</w:t>
            </w:r>
          </w:p>
        </w:tc>
        <w:tc>
          <w:tcPr>
            <w:tcW w:type="dxa" w:w="321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高度以触碰标定为准，相机只给 x/y，两者差超 1.5 cm 时记日志提示重标；延迟用同一设备时钟测，上板前校正时区</w:t>
            </w:r>
          </w:p>
        </w:tc>
      </w:tr>
    </w:tbl>
    <w:p>
      <w:pPr>
        <w:spacing w:after="70"/>
      </w:pPr>
    </w:p>
    <w:p>
      <w:pPr>
        <w:spacing w:after="140" w:line="320"/>
      </w:pPr>
      <w:r>
        <w:t xml:space="preserve">范围风险：必做与排期内共 17 项，对 11 周偏多，且每周实机时间有限。排期内各项在第 15 周冻结前未完成的不再追加；E2、E4 为备选，不占排期。</w:t>
      </w:r>
    </w:p>
    <w:p>
      <w:pPr>
        <w:pStyle w:val="Heading1"/>
        <w:keepNext/>
      </w:pPr>
      <w:r>
        <w:t xml:space="preserve">排期（从 12.25 答辩倒排）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4"/>
        <w:gridCol w:w="1606"/>
        <w:gridCol w:w="6718"/>
      </w:tblGrid>
      <w:tr>
        <w:trPr>
          <w:cantSplit/>
          <w:tblHeader/>
        </w:trPr>
        <w:tc>
          <w:tcPr>
            <w:tcW w:type="dxa" w:w="131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周次</w:t>
            </w:r>
          </w:p>
        </w:tc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日期</w:t>
            </w:r>
          </w:p>
        </w:tc>
        <w:tc>
          <w:tcPr>
            <w:tcW w:type="dxa" w:w="671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目标</w:t>
            </w:r>
          </w:p>
        </w:tc>
      </w:tr>
      <w:tr>
        <w:trPr>
          <w:cantSplit/>
        </w:trPr>
        <w:tc>
          <w:tcPr>
            <w:tcW w:type="dxa" w:w="131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10.9</w:t>
            </w:r>
          </w:p>
        </w:tc>
        <w:tc>
          <w:tcPr>
            <w:tcW w:type="dxa" w:w="671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需求审查</w:t>
            </w:r>
            <w:r>
              <w:rPr>
                <w:sz w:val="18"/>
                <w:szCs w:val="18"/>
              </w:rPr>
              <w:t xml:space="preserve">（本文）</w:t>
            </w:r>
          </w:p>
        </w:tc>
      </w:tr>
      <w:tr>
        <w:trPr>
          <w:cantSplit/>
        </w:trPr>
        <w:tc>
          <w:tcPr>
            <w:tcW w:type="dxa" w:w="131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6–7</w:t>
            </w:r>
          </w:p>
        </w:tc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10.16–10.23</w:t>
            </w:r>
          </w:p>
        </w:tc>
        <w:tc>
          <w:tcPr>
            <w:tcW w:type="dxa" w:w="671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B3 事件流接口与 4 个页面；控制指令接口；W2 控制面板、W1 模式切换、W3 导出；板卡时区校正；B2 连续 10 轮成功率；</w:t>
            </w:r>
            <w:r>
              <w:rPr>
                <w:b/>
                <w:bCs/>
                <w:sz w:val="18"/>
                <w:szCs w:val="18"/>
              </w:rPr>
              <w:t xml:space="preserve">B5 容器选型下单</w:t>
            </w:r>
          </w:p>
        </w:tc>
      </w:tr>
      <w:tr>
        <w:trPr>
          <w:cantSplit/>
        </w:trPr>
        <w:tc>
          <w:tcPr>
            <w:tcW w:type="dxa" w:w="131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8–9</w:t>
            </w:r>
          </w:p>
        </w:tc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10.30–11.6</w:t>
            </w:r>
          </w:p>
        </w:tc>
        <w:tc>
          <w:tcPr>
            <w:tcW w:type="dxa" w:w="671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B5 容器标定、禁入区更新、投放联调</w:t>
            </w:r>
            <w:r>
              <w:rPr>
                <w:sz w:val="18"/>
                <w:szCs w:val="18"/>
              </w:rPr>
              <w:t xml:space="preserve">；B4 量化；E5 就近优先、E6 未知告警；W5 声光、W6 堵转保护</w:t>
            </w:r>
          </w:p>
        </w:tc>
      </w:tr>
      <w:tr>
        <w:trPr>
          <w:cantSplit/>
        </w:trPr>
        <w:tc>
          <w:tcPr>
            <w:tcW w:type="dxa" w:w="131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11.13</w:t>
            </w:r>
          </w:p>
        </w:tc>
        <w:tc>
          <w:tcPr>
            <w:tcW w:type="dxa" w:w="671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中期展示</w:t>
            </w:r>
            <w:r>
              <w:rPr>
                <w:sz w:val="18"/>
                <w:szCs w:val="18"/>
              </w:rPr>
              <w:t xml:space="preserve">：B1–B5 全部可演示，含投入真实筐与前端日志</w:t>
            </w:r>
          </w:p>
        </w:tc>
      </w:tr>
      <w:tr>
        <w:trPr>
          <w:cantSplit/>
        </w:trPr>
        <w:tc>
          <w:tcPr>
            <w:tcW w:type="dxa" w:w="131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11–12</w:t>
            </w:r>
          </w:p>
        </w:tc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11.20–11.27</w:t>
            </w:r>
          </w:p>
        </w:tc>
        <w:tc>
          <w:tcPr>
            <w:tcW w:type="dxa" w:w="671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集成测试、系统测试；E3 溢满检测、W4 定时；E1 手势表情、E7 语音</w:t>
            </w:r>
          </w:p>
        </w:tc>
      </w:tr>
      <w:tr>
        <w:trPr>
          <w:cantSplit/>
        </w:trPr>
        <w:tc>
          <w:tcPr>
            <w:tcW w:type="dxa" w:w="131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13–14</w:t>
            </w:r>
          </w:p>
        </w:tc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12.4–12.11</w:t>
            </w:r>
          </w:p>
        </w:tc>
        <w:tc>
          <w:tcPr>
            <w:tcW w:type="dxa" w:w="671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性能与非功能性测试；E8 多端访问；排期内各项收尾</w:t>
            </w:r>
          </w:p>
        </w:tc>
      </w:tr>
      <w:tr>
        <w:trPr>
          <w:cantSplit/>
        </w:trPr>
        <w:tc>
          <w:tcPr>
            <w:tcW w:type="dxa" w:w="131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12.18</w:t>
            </w:r>
          </w:p>
        </w:tc>
        <w:tc>
          <w:tcPr>
            <w:tcW w:type="dxa" w:w="671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验收测试，冻结环境与配置，不再加功能</w:t>
            </w:r>
          </w:p>
        </w:tc>
      </w:tr>
      <w:tr>
        <w:trPr>
          <w:cantSplit/>
        </w:trPr>
        <w:tc>
          <w:tcPr>
            <w:tcW w:type="dxa" w:w="131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12.25</w:t>
            </w:r>
          </w:p>
        </w:tc>
        <w:tc>
          <w:tcPr>
            <w:tcW w:type="dxa" w:w="671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结题答辩</w:t>
            </w:r>
          </w:p>
        </w:tc>
      </w:tr>
    </w:tbl>
    <w:p>
      <w:pPr>
        <w:spacing w:after="70"/>
      </w:pPr>
    </w:p>
    <w:p>
      <w:pPr>
        <w:pStyle w:val="Heading1"/>
        <w:keepNext/>
      </w:pPr>
      <w:r>
        <w:t xml:space="preserve">分工与交付物</w:t>
      </w:r>
    </w:p>
    <w:p>
      <w:pPr>
        <w:spacing w:after="140" w:line="320"/>
      </w:pPr>
      <w:r>
        <w:t xml:space="preserve">四人按模块分工，代号 A–D，</w:t>
      </w:r>
      <w:r>
        <w:rPr>
          <w:b/>
          <w:bCs/>
        </w:rPr>
        <w:t xml:space="preserve">姓名待填</w:t>
      </w:r>
      <w:r>
        <w:t xml:space="preserve">。原则：每项功能只有一个负责人；每个接口只有一个写入方负责人；交付物都是可以打开、运行或对照数字的东西。</w:t>
      </w:r>
    </w:p>
    <w:p>
      <w:pPr>
        <w:pStyle w:val="Heading2"/>
        <w:keepNext/>
      </w:pPr>
      <w:r>
        <w:t xml:space="preserve">每人负责什么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5"/>
        <w:gridCol w:w="713"/>
        <w:gridCol w:w="3284"/>
        <w:gridCol w:w="3286"/>
      </w:tblGrid>
      <w:tr>
        <w:trPr>
          <w:cantSplit/>
          <w:tblHeader/>
        </w:trPr>
        <w:tc>
          <w:tcPr>
            <w:tcW w:type="dxa" w:w="235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成员</w:t>
            </w:r>
          </w:p>
        </w:tc>
        <w:tc>
          <w:tcPr>
            <w:tcW w:type="dxa" w:w="71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角色</w:t>
            </w:r>
          </w:p>
        </w:tc>
        <w:tc>
          <w:tcPr>
            <w:tcW w:type="dxa" w:w="32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负责的功能</w:t>
            </w:r>
          </w:p>
        </w:tc>
        <w:tc>
          <w:tcPr>
            <w:tcW w:type="dxa" w:w="328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负责的代码与配置</w:t>
            </w:r>
          </w:p>
        </w:tc>
      </w:tr>
      <w:tr>
        <w:trPr>
          <w:cantSplit/>
        </w:trPr>
        <w:tc>
          <w:tcPr>
            <w:tcW w:type="dxa" w:w="235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A（待填，建议由现有代码作者担任）</w:t>
            </w:r>
          </w:p>
        </w:tc>
        <w:tc>
          <w:tcPr>
            <w:tcW w:type="dxa" w:w="71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感知与执行</w:t>
            </w:r>
          </w:p>
        </w:tc>
        <w:tc>
          <w:tcPr>
            <w:tcW w:type="dxa" w:w="32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B1 检测、B2 抓取投放、B5 的投放动作、E5 就近优先、E6 未知告警的判定；备选 E2、E4</w:t>
            </w:r>
          </w:p>
        </w:tc>
        <w:tc>
          <w:tcPr>
            <w:tcW w:type="dxa" w:w="328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src/vision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src/spatial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src/pipeline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src/tasks</w:t>
            </w:r>
            <w:r>
              <w:rPr>
                <w:sz w:val="18"/>
                <w:szCs w:val="18"/>
              </w:rPr>
              <w:t xml:space="preserve">；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config/sorting.json</w:t>
            </w:r>
          </w:p>
        </w:tc>
      </w:tr>
      <w:tr>
        <w:trPr>
          <w:cantSplit/>
        </w:trPr>
        <w:tc>
          <w:tcPr>
            <w:tcW w:type="dxa" w:w="235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B（待填）</w:t>
            </w:r>
          </w:p>
        </w:tc>
        <w:tc>
          <w:tcPr>
            <w:tcW w:type="dxa" w:w="71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Web 前端</w:t>
            </w:r>
          </w:p>
        </w:tc>
        <w:tc>
          <w:tcPr>
            <w:tcW w:type="dxa" w:w="32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B3 运行日志、W1 模式切换、W2 控制面板、W3 导出、W4 定时、E8 多端访问、E6 的告警页面</w:t>
            </w:r>
          </w:p>
        </w:tc>
        <w:tc>
          <w:tcPr>
            <w:tcW w:type="dxa" w:w="328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新建前端与 HTTP 服务目录；复用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src/teleop</w:t>
            </w:r>
            <w:r>
              <w:rPr>
                <w:sz w:val="18"/>
                <w:szCs w:val="18"/>
              </w:rPr>
              <w:t xml:space="preserve"> 的离线模拟联调</w:t>
            </w:r>
          </w:p>
        </w:tc>
      </w:tr>
      <w:tr>
        <w:trPr>
          <w:cantSplit/>
        </w:trPr>
        <w:tc>
          <w:tcPr>
            <w:tcW w:type="dxa" w:w="235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C（待填）</w:t>
            </w:r>
          </w:p>
        </w:tc>
        <w:tc>
          <w:tcPr>
            <w:tcW w:type="dxa" w:w="71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硬件与交互</w:t>
            </w:r>
          </w:p>
        </w:tc>
        <w:tc>
          <w:tcPr>
            <w:tcW w:type="dxa" w:w="32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B5 的容器选型、采购、固定与位置标定；E3 溢满检测；W5 声光；W6 堵转保护；E1 手势表情；E7 语音；板卡时区校正</w:t>
            </w:r>
          </w:p>
        </w:tc>
        <w:tc>
          <w:tcPr>
            <w:tcW w:type="dxa" w:w="328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config/arm_limits.json</w:t>
            </w:r>
            <w:r>
              <w:rPr>
                <w:sz w:val="18"/>
                <w:szCs w:val="18"/>
              </w:rPr>
              <w:t xml:space="preserve"> 的容器与禁入区参数；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src/adapters</w:t>
            </w:r>
            <w:r>
              <w:rPr>
                <w:sz w:val="18"/>
                <w:szCs w:val="18"/>
              </w:rPr>
              <w:t xml:space="preserve">；新增灯光、蜂鸣、音频模块</w:t>
            </w:r>
          </w:p>
        </w:tc>
      </w:tr>
      <w:tr>
        <w:trPr>
          <w:cantSplit/>
        </w:trPr>
        <w:tc>
          <w:tcPr>
            <w:tcW w:type="dxa" w:w="235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D（待填）</w:t>
            </w:r>
          </w:p>
        </w:tc>
        <w:tc>
          <w:tcPr>
            <w:tcW w:type="dxa" w:w="71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测试与文档</w:t>
            </w:r>
          </w:p>
        </w:tc>
        <w:tc>
          <w:tcPr>
            <w:tcW w:type="dxa" w:w="32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B4 兜底量化；全部功能的验收测试；Git 规范与代码评审；文档与答辩材料；贡献占比记录</w:t>
            </w:r>
          </w:p>
        </w:tc>
        <w:tc>
          <w:tcPr>
            <w:tcW w:type="dxa" w:w="328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tests/</w:t>
            </w:r>
            <w:r>
              <w:rPr>
                <w:sz w:val="18"/>
                <w:szCs w:val="18"/>
              </w:rPr>
              <w:t xml:space="preserve">；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docs/</w:t>
            </w:r>
            <w:r>
              <w:rPr>
                <w:sz w:val="18"/>
                <w:szCs w:val="18"/>
              </w:rPr>
              <w:t xml:space="preserve">；验收测试记录</w:t>
            </w:r>
          </w:p>
        </w:tc>
      </w:tr>
    </w:tbl>
    <w:p>
      <w:pPr>
        <w:spacing w:after="70"/>
      </w:pPr>
    </w:p>
    <w:p>
      <w:pPr>
        <w:pStyle w:val="Heading2"/>
        <w:keepNext/>
      </w:pPr>
      <w:r>
        <w:t xml:space="preserve">每人每阶段交付什么</w:t>
      </w:r>
    </w:p>
    <w:p>
      <w:pPr>
        <w:spacing w:after="140" w:line="320"/>
      </w:pPr>
      <w:r>
        <w:t xml:space="preserve">每项交付物后面的括号是点验方式。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3"/>
        <w:gridCol w:w="2111"/>
        <w:gridCol w:w="2111"/>
        <w:gridCol w:w="2111"/>
        <w:gridCol w:w="2112"/>
      </w:tblGrid>
      <w:tr>
        <w:trPr>
          <w:cantSplit/>
          <w:tblHeader/>
        </w:trPr>
        <w:tc>
          <w:tcPr>
            <w:tcW w:type="dxa" w:w="119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阶段</w:t>
            </w:r>
          </w:p>
        </w:tc>
        <w:tc>
          <w:tcPr>
            <w:tcW w:type="dxa" w:w="211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A 感知与执行</w:t>
            </w:r>
          </w:p>
        </w:tc>
        <w:tc>
          <w:tcPr>
            <w:tcW w:type="dxa" w:w="211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B Web 前端</w:t>
            </w:r>
          </w:p>
        </w:tc>
        <w:tc>
          <w:tcPr>
            <w:tcW w:type="dxa" w:w="211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C 硬件与交互</w:t>
            </w:r>
          </w:p>
        </w:tc>
        <w:tc>
          <w:tcPr>
            <w:tcW w:type="dxa" w:w="21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D 测试与文档</w:t>
            </w:r>
          </w:p>
        </w:tc>
      </w:tr>
      <w:tr>
        <w:trPr>
          <w:cantSplit/>
        </w:trPr>
        <w:tc>
          <w:tcPr>
            <w:tcW w:type="dxa" w:w="119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第 6–7 周（10.16–10.23）</w:t>
            </w:r>
          </w:p>
        </w:tc>
        <w:tc>
          <w:tcPr>
            <w:tcW w:type="dxa" w:w="211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B2 连续 10 轮成功率记录（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run_stats.py</w:t>
            </w:r>
            <w:r>
              <w:rPr>
                <w:sz w:val="18"/>
                <w:szCs w:val="18"/>
              </w:rPr>
              <w:t xml:space="preserve"> 输出）；控制指令的执行侧处理与限位校验（单元测试）</w:t>
            </w:r>
          </w:p>
        </w:tc>
        <w:tc>
          <w:tcPr>
            <w:tcW w:type="dxa" w:w="211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B3 的 4 个页面与事件流接口（回放已有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log.jsonl</w:t>
            </w:r>
            <w:r>
              <w:rPr>
                <w:sz w:val="18"/>
                <w:szCs w:val="18"/>
              </w:rPr>
              <w:t xml:space="preserve">，条数一致、延迟 ≤ 1 s）；W2 面板与 W1 模式切换在离线模拟上可用；W3 导出两种格式</w:t>
            </w:r>
          </w:p>
        </w:tc>
        <w:tc>
          <w:tcPr>
            <w:tcW w:type="dxa" w:w="211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容器选型并下单（型号、尺寸、到货日期）；板卡时区校正（两端时间差 ≤ 1 s）；RGB 灯色、K2 按键、音频模块实测记录</w:t>
            </w:r>
          </w:p>
        </w:tc>
        <w:tc>
          <w:tcPr>
            <w:tcW w:type="dxa" w:w="21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验收测试模板，19 项功能各一页；Git 分支与提交规范；B4 的量化方案（10 轮怎么跑、失败怎么注入）</w:t>
            </w:r>
          </w:p>
        </w:tc>
      </w:tr>
      <w:tr>
        <w:trPr>
          <w:cantSplit/>
        </w:trPr>
        <w:tc>
          <w:tcPr>
            <w:tcW w:type="dxa" w:w="119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第 8–9 周（10.30–11.6）</w:t>
            </w:r>
          </w:p>
        </w:tc>
        <w:tc>
          <w:tcPr>
            <w:tcW w:type="dxa" w:w="211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向容器投放的动作与松手高度（10 轮落入记录）；E5 抓取顺序；E6 未知判定写入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scene.json</w:t>
            </w:r>
          </w:p>
        </w:tc>
        <w:tc>
          <w:tcPr>
            <w:tcW w:type="dxa" w:w="211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前端接实机：W2 驱动真实机械臂；E6 告警页与图片存档；异常日志页接入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stall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unknown_object</w:t>
            </w:r>
            <w:r>
              <w:rPr>
                <w:sz w:val="18"/>
                <w:szCs w:val="18"/>
              </w:rPr>
              <w:t xml:space="preserve"> 事件</w:t>
            </w:r>
          </w:p>
        </w:tc>
        <w:tc>
          <w:tcPr>
            <w:tcW w:type="dxa" w:w="211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容器固定与位置标定，容器壁进入禁入区（标定值与复测误差）；W5 三种灯光状态；W6 堵转检出（10 次挡停记录）</w:t>
            </w:r>
          </w:p>
        </w:tc>
        <w:tc>
          <w:tcPr>
            <w:tcW w:type="dxa" w:w="21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B4 量化结果（连续 10 轮、响应时间、四类覆盖）；B1–B5 验收测试记录；中期展示演示脚本</w:t>
            </w:r>
          </w:p>
        </w:tc>
      </w:tr>
      <w:tr>
        <w:trPr>
          <w:cantSplit/>
        </w:trPr>
        <w:tc>
          <w:tcPr>
            <w:tcW w:type="dxa" w:w="119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第 10 周（11.13）</w:t>
            </w:r>
          </w:p>
        </w:tc>
        <w:tc>
          <w:tcPr>
            <w:tcW w:type="dxa" w:w="211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中期展示：现场跑一轮分拣到真实筐</w:t>
            </w:r>
          </w:p>
        </w:tc>
        <w:tc>
          <w:tcPr>
            <w:tcW w:type="dxa" w:w="211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中期展示：现场展示日志与控制面板</w:t>
            </w:r>
          </w:p>
        </w:tc>
        <w:tc>
          <w:tcPr>
            <w:tcW w:type="dxa" w:w="211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中期展示：容器与声光到位</w:t>
            </w:r>
          </w:p>
        </w:tc>
        <w:tc>
          <w:tcPr>
            <w:tcW w:type="dxa" w:w="21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中期展示：主讲与计时，问答记录</w:t>
            </w:r>
          </w:p>
        </w:tc>
      </w:tr>
      <w:tr>
        <w:trPr>
          <w:cantSplit/>
        </w:trPr>
        <w:tc>
          <w:tcPr>
            <w:tcW w:type="dxa" w:w="119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第 11–14 周（11.20–12.11）</w:t>
            </w:r>
          </w:p>
        </w:tc>
        <w:tc>
          <w:tcPr>
            <w:tcW w:type="dxa" w:w="211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近端带偏差处理（抓前探测接入，或收缩工作区）；配合集成测试修缺陷</w:t>
            </w:r>
          </w:p>
        </w:tc>
        <w:tc>
          <w:tcPr>
            <w:tcW w:type="dxa" w:w="211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W4 定时；E8 手机端；E3 溢满提示与解锁按钮</w:t>
            </w:r>
          </w:p>
        </w:tc>
        <w:tc>
          <w:tcPr>
            <w:tcW w:type="dxa" w:w="211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E3 溢满判定（20 次试验准确率）；E1 手势表情；E7 语音</w:t>
            </w:r>
          </w:p>
        </w:tc>
        <w:tc>
          <w:tcPr>
            <w:tcW w:type="dxa" w:w="21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集成、系统、性能、非功能性测试报告；排期内各项验收记录</w:t>
            </w:r>
          </w:p>
        </w:tc>
      </w:tr>
      <w:tr>
        <w:trPr>
          <w:cantSplit/>
        </w:trPr>
        <w:tc>
          <w:tcPr>
            <w:tcW w:type="dxa" w:w="119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第 15–16 周（12.18–12.25）</w:t>
            </w:r>
          </w:p>
        </w:tc>
        <w:tc>
          <w:tcPr>
            <w:tcW w:type="dxa" w:w="211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冻结模型与标定参数</w:t>
            </w:r>
          </w:p>
        </w:tc>
        <w:tc>
          <w:tcPr>
            <w:tcW w:type="dxa" w:w="211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冻结前端版本</w:t>
            </w:r>
          </w:p>
        </w:tc>
        <w:tc>
          <w:tcPr>
            <w:tcW w:type="dxa" w:w="211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冻结硬件配置与摆位记录</w:t>
            </w:r>
          </w:p>
        </w:tc>
        <w:tc>
          <w:tcPr>
            <w:tcW w:type="dxa" w:w="21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验收测试报告、答辩材料、每人贡献占比</w:t>
            </w:r>
          </w:p>
        </w:tc>
      </w:tr>
    </w:tbl>
    <w:p>
      <w:pPr>
        <w:spacing w:after="70"/>
      </w:pPr>
    </w:p>
    <w:p>
      <w:pPr>
        <w:pStyle w:val="Heading2"/>
        <w:keepNext/>
      </w:pPr>
      <w:r>
        <w:t xml:space="preserve">接口由谁负责</w:t>
      </w:r>
    </w:p>
    <w:p>
      <w:pPr>
        <w:spacing w:after="140" w:line="320"/>
      </w:pPr>
      <w:r>
        <w:t xml:space="preserve">改字段必须先通知读取方并更新 ④ 的表，由 D 在评审时核对。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1661"/>
        <w:gridCol w:w="2492"/>
        <w:gridCol w:w="3824"/>
      </w:tblGrid>
      <w:tr>
        <w:trPr>
          <w:cantSplit/>
          <w:tblHeader/>
        </w:trPr>
        <w:tc>
          <w:tcPr>
            <w:tcW w:type="dxa" w:w="16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接口</w:t>
            </w:r>
          </w:p>
        </w:tc>
        <w:tc>
          <w:tcPr>
            <w:tcW w:type="dxa" w:w="16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写入方负责人</w:t>
            </w:r>
          </w:p>
        </w:tc>
        <w:tc>
          <w:tcPr>
            <w:tcW w:type="dxa" w:w="249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读取方</w:t>
            </w:r>
          </w:p>
        </w:tc>
        <w:tc>
          <w:tcPr>
            <w:tcW w:type="dxa" w:w="382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6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scene.json</w:t>
            </w:r>
          </w:p>
        </w:tc>
        <w:tc>
          <w:tcPr>
            <w:tcW w:type="dxa" w:w="16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249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A（执行）、B（现场图展示）</w:t>
            </w:r>
          </w:p>
        </w:tc>
        <w:tc>
          <w:tcPr>
            <w:tcW w:type="dxa" w:w="382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新增未知物体标记由 A 定义</w:t>
            </w:r>
          </w:p>
        </w:tc>
      </w:tr>
      <w:tr>
        <w:trPr>
          <w:cantSplit/>
        </w:trPr>
        <w:tc>
          <w:tcPr>
            <w:tcW w:type="dxa" w:w="16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log.jsonl</w:t>
            </w:r>
          </w:p>
        </w:tc>
        <w:tc>
          <w:tcPr>
            <w:tcW w:type="dxa" w:w="16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 定字段与已有事件</w:t>
            </w:r>
          </w:p>
        </w:tc>
        <w:tc>
          <w:tcPr>
            <w:tcW w:type="dxa" w:w="249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B（展示、导出）、D（统计验收）</w:t>
            </w:r>
          </w:p>
        </w:tc>
        <w:tc>
          <w:tcPr>
            <w:tcW w:type="dxa" w:w="382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C 新增的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stall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bin_full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interaction</w:t>
            </w:r>
            <w:r>
              <w:rPr>
                <w:sz w:val="18"/>
                <w:szCs w:val="18"/>
              </w:rPr>
              <w:t xml:space="preserve"> 事件按 A 定的格式写入</w:t>
            </w:r>
          </w:p>
        </w:tc>
      </w:tr>
      <w:tr>
        <w:trPr>
          <w:cantSplit/>
        </w:trPr>
        <w:tc>
          <w:tcPr>
            <w:tcW w:type="dxa" w:w="16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控制指令 JSON</w:t>
            </w:r>
          </w:p>
        </w:tc>
        <w:tc>
          <w:tcPr>
            <w:tcW w:type="dxa" w:w="16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B（HTTP 服务与页面）</w:t>
            </w:r>
          </w:p>
        </w:tc>
        <w:tc>
          <w:tcPr>
            <w:tcW w:type="dxa" w:w="249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A（执行侧处理与安全校验）</w:t>
            </w:r>
          </w:p>
        </w:tc>
        <w:tc>
          <w:tcPr>
            <w:tcW w:type="dxa" w:w="382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C 的语音、手势、实体按键都通过同一接口下发，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source</w:t>
            </w:r>
            <w:r>
              <w:rPr>
                <w:sz w:val="18"/>
                <w:szCs w:val="18"/>
              </w:rPr>
              <w:t xml:space="preserve"> 字段区分来源</w:t>
            </w:r>
          </w:p>
        </w:tc>
      </w:tr>
      <w:tr>
        <w:trPr>
          <w:cantSplit/>
        </w:trPr>
        <w:tc>
          <w:tcPr>
            <w:tcW w:type="dxa" w:w="16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实时舵机角度推送</w:t>
            </w:r>
          </w:p>
        </w:tc>
        <w:tc>
          <w:tcPr>
            <w:tcW w:type="dxa" w:w="16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A（读取与推送）</w:t>
            </w:r>
          </w:p>
        </w:tc>
        <w:tc>
          <w:tcPr>
            <w:tcW w:type="dxa" w:w="249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B（面板显示）、C（堵转判定）</w:t>
            </w:r>
          </w:p>
        </w:tc>
        <w:tc>
          <w:tcPr>
            <w:tcW w:type="dxa" w:w="382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频率 ≥ 2 Hz</w:t>
            </w:r>
          </w:p>
        </w:tc>
      </w:tr>
      <w:tr>
        <w:trPr>
          <w:cantSplit/>
        </w:trPr>
        <w:tc>
          <w:tcPr>
            <w:tcW w:type="dxa" w:w="16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容器位置与禁入区参数</w:t>
            </w:r>
          </w:p>
        </w:tc>
        <w:tc>
          <w:tcPr>
            <w:tcW w:type="dxa" w:w="16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C</w:t>
            </w:r>
          </w:p>
        </w:tc>
        <w:tc>
          <w:tcPr>
            <w:tcW w:type="dxa" w:w="249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A（投放规划）</w:t>
            </w:r>
          </w:p>
        </w:tc>
        <w:tc>
          <w:tcPr>
            <w:tcW w:type="dxa" w:w="382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存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config/</w:t>
            </w:r>
            <w:r>
              <w:rPr>
                <w:sz w:val="18"/>
                <w:szCs w:val="18"/>
              </w:rPr>
              <w:t xml:space="preserve">，改动后 A 复跑投放测试</w:t>
            </w:r>
          </w:p>
        </w:tc>
      </w:tr>
    </w:tbl>
    <w:p>
      <w:pPr>
        <w:spacing w:after="70"/>
      </w:pPr>
    </w:p>
    <w:p>
      <w:pPr>
        <w:pStyle w:val="Heading2"/>
        <w:keepNext/>
      </w:pPr>
      <w:r>
        <w:t xml:space="preserve">协作约定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实机动作只由当周持有机械臂的人执行，执行前按</w:t>
      </w:r>
      <w:r>
        <w:t xml:space="preserve">硬件安全边界</w:t>
      </w:r>
      <w:r>
        <w:t xml:space="preserve">人工确认周围安全；其余人用离线模拟和已有日志开发。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每个功能合并前要有 D 的评审和对应的验收测试记录；</w:t>
      </w:r>
      <w:r>
        <w:rPr>
          <w:rFonts w:ascii="Menlo" w:cs="Menlo" w:eastAsia="PingFang SC" w:hAnsi="Menlo"/>
          <w:sz w:val="20"/>
          <w:szCs w:val="20"/>
        </w:rPr>
        <w:t xml:space="preserve">python3 -m unittest discover -s tests</w:t>
      </w:r>
      <w:r>
        <w:t xml:space="preserve"> 必须全部通过。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B 的全部必做功能不依赖机械臂在线；C 的容器到货前，A 用同尺寸纸盒联调。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报告提交时需注明每人贡献占比，由 D 按提交记录与验收记录汇总。</w:t>
      </w:r>
    </w:p>
    <w:p>
      <w:pPr>
        <w:spacing w:after="70"/>
      </w:pPr>
    </w:p>
    <w:p>
      <w:pPr>
        <w:pStyle w:val="Heading1"/>
        <w:keepNext/>
      </w:pPr>
      <w:r>
        <w:t xml:space="preserve">八项检查自查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8"/>
        <w:gridCol w:w="2928"/>
        <w:gridCol w:w="5612"/>
      </w:tblGrid>
      <w:tr>
        <w:trPr>
          <w:cantSplit/>
          <w:tblHeader/>
        </w:trPr>
        <w:tc>
          <w:tcPr>
            <w:tcW w:type="dxa" w:w="109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92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检查项</w:t>
            </w:r>
          </w:p>
        </w:tc>
        <w:tc>
          <w:tcPr>
            <w:tcW w:type="dxa" w:w="56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对应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2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边界：有明确的不做清单</w:t>
            </w:r>
          </w:p>
        </w:tc>
        <w:tc>
          <w:tcPr>
            <w:tcW w:type="dxa" w:w="56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②，7 项，含 2 项想要但放弃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92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可验收：每条功能都有数字</w:t>
            </w:r>
          </w:p>
        </w:tc>
        <w:tc>
          <w:tcPr>
            <w:tcW w:type="dxa" w:w="56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③，19 项功能逐项给出（含 2 项备选）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92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接口：数据契约已写明</w:t>
            </w:r>
          </w:p>
        </w:tc>
        <w:tc>
          <w:tcPr>
            <w:tcW w:type="dxa" w:w="56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④，字段名、类型、单位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92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数据：样本来源说得清</w:t>
            </w:r>
          </w:p>
        </w:tc>
        <w:tc>
          <w:tcPr>
            <w:tcW w:type="dxa" w:w="56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标注来自摆放位置而非识别；真实 21 轮采集 + 合成渲染，见</w:t>
            </w:r>
            <w:r>
              <w:rPr>
                <w:sz w:val="18"/>
                <w:szCs w:val="18"/>
              </w:rPr>
              <w:t xml:space="preserve">资产清单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92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硬件：动作在机械臂能力内</w:t>
            </w:r>
          </w:p>
        </w:tc>
        <w:tc>
          <w:tcPr>
            <w:tcW w:type="dxa" w:w="56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工作区、限位与禁入区均为实测；灯光、按键、音频</w:t>
            </w:r>
            <w:r>
              <w:rPr>
                <w:b/>
                <w:bCs/>
                <w:sz w:val="18"/>
                <w:szCs w:val="18"/>
              </w:rPr>
              <w:t xml:space="preserve">尚未实测</w:t>
            </w:r>
            <w:r>
              <w:rPr>
                <w:sz w:val="18"/>
                <w:szCs w:val="18"/>
              </w:rPr>
              <w:t xml:space="preserve">，已在 ③ 标注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292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兜底：失败路径写了三条</w:t>
            </w:r>
          </w:p>
        </w:tc>
        <w:tc>
          <w:tcPr>
            <w:tcW w:type="dxa" w:w="56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⑤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292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排期：从答辩日倒排</w:t>
            </w:r>
          </w:p>
        </w:tc>
        <w:tc>
          <w:tcPr>
            <w:tcW w:type="dxa" w:w="56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排期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292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责任：每人交付物可点验</w:t>
            </w:r>
          </w:p>
        </w:tc>
        <w:tc>
          <w:tcPr>
            <w:tcW w:type="dxa" w:w="56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分工与交付物；</w:t>
            </w:r>
            <w:r>
              <w:rPr>
                <w:b/>
                <w:bCs/>
                <w:sz w:val="18"/>
                <w:szCs w:val="18"/>
              </w:rPr>
              <w:t xml:space="preserve">姓名待填</w:t>
            </w:r>
          </w:p>
        </w:tc>
      </w:tr>
    </w:tbl>
    <w:p>
      <w:pPr>
        <w:spacing w:after="70"/>
      </w:pPr>
    </w:p>
    <w:p>
      <w:pPr>
        <w:spacing w:after="140" w:line="320"/>
      </w:pPr>
      <w:r>
        <w:t xml:space="preserve">待决：同类多块时投放目标需从“点”改为“区域”。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320"/>
      </w:pPr>
    </w:lvl>
    <w:lvl w:ilvl="1" w:tentative="1">
      <w:start w:val="1"/>
      <w:numFmt w:val="bullet"/>
      <w:lvlText w:val="–"/>
      <w:lvlJc w:val="left"/>
      <w:pPr>
        <w:ind w:left="840" w:hanging="320"/>
      </w:pPr>
    </w:lvl>
    <w:lvl w:ilvl="2" w:tentative="1">
      <w:start w:val="1"/>
      <w:numFmt w:val="bullet"/>
      <w:lvlText w:val="·"/>
      <w:lvlJc w:val="left"/>
      <w:pPr>
        <w:ind w:left="1260" w:hanging="32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320"/>
      </w:pPr>
    </w:lvl>
    <w:lvl w:ilvl="1" w:tentative="1">
      <w:start w:val="1"/>
      <w:numFmt w:val="decimal"/>
      <w:lvlText w:val="%2."/>
      <w:lvlJc w:val="left"/>
      <w:pPr>
        <w:ind w:left="840" w:hanging="320"/>
      </w:pPr>
    </w:lvl>
    <w:lvl w:ilvl="2" w:tentative="1">
      <w:start w:val="1"/>
      <w:numFmt w:val="decimal"/>
      <w:lvlText w:val="%3."/>
      <w:lvlJc w:val="left"/>
      <w:pPr>
        <w:ind w:left="126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320"/>
      </w:pPr>
    </w:lvl>
    <w:lvl w:ilvl="1" w:tentative="1">
      <w:start w:val="1"/>
      <w:numFmt w:val="decimal"/>
      <w:lvlText w:val="%2."/>
      <w:lvlJc w:val="left"/>
      <w:pPr>
        <w:ind w:left="840" w:hanging="320"/>
      </w:pPr>
    </w:lvl>
    <w:lvl w:ilvl="2" w:tentative="1">
      <w:start w:val="1"/>
      <w:numFmt w:val="decimal"/>
      <w:lvlText w:val="%3."/>
      <w:lvlJc w:val="left"/>
      <w:pPr>
        <w:ind w:left="12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PingFang SC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pPr>
      <w:keepNext/>
      <w:spacing w:after="160" w:before="0"/>
    </w:pPr>
    <w:rPr>
      <w:rFonts w:ascii="Arial" w:cs="Arial" w:eastAsia="PingFang SC" w:hAnsi="Arial"/>
      <w:b/>
      <w:bCs/>
      <w:color w:val="111111"/>
      <w:sz w:val="36"/>
      <w:szCs w:val="36"/>
    </w:rPr>
  </w:style>
  <w:style w:type="paragraph" w:styleId="Heading1">
    <w:name w:val="Heading 1"/>
    <w:basedOn w:val="Normal"/>
    <w:next w:val="Normal"/>
    <w:qFormat/>
    <w:pPr>
      <w:keepNext/>
      <w:spacing w:after="110" w:before="320"/>
    </w:pPr>
    <w:rPr>
      <w:rFonts w:ascii="Arial" w:cs="Arial" w:eastAsia="PingFang SC" w:hAnsi="Arial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90" w:before="220"/>
    </w:pPr>
    <w:rPr>
      <w:rFonts w:ascii="Arial" w:cs="Arial" w:eastAsia="PingFang SC" w:hAnsi="Arial"/>
      <w:b/>
      <w:bCs/>
      <w:color w:val="1B3A5C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70" w:before="160"/>
    </w:pPr>
    <w:rPr>
      <w:rFonts w:ascii="Arial" w:cs="Arial" w:eastAsia="PingFang SC" w:hAnsi="Arial"/>
      <w:b/>
      <w:bCs/>
      <w:color w:val="333333"/>
      <w:sz w:val="21"/>
      <w:szCs w:val="21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a69vmaibp0bmisqodfcbh" Type="http://schemas.openxmlformats.org/officeDocument/2006/relationships/hyperlink" Target="https://github.com/anweat/vision-robot-arm-sorting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需求规格</dc:title>
  <dc:creator>Softwrae_mechanical_arm</dc:creator>
  <cp:lastModifiedBy>Un-named</cp:lastModifiedBy>
  <cp:revision>1</cp:revision>
  <dcterms:created xsi:type="dcterms:W3CDTF">2026-10-08T22:08:48.708Z</dcterms:created>
  <dcterms:modified xsi:type="dcterms:W3CDTF">2026-10-08T22:08:48.709Z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