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智能机械臂垃圾分拣与管理系统 · 需求说明</w:t>
      </w:r>
    </w:p>
    <w:p>
      <w:pPr>
        <w:spacing w:after="70" w:line="264"/>
      </w:pPr>
      <w:r>
        <w:t xml:space="preserve">2026-10-09 需求审查。设备：昇腾 Atlas 200I DK A2 开发板、Dofbot 六舵机机械臂、装在腕部的一个单目相机。分拣对象：4 块 3 cm 贴纸方块，分属可回收、厨余、有害、其他四类。</w:t>
      </w:r>
    </w:p>
    <w:p>
      <w:pPr>
        <w:pStyle w:val="Heading1"/>
        <w:keepNext/>
      </w:pPr>
      <w:r>
        <w:t xml:space="preserve">一、做什么</w:t>
      </w:r>
    </w:p>
    <w:p>
      <w:pPr>
        <w:spacing w:after="70" w:line="264"/>
      </w:pPr>
      <w:r>
        <w:t xml:space="preserve">桌上任意摆放的垃圾方块，机械臂自己看、自己算、抓起来投进对应的分类筐，并把每一步记到网页上。</w:t>
      </w:r>
    </w:p>
    <w:p>
      <w:pPr>
        <w:keepNext/>
        <w:spacing w:after="70" w:line="264"/>
        <w:jc w:val="center"/>
      </w:pPr>
      <w:r>
        <w:drawing>
          <wp:inline distT="0" distB="0" distL="0" distR="0">
            <wp:extent cx="6096000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64"/>
        <w:jc w:val="center"/>
      </w:pPr>
      <w:r>
        <w:rPr>
          <w:i/>
          <w:iCs/>
          <w:color w:val="555555"/>
          <w:sz w:val="17"/>
          <w:szCs w:val="17"/>
        </w:rPr>
        <w:t xml:space="preserve">图 1 系统流程。实线框已在实机跑通，虚线框是接下来要做的。</w:t>
      </w:r>
    </w:p>
    <w:p>
      <w:pPr>
        <w:spacing w:after="70" w:line="264"/>
      </w:pPr>
      <w:r>
        <w:rPr>
          <w:b/>
          <w:bCs/>
        </w:rPr>
        <w:t xml:space="preserve">基础内容（课程要求的四项）</w:t>
      </w:r>
      <w:r>
        <w:t xml:space="preserve">：识别四类垃圾并给出位置；工作区内任意位置抓取并分类投放；网页实时显示全部作业日志；识别或抓取失败时自动处理，不需要人介入。基础之外我们自己加的内容单独列在第三节。</w:t>
      </w:r>
    </w:p>
    <w:p>
      <w:pPr>
        <w:pStyle w:val="Heading1"/>
        <w:keepNext/>
      </w:pPr>
      <w:r>
        <w:t xml:space="preserve">二、已经做过的实验</w:t>
      </w:r>
    </w:p>
    <w:p>
      <w:pPr>
        <w:keepNext/>
        <w:spacing w:after="70" w:line="264"/>
        <w:jc w:val="center"/>
      </w:pPr>
      <w:r>
        <w:drawing>
          <wp:inline distT="0" distB="0" distL="0" distR="0">
            <wp:extent cx="885825" cy="11811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1666875" cy="1181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1571625" cy="1181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1647825" cy="11811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64"/>
        <w:jc w:val="center"/>
      </w:pPr>
      <w:r>
        <w:rPr>
          <w:i/>
          <w:iCs/>
          <w:color w:val="555555"/>
          <w:sz w:val="17"/>
          <w:szCs w:val="17"/>
        </w:rPr>
        <w:t xml:space="preserve">图 2 从左到右：四块方块的纯色面；A4 桌面地图，20 个定位码；相机单个视角上的检测结果；11 个视角融合后的俯视图，黄框是算出的位置和朝向。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4262"/>
        <w:gridCol w:w="4264"/>
      </w:tblGrid>
      <w:tr>
        <w:trPr>
          <w:cantSplit/>
          <w:tblHeader/>
        </w:trPr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实验</w:t>
            </w:r>
          </w:p>
        </w:tc>
        <w:tc>
          <w:tcPr>
            <w:tcW w:type="dxa" w:w="426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怎么做的</w:t>
            </w:r>
          </w:p>
        </w:tc>
        <w:tc>
          <w:tcPr>
            <w:tcW w:type="dxa" w:w="426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训练识别模型</w:t>
            </w:r>
          </w:p>
        </w:tc>
        <w:tc>
          <w:tcPr>
            <w:tcW w:type="dxa" w:w="426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自己采集 160 张真实图，再合成 800 张；标注按“方块放在哪个定位码上”自动生成，不靠模型自己识别；验证用的整轮数据不参与训练</w:t>
            </w:r>
          </w:p>
        </w:tc>
        <w:tc>
          <w:tcPr>
            <w:tcW w:type="dxa" w:w="426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mAP@0.5</w:t>
            </w:r>
            <w:r>
              <w:rPr>
                <w:sz w:val="17"/>
                <w:szCs w:val="17"/>
              </w:rPr>
              <w:t xml:space="preserve"> 为 </w:t>
            </w:r>
            <w:r>
              <w:rPr>
                <w:b/>
                <w:bCs/>
                <w:sz w:val="17"/>
                <w:szCs w:val="17"/>
              </w:rPr>
              <w:t xml:space="preserve">0.952</w:t>
            </w:r>
          </w:p>
        </w:tc>
      </w:tr>
      <w:tr>
        <w:trPr>
          <w:cantSplit/>
        </w:trPr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模型上板</w:t>
            </w:r>
          </w:p>
        </w:tc>
        <w:tc>
          <w:tcPr>
            <w:tcW w:type="dxa" w:w="426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转成昇腾格式，在开发板的 NPU 上推理，并与电脑上的结果逐框对照</w:t>
            </w:r>
          </w:p>
        </w:tc>
        <w:tc>
          <w:tcPr>
            <w:tcW w:type="dxa" w:w="426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单帧 </w:t>
            </w:r>
            <w:r>
              <w:rPr>
                <w:b/>
                <w:bCs/>
                <w:sz w:val="17"/>
                <w:szCs w:val="17"/>
              </w:rPr>
              <w:t xml:space="preserve">12.9 ms</w:t>
            </w:r>
            <w:r>
              <w:rPr>
                <w:sz w:val="17"/>
                <w:szCs w:val="17"/>
              </w:rPr>
              <w:t xml:space="preserve">，结果一致</w:t>
            </w:r>
          </w:p>
        </w:tc>
      </w:tr>
      <w:tr>
        <w:trPr>
          <w:cantSplit/>
        </w:trPr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定位评分</w:t>
            </w:r>
          </w:p>
        </w:tc>
        <w:tc>
          <w:tcPr>
            <w:tcW w:type="dxa" w:w="426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手摆 15 轮共 60 块，把算出的位置与摆放位置比较</w:t>
            </w:r>
          </w:p>
        </w:tc>
        <w:tc>
          <w:tcPr>
            <w:tcW w:type="dxa" w:w="426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60 块全部找到、类别全对；中心误差中位 0.0 cm，九成在 </w:t>
            </w:r>
            <w:r>
              <w:rPr>
                <w:b/>
                <w:bCs/>
                <w:sz w:val="17"/>
                <w:szCs w:val="17"/>
              </w:rPr>
              <w:t xml:space="preserve">1.04 cm</w:t>
            </w:r>
            <w:r>
              <w:rPr>
                <w:sz w:val="17"/>
                <w:szCs w:val="17"/>
              </w:rPr>
              <w:t xml:space="preserve"> 以内</w:t>
            </w:r>
          </w:p>
        </w:tc>
      </w:tr>
      <w:tr>
        <w:trPr>
          <w:cantSplit/>
        </w:trPr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实机分拣</w:t>
            </w:r>
          </w:p>
        </w:tc>
        <w:tc>
          <w:tcPr>
            <w:tcW w:type="dxa" w:w="426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4 块随意摆放，全自动扫描、抓取、投放</w:t>
            </w:r>
          </w:p>
        </w:tc>
        <w:tc>
          <w:tcPr>
            <w:tcW w:type="dxa" w:w="426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最好一轮 </w:t>
            </w:r>
            <w:r>
              <w:rPr>
                <w:b/>
                <w:bCs/>
                <w:sz w:val="17"/>
                <w:szCs w:val="17"/>
              </w:rPr>
              <w:t xml:space="preserve">4 块全中，用时 99 秒</w:t>
            </w:r>
            <w:r>
              <w:rPr>
                <w:sz w:val="17"/>
                <w:szCs w:val="17"/>
              </w:rPr>
              <w:t xml:space="preserve">，单块中位 22 秒；累计 22 次抓取成功 18 次</w:t>
            </w:r>
          </w:p>
        </w:tc>
      </w:tr>
      <w:tr>
        <w:trPr>
          <w:cantSplit/>
        </w:trPr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触碰探测</w:t>
            </w:r>
          </w:p>
        </w:tc>
        <w:tc>
          <w:tcPr>
            <w:tcW w:type="dxa" w:w="426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夹爪闭合后竖直下探，用“指令在降、回读不降”判断碰到了什么</w:t>
            </w:r>
          </w:p>
        </w:tc>
        <w:tc>
          <w:tcPr>
            <w:tcW w:type="dxa" w:w="426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查出夹取位置一直偏高 </w:t>
            </w:r>
            <w:r>
              <w:rPr>
                <w:b/>
                <w:bCs/>
                <w:sz w:val="17"/>
                <w:szCs w:val="17"/>
              </w:rPr>
              <w:t xml:space="preserve">0.8 cm</w:t>
            </w:r>
            <w:r>
              <w:rPr>
                <w:sz w:val="17"/>
                <w:szCs w:val="17"/>
              </w:rPr>
              <w:t xml:space="preserve">，修复后一轮 4 块全部一次夹住</w:t>
            </w:r>
          </w:p>
        </w:tc>
      </w:tr>
    </w:tbl>
    <w:p>
      <w:pPr>
        <w:spacing w:after="35"/>
      </w:pPr>
    </w:p>
    <w:p>
      <w:pPr>
        <w:spacing w:after="70" w:line="264"/>
      </w:pPr>
      <w:r>
        <w:t xml:space="preserve">累计成功率混有修复前的数据，样本还不够，所以下面的分拣成功率按目标写。</w:t>
      </w:r>
    </w:p>
    <w:p>
      <w:pPr>
        <w:pStyle w:val="Heading1"/>
        <w:keepNext/>
      </w:pPr>
      <w:r>
        <w:t xml:space="preserve">三、基础之外的额外内容</w:t>
      </w:r>
    </w:p>
    <w:p>
      <w:pPr>
        <w:spacing w:after="70" w:line="264"/>
      </w:pPr>
      <w:r>
        <w:t xml:space="preserve">带 ★ 的是课程给出的拓展示例，其余是我们自己提出的。“必做”与基础内容同等对待，“排期”是已排进时间表的，“备选”不排期。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4"/>
        <w:gridCol w:w="4767"/>
        <w:gridCol w:w="2177"/>
      </w:tblGrid>
      <w:tr>
        <w:trPr>
          <w:cantSplit/>
          <w:tblHeader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额外内容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做到什么程度算通过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安排与负责人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投进真实分类筐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四类各一个实体筐，筐口 ≥ 8 cm；连续 10 轮至少 8 轮全部投对，不碰倒筐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必做</w:t>
            </w:r>
            <w:r>
              <w:rPr>
                <w:sz w:val="17"/>
                <w:szCs w:val="17"/>
              </w:rPr>
              <w:t xml:space="preserve"> · 硬件、抓取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网页控制面板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实时显示 6 个舵机角度（每秒 ≥ 2 次）；滑块调角度；输入坐标移动，误差 ≤ 1 cm；一键跳舞、搬运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前端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三种作业模式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手动、预设动作、视觉自主，网页切换响应 ≤ 1 秒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前端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记录导出、定时启动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导出 Excel 和 CSV，行数与记录一致；到点自动启动，偏差 ≤ 5 秒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前端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声光状态反馈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成功绿灯、识别失败黄灯、抓取失败红灯并鸣一次，各试 10 次全对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硬件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舵机堵转保护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人为挡住手臂 10 次检出 ≥ 9 次，0.5 秒内停止后续动作并告警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硬件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多目标就近优先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按到基座的距离排序抓取，10 轮中至少 9 轮顺序正确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抓取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未知物体告警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5 种非目标物体至少 4 种不抓，网页告警并保存现场图片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抓取、前端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容器溢满检测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溢满判断准确率 ≥ 85%，溢满后停止投放并在网页提示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硬件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★ 手势与表情交互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3 类手势识别 ≥ 80%，响应 ≤ 1.2 秒；笑脸触发挥手或点头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硬件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★ 语音控制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启动、跳舞、停止 3 条指令识别 ≥ 80%，完成后语音播报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硬件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手机端访问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手机上可看统计、可启停，与电脑端数据一致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 · 前端</w:t>
            </w:r>
          </w:p>
        </w:tc>
      </w:tr>
      <w:tr>
        <w:trPr>
          <w:cantSplit/>
        </w:trPr>
        <w:tc>
          <w:tcPr>
            <w:tcW w:type="dxa" w:w="26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堆叠优先抓取、自动搭积木塔</w:t>
            </w:r>
          </w:p>
        </w:tc>
        <w:tc>
          <w:tcPr>
            <w:tcW w:type="dxa" w:w="47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两项都要改抓取模型，以上全部完成后才考虑</w:t>
            </w:r>
          </w:p>
        </w:tc>
        <w:tc>
          <w:tcPr>
            <w:tcW w:type="dxa" w:w="21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备选 · 抓取</w:t>
            </w:r>
          </w:p>
        </w:tc>
      </w:tr>
    </w:tbl>
    <w:p>
      <w:pPr>
        <w:spacing w:after="35"/>
      </w:pPr>
    </w:p>
    <w:p>
      <w:pPr>
        <w:pStyle w:val="Heading1"/>
        <w:keepNext/>
      </w:pPr>
      <w:r>
        <w:t xml:space="preserve">四、不做什么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4"/>
        <w:gridCol w:w="5684"/>
      </w:tblGrid>
      <w:tr>
        <w:trPr>
          <w:cantSplit/>
          <w:tblHeader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不做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原因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压力传感（想要但放弃）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舵机只能读角度，读不到电流和负载；加传感器要改夹爪。改用指令与回读的差值判断接触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机械臂自动翻面（想要但放弃）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试过夹起倾斜后松手，两次都落回原来那一面，落点还偏了 3.6 cm。改为人工翻面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多机协同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只有一台机械臂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自动避障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运动走固定分段路径，只避开实测得到的底座平台区域，不做任意障碍物的轨迹规划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按形状区分抓取优先级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对象只有 3 cm 方块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非方块形状的真实垃圾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定位依赖“3 cm 立方体、顶面水平”这一前提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深度相机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触碰实测现有几何模型误差 0.15 cm，够用</w:t>
            </w:r>
          </w:p>
        </w:tc>
      </w:tr>
    </w:tbl>
    <w:p>
      <w:pPr>
        <w:spacing w:after="35"/>
      </w:pPr>
    </w:p>
    <w:p>
      <w:pPr>
        <w:pStyle w:val="Heading1"/>
        <w:keepNext/>
      </w:pPr>
      <w:r>
        <w:t xml:space="preserve">五、基础内容的验收指标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666"/>
        <w:gridCol w:w="4059"/>
      </w:tblGrid>
      <w:tr>
        <w:trPr>
          <w:cantSplit/>
          <w:tblHeader/>
        </w:trPr>
        <w:tc>
          <w:tcPr>
            <w:tcW w:type="dxa" w:w="9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功能</w:t>
            </w:r>
          </w:p>
        </w:tc>
        <w:tc>
          <w:tcPr>
            <w:tcW w:type="dxa" w:w="46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怎样算通过</w:t>
            </w:r>
          </w:p>
        </w:tc>
        <w:tc>
          <w:tcPr>
            <w:tcW w:type="dxa" w:w="4059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现在</w:t>
            </w:r>
          </w:p>
        </w:tc>
      </w:tr>
      <w:tr>
        <w:trPr>
          <w:cantSplit/>
        </w:trPr>
        <w:tc>
          <w:tcPr>
            <w:tcW w:type="dxa" w:w="9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识别</w:t>
            </w:r>
          </w:p>
        </w:tc>
        <w:tc>
          <w:tcPr>
            <w:tcW w:type="dxa" w:w="46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mAP@0.5</w:t>
            </w:r>
            <w:r>
              <w:rPr>
                <w:sz w:val="17"/>
                <w:szCs w:val="17"/>
              </w:rPr>
              <w:t xml:space="preserve"> ≥ 0.90；板上单帧 ≤ 50 ms</w:t>
            </w:r>
          </w:p>
        </w:tc>
        <w:tc>
          <w:tcPr>
            <w:tcW w:type="dxa" w:w="4059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0.952；12.9 ms</w:t>
            </w:r>
          </w:p>
        </w:tc>
      </w:tr>
      <w:tr>
        <w:trPr>
          <w:cantSplit/>
        </w:trPr>
        <w:tc>
          <w:tcPr>
            <w:tcW w:type="dxa" w:w="9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抓取投放</w:t>
            </w:r>
          </w:p>
        </w:tc>
        <w:tc>
          <w:tcPr>
            <w:tcW w:type="dxa" w:w="46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离基座 13–28 cm 内任意位置、任意朝向；连续 10 轮（每轮 4 块）至少 8 轮全中；单块 ≤ 30 秒</w:t>
            </w:r>
          </w:p>
        </w:tc>
        <w:tc>
          <w:tcPr>
            <w:tcW w:type="dxa" w:w="4059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最好一轮 4/4；单块 22 秒；连续 10 轮未测</w:t>
            </w:r>
          </w:p>
        </w:tc>
      </w:tr>
      <w:tr>
        <w:trPr>
          <w:cantSplit/>
        </w:trPr>
        <w:tc>
          <w:tcPr>
            <w:tcW w:type="dxa" w:w="9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网页日志</w:t>
            </w:r>
          </w:p>
        </w:tc>
        <w:tc>
          <w:tcPr>
            <w:tcW w:type="dxa" w:w="46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4 个页面；事件从发生到显示 ≤ 1 秒；每条有时间、类别、位置、目标筐、耗时、结果</w:t>
            </w:r>
          </w:p>
        </w:tc>
        <w:tc>
          <w:tcPr>
            <w:tcW w:type="dxa" w:w="4059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未开始</w:t>
            </w:r>
          </w:p>
        </w:tc>
      </w:tr>
      <w:tr>
        <w:trPr>
          <w:cantSplit/>
        </w:trPr>
        <w:tc>
          <w:tcPr>
            <w:tcW w:type="dxa" w:w="9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失败处理</w:t>
            </w:r>
          </w:p>
        </w:tc>
        <w:tc>
          <w:tcPr>
            <w:tcW w:type="dxa" w:w="46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连续 10 轮不需要人介入；一次失败处理 ≤ 5 秒；识别、抓取、投放、路径四类失败都有处理</w:t>
            </w:r>
          </w:p>
        </w:tc>
        <w:tc>
          <w:tcPr>
            <w:tcW w:type="dxa" w:w="4059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7 条处理路径已有代码和测试，未按此口径测</w:t>
            </w:r>
          </w:p>
        </w:tc>
      </w:tr>
    </w:tbl>
    <w:p>
      <w:pPr>
        <w:spacing w:after="35"/>
      </w:pPr>
    </w:p>
    <w:p>
      <w:pPr>
        <w:pStyle w:val="Heading1"/>
        <w:keepNext/>
      </w:pPr>
      <w:r>
        <w:t xml:space="preserve">六、模块之间传什么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5"/>
        <w:gridCol w:w="2330"/>
        <w:gridCol w:w="4873"/>
      </w:tblGrid>
      <w:tr>
        <w:trPr>
          <w:cantSplit/>
          <w:tblHeader/>
        </w:trPr>
        <w:tc>
          <w:tcPr>
            <w:tcW w:type="dxa" w:w="24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从哪到哪</w:t>
            </w:r>
          </w:p>
        </w:tc>
        <w:tc>
          <w:tcPr>
            <w:tcW w:type="dxa" w:w="233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载体</w:t>
            </w:r>
          </w:p>
        </w:tc>
        <w:tc>
          <w:tcPr>
            <w:tcW w:type="dxa" w:w="48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主要字段（单位）</w:t>
            </w:r>
          </w:p>
        </w:tc>
      </w:tr>
      <w:tr>
        <w:trPr>
          <w:cantSplit/>
        </w:trPr>
        <w:tc>
          <w:tcPr>
            <w:tcW w:type="dxa" w:w="24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识别定位 → 抓取</w:t>
            </w:r>
          </w:p>
        </w:tc>
        <w:tc>
          <w:tcPr>
            <w:tcW w:type="dxa" w:w="233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每轮扫描一个 JSON 文件</w:t>
            </w:r>
          </w:p>
        </w:tc>
        <w:tc>
          <w:tcPr>
            <w:tcW w:type="dxa" w:w="48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方块中心（厘米）、转角（度）、类别、是否位置近似</w:t>
            </w:r>
          </w:p>
        </w:tc>
      </w:tr>
      <w:tr>
        <w:trPr>
          <w:cantSplit/>
        </w:trPr>
        <w:tc>
          <w:tcPr>
            <w:tcW w:type="dxa" w:w="24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抓取 → 网页</w:t>
            </w:r>
          </w:p>
        </w:tc>
        <w:tc>
          <w:tcPr>
            <w:tcW w:type="dxa" w:w="233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日志文件，每行一个事件</w:t>
            </w:r>
          </w:p>
        </w:tc>
        <w:tc>
          <w:tcPr>
            <w:tcW w:type="dxa" w:w="48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时间（秒）、事件名、来源位置（厘米）、类别、目标筐、耗时（秒）、夹爪回读（度）</w:t>
            </w:r>
          </w:p>
        </w:tc>
      </w:tr>
      <w:tr>
        <w:trPr>
          <w:cantSplit/>
        </w:trPr>
        <w:tc>
          <w:tcPr>
            <w:tcW w:type="dxa" w:w="24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网页、语音、手势 → 抓取</w:t>
            </w:r>
          </w:p>
        </w:tc>
        <w:tc>
          <w:tcPr>
            <w:tcW w:type="dxa" w:w="233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一条 JSON 指令</w:t>
            </w:r>
          </w:p>
        </w:tc>
        <w:tc>
          <w:tcPr>
            <w:tcW w:type="dxa" w:w="48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指令名、模式、六个舵机角度（度）、目标点（厘米）、来源</w:t>
            </w:r>
          </w:p>
        </w:tc>
      </w:tr>
    </w:tbl>
    <w:p>
      <w:pPr>
        <w:spacing w:after="35"/>
      </w:pPr>
    </w:p>
    <w:p>
      <w:pPr>
        <w:pStyle w:val="Heading1"/>
        <w:keepNext/>
      </w:pPr>
      <w:r>
        <w:t xml:space="preserve">七、最可能卡住的地方：相机、硬件和机械臂的极限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限制来自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实测中的表现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卡住时怎么办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相机</w:t>
            </w:r>
            <w:r>
              <w:rPr>
                <w:sz w:val="17"/>
                <w:szCs w:val="17"/>
              </w:rPr>
              <w:t xml:space="preserve">：腕部单目，无深度，视场 36°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一个视角最多看到地图的 29%，要扫 11 个视角约 55 秒；靠近基座只能斜着看，定位偏约 2 cm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多视角融合加方块已知尺寸定位；近处的方块抓前先下探核对，仍不稳就缩小工作区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舵机</w:t>
            </w:r>
            <w:r>
              <w:rPr>
                <w:sz w:val="17"/>
                <w:szCs w:val="17"/>
              </w:rPr>
              <w:t xml:space="preserve">：只能读角度，读不到电流和力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夹爪有时不执行大幅度指令，22 次里 6 次；1–5 号舵机单独写入无效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一切判断只看回读角度；六个舵机统一批量写入；先夹，没动再唤醒重试，3 次不行就跳过并记日志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机械臂活动极限</w:t>
            </w:r>
            <w:r>
              <w:rPr>
                <w:sz w:val="17"/>
                <w:szCs w:val="17"/>
              </w:rPr>
              <w:t xml:space="preserve">：接近伸直或折到头时接近奇异位形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只有离基座 13–28 cm 可达；极限附近逆解无解或关节角突跳 16–22°；腕部只能转半圈，一半朝向对不齐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在多组俯角和半径里找解，突跳超阈值就拒绝执行；利用方块 90° 对称换一对面夹；够不到的跳过并记日志</w:t>
            </w:r>
          </w:p>
        </w:tc>
      </w:tr>
    </w:tbl>
    <w:p>
      <w:pPr>
        <w:spacing w:after="35"/>
      </w:pPr>
    </w:p>
    <w:p>
      <w:pPr>
        <w:pStyle w:val="Heading1"/>
        <w:keepNext/>
      </w:pPr>
      <w:r>
        <w:t xml:space="preserve">八、分工与排期</w:t>
      </w:r>
    </w:p>
    <w:p>
      <w:pPr>
        <w:spacing w:after="70" w:line="264"/>
      </w:pPr>
      <w:r>
        <w:t xml:space="preserve">四人各管一条线，每个阶段都有自己的活，</w:t>
      </w:r>
      <w:r>
        <w:rPr>
          <w:b/>
          <w:bCs/>
        </w:rPr>
        <w:t xml:space="preserve">每两周一个验收点，功能做完就验</w:t>
      </w:r>
      <w:r>
        <w:t xml:space="preserve">，不把验收堆到最后。里程碑：</w:t>
      </w:r>
      <w:r>
        <w:rPr>
          <w:b/>
          <w:bCs/>
        </w:rPr>
        <w:t xml:space="preserve">11.13 中期展示</w:t>
      </w:r>
      <w:r>
        <w:t xml:space="preserve">基础四项与真实筐现场可演示；12.18 验收测试并冻结；12.25 结题答辩。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4"/>
        <w:gridCol w:w="2017"/>
        <w:gridCol w:w="1681"/>
        <w:gridCol w:w="1905"/>
        <w:gridCol w:w="1905"/>
        <w:gridCol w:w="1346"/>
      </w:tblGrid>
      <w:tr>
        <w:trPr>
          <w:cantSplit/>
          <w:tblHeader/>
        </w:trPr>
        <w:tc>
          <w:tcPr>
            <w:tcW w:type="dxa" w:w="7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阶段</w:t>
            </w:r>
          </w:p>
        </w:tc>
        <w:tc>
          <w:tcPr>
            <w:tcW w:type="dxa" w:w="201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识别与抓取</w:t>
            </w:r>
          </w:p>
        </w:tc>
        <w:tc>
          <w:tcPr>
            <w:tcW w:type="dxa" w:w="168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网页前端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硬件与交互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测试与文档</w:t>
            </w:r>
          </w:p>
        </w:tc>
        <w:tc>
          <w:tcPr>
            <w:tcW w:type="dxa" w:w="13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阶段末验收</w:t>
            </w:r>
          </w:p>
        </w:tc>
      </w:tr>
      <w:tr>
        <w:trPr>
          <w:cantSplit/>
        </w:trPr>
        <w:tc>
          <w:tcPr>
            <w:tcW w:type="dxa" w:w="7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7"/>
                <w:szCs w:val="17"/>
              </w:rPr>
              <w:t xml:space="preserve">今天各自讲</w:t>
            </w:r>
          </w:p>
        </w:tc>
        <w:tc>
          <w:tcPr>
            <w:tcW w:type="dxa" w:w="201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做什么、已做实验、识别与抓取的指标</w:t>
            </w:r>
          </w:p>
        </w:tc>
        <w:tc>
          <w:tcPr>
            <w:tcW w:type="dxa" w:w="168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网页日志、控制面板、模块接口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真实筐、交互类额外内容、三类极限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不做什么、失败处理、排期与验收</w:t>
            </w:r>
          </w:p>
        </w:tc>
        <w:tc>
          <w:tcPr>
            <w:tcW w:type="dxa" w:w="13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10.10–10.23</w:t>
            </w:r>
          </w:p>
        </w:tc>
        <w:tc>
          <w:tcPr>
            <w:tcW w:type="dxa" w:w="201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连续 10 轮成功率；指令执行与限位校验</w:t>
            </w:r>
          </w:p>
        </w:tc>
        <w:tc>
          <w:tcPr>
            <w:tcW w:type="dxa" w:w="168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日志 4 个页面、控制面板、导出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容器下单；时区校正；手势原型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验收用例；日志回放与失败注入工具</w:t>
            </w:r>
          </w:p>
        </w:tc>
        <w:tc>
          <w:tcPr>
            <w:tcW w:type="dxa" w:w="13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接口定稿；网页回放无丢失</w:t>
            </w:r>
          </w:p>
        </w:tc>
      </w:tr>
      <w:tr>
        <w:trPr>
          <w:cantSplit/>
        </w:trPr>
        <w:tc>
          <w:tcPr>
            <w:tcW w:type="dxa" w:w="7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10.24–11.6</w:t>
            </w:r>
          </w:p>
        </w:tc>
        <w:tc>
          <w:tcPr>
            <w:tcW w:type="dxa" w:w="201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投进真实筐；就近优先；未知物体判定</w:t>
            </w:r>
          </w:p>
        </w:tc>
        <w:tc>
          <w:tcPr>
            <w:tcW w:type="dxa" w:w="168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面板接实机；告警页；手机端骨架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容器标定；声光；堵转保护；语音原型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失败处理量化；基础四项与真实筐验收</w:t>
            </w:r>
          </w:p>
        </w:tc>
        <w:tc>
          <w:tcPr>
            <w:tcW w:type="dxa" w:w="13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基础四项与真实筐全部验收</w:t>
            </w:r>
          </w:p>
        </w:tc>
      </w:tr>
      <w:tr>
        <w:trPr>
          <w:cantSplit/>
        </w:trPr>
        <w:tc>
          <w:tcPr>
            <w:tcW w:type="dxa" w:w="7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11.14–11.27</w:t>
            </w:r>
          </w:p>
        </w:tc>
        <w:tc>
          <w:tcPr>
            <w:tcW w:type="dxa" w:w="201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近基座定位偏差处理；修集成缺陷</w:t>
            </w:r>
          </w:p>
        </w:tc>
        <w:tc>
          <w:tcPr>
            <w:tcW w:type="dxa" w:w="168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定时启动；溢满提示；手机端完成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溢满检测；手势、语音接实机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集成、系统测试；验收上阶段功能</w:t>
            </w:r>
          </w:p>
        </w:tc>
        <w:tc>
          <w:tcPr>
            <w:tcW w:type="dxa" w:w="13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测试报告；7 项功能验收</w:t>
            </w:r>
          </w:p>
        </w:tc>
      </w:tr>
      <w:tr>
        <w:trPr>
          <w:cantSplit/>
        </w:trPr>
        <w:tc>
          <w:tcPr>
            <w:tcW w:type="dxa" w:w="7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11.28–12.11</w:t>
            </w:r>
          </w:p>
        </w:tc>
        <w:tc>
          <w:tcPr>
            <w:tcW w:type="dxa" w:w="201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性能与光照试验</w:t>
            </w:r>
          </w:p>
        </w:tc>
        <w:tc>
          <w:tcPr>
            <w:tcW w:type="dxa" w:w="168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延迟与多端一致性测试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验收整改；摆位记录</w:t>
            </w:r>
          </w:p>
        </w:tc>
        <w:tc>
          <w:tcPr>
            <w:tcW w:type="dxa" w:w="190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性能测试；验收剩余功能</w:t>
            </w:r>
          </w:p>
        </w:tc>
        <w:tc>
          <w:tcPr>
            <w:tcW w:type="dxa" w:w="13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7"/>
                <w:szCs w:val="17"/>
              </w:rPr>
              <w:t xml:space="preserve">排期内功能全部有结论</w:t>
            </w:r>
          </w:p>
        </w:tc>
      </w:tr>
    </w:tbl>
    <w:p>
      <w:pPr>
        <w:spacing w:after="35"/>
      </w:pPr>
    </w:p>
    <w:p>
      <w:pPr>
        <w:spacing w:after="70" w:line="264"/>
      </w:pPr>
      <w:r>
        <w:rPr>
          <w:b/>
          <w:bCs/>
        </w:rPr>
        <w:t xml:space="preserve">能并行的原因</w:t>
      </w:r>
      <w:r>
        <w:t xml:space="preserve">：三个接口先定稿；网页用已有的真实日志回放，手势和语音先在电脑上做，容器到货前用纸盒代替。只有每周约 2 小时的实机时间要排队，按上机清单轮流。没通过验收的功能在下一阶段首周修复，优先于新功能。</w:t>
      </w:r>
    </w:p>
    <w:sectPr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20"/>
      </w:pPr>
    </w:lvl>
    <w:lvl w:ilvl="1" w:tentative="1">
      <w:start w:val="1"/>
      <w:numFmt w:val="bullet"/>
      <w:lvlText w:val="–"/>
      <w:lvlJc w:val="left"/>
      <w:pPr>
        <w:ind w:left="840" w:hanging="320"/>
      </w:pPr>
    </w:lvl>
    <w:lvl w:ilvl="2" w:tentative="1">
      <w:start w:val="1"/>
      <w:numFmt w:val="bullet"/>
      <w:lvlText w:val="·"/>
      <w:lvlJc w:val="left"/>
      <w:pPr>
        <w:ind w:left="1260" w:hanging="3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PingFang SC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keepNext/>
      <w:spacing w:after="160" w:before="0"/>
    </w:pPr>
    <w:rPr>
      <w:rFonts w:ascii="Arial" w:cs="Arial" w:eastAsia="PingFang SC" w:hAnsi="Arial"/>
      <w:b/>
      <w:bCs/>
      <w:color w:val="111111"/>
      <w:sz w:val="30"/>
      <w:szCs w:val="30"/>
    </w:rPr>
  </w:style>
  <w:style w:type="paragraph" w:styleId="Heading1">
    <w:name w:val="Heading 1"/>
    <w:basedOn w:val="Normal"/>
    <w:next w:val="Normal"/>
    <w:qFormat/>
    <w:pPr>
      <w:keepNext/>
      <w:spacing w:after="110" w:before="140"/>
    </w:pPr>
    <w:rPr>
      <w:rFonts w:ascii="Arial" w:cs="Arial" w:eastAsia="PingFang SC" w:hAnsi="Arial"/>
      <w:b/>
      <w:bCs/>
      <w:color w:val="1B3A5C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Arial" w:cs="Arial" w:eastAsia="PingFang SC" w:hAnsi="Arial"/>
      <w:b/>
      <w:bCs/>
      <w:color w:val="1B3A5C"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spacing w:after="70" w:before="160"/>
    </w:pPr>
    <w:rPr>
      <w:rFonts w:ascii="Arial" w:cs="Arial" w:eastAsia="PingFang SC" w:hAnsi="Arial"/>
      <w:b/>
      <w:bCs/>
      <w:color w:val="333333"/>
      <w:sz w:val="19"/>
      <w:szCs w:val="19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effe267f86ce08b321e08762e2038d3e8fa0b7f.png"/><Relationship Id="rId8" Type="http://schemas.openxmlformats.org/officeDocument/2006/relationships/image" Target="media/7b22d2ff9a0d4e2fa46231114eddae2f0d7ab54e.jpg"/><Relationship Id="rId9" Type="http://schemas.openxmlformats.org/officeDocument/2006/relationships/image" Target="media/e83116173992886e4b4a8ebce78a4467b38b5105.png"/><Relationship Id="rId10" Type="http://schemas.openxmlformats.org/officeDocument/2006/relationships/image" Target="media/cbc9f103db6d4fbb79013b3ac781e8588c7bea69.jpg"/><Relationship Id="rId11" Type="http://schemas.openxmlformats.org/officeDocument/2006/relationships/image" Target="media/d3ef9376cb219cd174636137d81af6b893feac7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需求审查两页纸</dc:title>
  <dc:creator>Softwrae_mechanical_arm</dc:creator>
  <cp:lastModifiedBy>Un-named</cp:lastModifiedBy>
  <cp:revision>1</cp:revision>
  <dcterms:created xsi:type="dcterms:W3CDTF">2026-10-09T04:17:38.766Z</dcterms:created>
  <dcterms:modified xsi:type="dcterms:W3CDTF">2026-10-09T04:17:38.766Z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