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需求审查讲稿（10.9）</w:t>
      </w:r>
    </w:p>
    <w:p>
      <w:pPr>
        <w:pStyle w:val="Heading1"/>
        <w:keepNext/>
      </w:pPr>
      <w:r>
        <w:t xml:space="preserve">三、问答预案（3 分钟）</w:t>
      </w:r>
    </w:p>
    <w:p>
      <w:pPr>
        <w:spacing w:after="140" w:line="320"/>
      </w:pPr>
      <w:r>
        <w:t xml:space="preserve">回答原则：先给结论和数字，再给一句依据；没测过的直接说没测过。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22"/>
        <w:gridCol w:w="5216"/>
      </w:tblGrid>
      <w:tr>
        <w:trPr>
          <w:cantSplit/>
          <w:tblHeader/>
        </w:trPr>
        <w:tc>
          <w:tcPr>
            <w:tcW w:type="dxa" w:w="4422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DEF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8"/>
                <w:szCs w:val="18"/>
              </w:rPr>
              <w:t xml:space="preserve">可能的问题</w:t>
            </w:r>
          </w:p>
        </w:tc>
        <w:tc>
          <w:tcPr>
            <w:tcW w:type="dxa" w:w="5216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DEF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8"/>
                <w:szCs w:val="18"/>
              </w:rPr>
              <w:t xml:space="preserve">回答要点</w:t>
            </w:r>
          </w:p>
        </w:tc>
      </w:tr>
      <w:tr>
        <w:trPr>
          <w:cantSplit/>
        </w:trPr>
        <w:tc>
          <w:tcPr>
            <w:tcW w:type="dxa" w:w="4422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四个人怎么同时干活，会不会互相等？</w:t>
            </w:r>
          </w:p>
        </w:tc>
        <w:tc>
          <w:tcPr>
            <w:tcW w:type="dxa" w:w="5216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接口第 6 周先定稿。网页用 21 轮已有日志回放、控制面板接离线模拟，手势语音先在电脑上做，容器到货前用纸盒，测试用日志回放和失败注入。只有每周约 2 小时实机要排队，按提前提交的上机清单轮流。</w:t>
            </w:r>
          </w:p>
        </w:tc>
      </w:tr>
      <w:tr>
        <w:trPr>
          <w:cantSplit/>
        </w:trPr>
        <w:tc>
          <w:tcPr>
            <w:tcW w:type="dxa" w:w="4422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验收是不是都堆在最后？</w:t>
            </w:r>
          </w:p>
        </w:tc>
        <w:tc>
          <w:tcPr>
            <w:tcW w:type="dxa" w:w="5216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不是。10.23、11.6、11.27、12.11 四个验收点，每次验上一阶段交付的功能，没过的进下一阶段首周修复，优先于新功能。12.11 之后不再加功能。</w:t>
            </w:r>
          </w:p>
        </w:tc>
      </w:tr>
      <w:tr>
        <w:trPr>
          <w:cantSplit/>
        </w:trPr>
        <w:tc>
          <w:tcPr>
            <w:tcW w:type="dxa" w:w="4422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功能这么多，做得完吗？</w:t>
            </w:r>
          </w:p>
        </w:tc>
        <w:tc>
          <w:tcPr>
            <w:tcW w:type="dxa" w:w="5216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必做只有 5 项，其中 2 项已跑通。排期内 12 项在 12.18 冻结前没完成的不再追加；2 项备选不排期。中期展示只承诺必做 5 项。</w:t>
            </w:r>
          </w:p>
        </w:tc>
      </w:tr>
      <w:tr>
        <w:trPr>
          <w:cantSplit/>
        </w:trPr>
        <w:tc>
          <w:tcPr>
            <w:tcW w:type="dxa" w:w="4422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抓取成功率到底多少？</w:t>
            </w:r>
          </w:p>
        </w:tc>
        <w:tc>
          <w:tcPr>
            <w:tcW w:type="dxa" w:w="5216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现在不能给可信数字。最好一轮 4/4，累计 18/22 且混有修复前的轮次。第 6–7 周做一次不中断的连续 10 轮，再报数。</w:t>
            </w:r>
          </w:p>
        </w:tc>
      </w:tr>
      <w:tr>
        <w:trPr>
          <w:cantSplit/>
        </w:trPr>
        <w:tc>
          <w:tcPr>
            <w:tcW w:type="dxa" w:w="4422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只有 4 块方块，mAP 0.952 是不是过拟合？</w:t>
            </w:r>
          </w:p>
        </w:tc>
        <w:tc>
          <w:tcPr>
            <w:tcW w:type="dxa" w:w="5216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对象确实只有这一套 16 种贴纸加 4 种纯色。验证集按整轮留出，避免同一摆放的不同视角泄漏；另外离线 60 块、自动循环 3 轮 12 块都是全部找到且类别正确。换别的物体需要重新采集，这在“不做什么”里写明了。</w:t>
            </w:r>
          </w:p>
        </w:tc>
      </w:tr>
      <w:tr>
        <w:trPr>
          <w:cantSplit/>
        </w:trPr>
        <w:tc>
          <w:tcPr>
            <w:tcW w:type="dxa" w:w="4422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标注怎么来的？</w:t>
            </w:r>
          </w:p>
        </w:tc>
        <w:tc>
          <w:tcPr>
            <w:tcW w:type="dxa" w:w="5216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脚本随机指定地图码，人把物块放上去，按码位置和相机模型自动生成框。检测器不参与标注。3 次人为摆错都按正射图改正，并写了自动查错脚本。</w:t>
            </w:r>
          </w:p>
        </w:tc>
      </w:tr>
      <w:tr>
        <w:trPr>
          <w:cantSplit/>
        </w:trPr>
        <w:tc>
          <w:tcPr>
            <w:tcW w:type="dxa" w:w="4422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单目相机怎么得到位置？</w:t>
            </w:r>
          </w:p>
        </w:tc>
        <w:tc>
          <w:tcPr>
            <w:tcW w:type="dxa" w:w="5216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桌面上有 20 个 ArUco 码的 A4 地图，确定桌面坐标系；方块是已知的 3 cm 立方体，顶面在已知高度的平面上，多视角重采样到这个平面再定位。中心误差中位 0.0 cm、p90 1.04 cm。</w:t>
            </w:r>
          </w:p>
        </w:tc>
      </w:tr>
      <w:tr>
        <w:trPr>
          <w:cantSplit/>
        </w:trPr>
        <w:tc>
          <w:tcPr>
            <w:tcW w:type="dxa" w:w="4422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为什么不用官方模型和 ROS 2 工程？</w:t>
            </w:r>
          </w:p>
        </w:tc>
        <w:tc>
          <w:tcPr>
            <w:tcW w:type="dxa" w:w="5216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官方依赖包里的模型只有三类，没有“其他”类，实测常与我们的结果矛盾，只作对照。官方 ROS 2 工程源码已归档审计，但没有在这块板上验证过。</w:t>
            </w:r>
          </w:p>
        </w:tc>
      </w:tr>
      <w:tr>
        <w:trPr>
          <w:cantSplit/>
        </w:trPr>
        <w:tc>
          <w:tcPr>
            <w:tcW w:type="dxa" w:w="4422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容器没到货怎么办？</w:t>
            </w:r>
          </w:p>
        </w:tc>
        <w:tc>
          <w:tcPr>
            <w:tcW w:type="dxa" w:w="5216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先用同尺寸纸盒完成位置标定和联调。选型约束已有：开口 ≥ 8 cm、弧形摆放、壁高建议 ≤ 4 cm 以保留俯视核对。</w:t>
            </w:r>
          </w:p>
        </w:tc>
      </w:tr>
      <w:tr>
        <w:trPr>
          <w:cantSplit/>
        </w:trPr>
        <w:tc>
          <w:tcPr>
            <w:tcW w:type="dxa" w:w="4422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奇异点具体怎么处理？</w:t>
            </w:r>
          </w:p>
        </w:tc>
        <w:tc>
          <w:tcPr>
            <w:tcW w:type="dxa" w:w="5216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实测里手臂接近伸直或折到头时，逆解会无解，或相邻两步关节角跳 16–22°。处理有三层：规划时在多组俯角、半径、高度里找可行解；跳变超过阈值直接拒绝、不发指令；仍无解的方块跳过并记日志。工作区因此限定在离基座 13–28 cm。</w:t>
            </w:r>
          </w:p>
        </w:tc>
      </w:tr>
      <w:tr>
        <w:trPr>
          <w:cantSplit/>
        </w:trPr>
        <w:tc>
          <w:tcPr>
            <w:tcW w:type="dxa" w:w="4422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为什么不换深度相机或加力传感器？</w:t>
            </w:r>
          </w:p>
        </w:tc>
        <w:tc>
          <w:tcPr>
            <w:tcW w:type="dxa" w:w="5216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触碰实测几何模型误差 0.15 cm，定位本身够用；瓶颈在视场和活动范围，不在深度。力传感器要改夹爪，改用指令与回读的差值和夹爪回读角度代替。</w:t>
            </w:r>
          </w:p>
        </w:tc>
      </w:tr>
      <w:tr>
        <w:trPr>
          <w:cantSplit/>
        </w:trPr>
        <w:tc>
          <w:tcPr>
            <w:tcW w:type="dxa" w:w="4422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堵转保护是急停吗？</w:t>
            </w:r>
          </w:p>
        </w:tc>
        <w:tc>
          <w:tcPr>
            <w:tcW w:type="dxa" w:w="5216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不承诺急停。我们每个运动分段核对一次回读，检出后不再下发后续分段，目标是 0.5 秒内检出。库里的 </w:t>
            </w:r>
            <w:r>
              <w:rPr>
                <w:rFonts w:ascii="Menlo" w:cs="Menlo" w:eastAsia="PingFang SC" w:hAnsi="Menlo"/>
                <w:sz w:val="17"/>
                <w:szCs w:val="17"/>
              </w:rPr>
              <w:t xml:space="preserve">Arm_Action_Mode(0)</w:t>
            </w:r>
            <w:r>
              <w:rPr>
                <w:sz w:val="18"/>
                <w:szCs w:val="18"/>
              </w:rPr>
              <w:t xml:space="preserve"> 是否等同急停还没验证。</w:t>
            </w:r>
          </w:p>
        </w:tc>
      </w:tr>
      <w:tr>
        <w:trPr>
          <w:cantSplit/>
        </w:trPr>
        <w:tc>
          <w:tcPr>
            <w:tcW w:type="dxa" w:w="4422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语音、灯光的硬件有吗？</w:t>
            </w:r>
          </w:p>
        </w:tc>
        <w:tc>
          <w:tcPr>
            <w:tcW w:type="dxa" w:w="5216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蜂鸣器和 RGB 指令能发出且无总线错误，但灯色没有确认；音频模块课程资料里有，本机没测过。两项都写了硬件不可用时的退路。</w:t>
            </w:r>
          </w:p>
        </w:tc>
      </w:tr>
      <w:tr>
        <w:trPr>
          <w:cantSplit/>
        </w:trPr>
        <w:tc>
          <w:tcPr>
            <w:tcW w:type="dxa" w:w="4422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手机小程序来得及吗？</w:t>
            </w:r>
          </w:p>
        </w:tc>
        <w:tc>
          <w:tcPr>
            <w:tcW w:type="dxa" w:w="5216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兜底是先做手机浏览器可用的响应式页面，小程序需要注册审核和 HTTPS 域名。</w:t>
            </w:r>
          </w:p>
        </w:tc>
      </w:tr>
      <w:tr>
        <w:trPr>
          <w:cantSplit/>
        </w:trPr>
        <w:tc>
          <w:tcPr>
            <w:tcW w:type="dxa" w:w="4422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兜底的 7 条路径是哪些？</w:t>
            </w:r>
          </w:p>
        </w:tc>
        <w:tc>
          <w:tcPr>
            <w:tcW w:type="dxa" w:w="5216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夹爪没动则唤醒重试；夹空则记录并跳过；类别证据不足或位置不可达则跳过；放不下则放回原位，放不回则报错停机；接近遇阻则重新使能并退回观察位。完整清单与测试在仓库里，现场不逐条背。</w:t>
            </w:r>
          </w:p>
        </w:tc>
      </w:tr>
      <w:tr>
        <w:trPr>
          <w:cantSplit/>
        </w:trPr>
        <w:tc>
          <w:tcPr>
            <w:tcW w:type="dxa" w:w="4422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分工具体是谁？</w:t>
            </w:r>
          </w:p>
        </w:tc>
        <w:tc>
          <w:tcPr>
            <w:tcW w:type="dxa" w:w="5216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（讲前填好姓名）A 感知与执行：检测、抓取投放，第 7 周交连续 10 轮成功率记录。B Web 前端：4 个页面和控制面板，第 7 周能回放已有日志。C 硬件与交互：容器选型标定、声光、堵转，第 7 周容器下单。D 测试与文档：兜底量化和全部验收测试记录。接口各有一个写入方负责人。</w:t>
            </w:r>
          </w:p>
        </w:tc>
      </w:tr>
    </w:tbl>
    <w:p>
      <w:pPr>
        <w:spacing w:after="70"/>
      </w:pPr>
    </w:p>
    <w:p>
      <w:pPr>
        <w:pStyle w:val="Heading1"/>
        <w:keepNext/>
      </w:pPr>
      <w:r>
        <w:t xml:space="preserve">四、讲前检查</w:t>
      </w:r>
    </w:p>
    <w:p>
      <w:pPr>
        <w:spacing w:after="60" w:line="320"/>
        <w:ind w:left="360" w:hanging="360"/>
      </w:pPr>
      <w:r>
        <w:t xml:space="preserve">☐ </w:t>
      </w:r>
      <w:r>
        <w:t xml:space="preserve">把四人姓名填进</w:t>
      </w:r>
      <w:r>
        <w:t xml:space="preserve">需求规格</w:t>
      </w:r>
      <w:r>
        <w:t xml:space="preserve">的分工表和本文最后一问</w:t>
      </w:r>
    </w:p>
    <w:p>
      <w:pPr>
        <w:spacing w:after="60" w:line="320"/>
        <w:ind w:left="360" w:hanging="360"/>
      </w:pPr>
      <w:r>
        <w:t xml:space="preserve">☐ </w:t>
      </w:r>
      <w:r>
        <w:t xml:space="preserve">确认验收线数字（0.90、50 ms、30 s、120 s 等）是全组愿意承诺的</w:t>
      </w:r>
    </w:p>
    <w:p>
      <w:pPr>
        <w:spacing w:after="60" w:line="320"/>
        <w:ind w:left="360" w:hanging="360"/>
      </w:pPr>
      <w:r>
        <w:t xml:space="preserve">☐ </w:t>
      </w:r>
      <w:r>
        <w:t xml:space="preserve">投屏与打印材料：两页纸需求说明；备用展示</w:t>
      </w:r>
      <w:hyperlink w:history="1" r:id="rId5hf3hzejgzdupppv7828d">
        <w:r>
          <w:rPr>
            <w:color w:val="1F5FA8"/>
            <w:u w:val="single"/>
          </w:rPr>
          <w:t xml:space="preserve">在线探索记录</w:t>
        </w:r>
      </w:hyperlink>
      <w:r>
        <w:t xml:space="preserve">里的检测图和正射图</w:t>
      </w:r>
    </w:p>
    <w:p>
      <w:pPr>
        <w:spacing w:after="60" w:line="320"/>
        <w:ind w:left="360" w:hanging="360"/>
      </w:pPr>
      <w:r>
        <w:t xml:space="preserve">☐ </w:t>
      </w:r>
      <w:r>
        <w:t xml:space="preserve">课程要求建立 Git 仓库：远程在 </w:t>
      </w:r>
      <w:hyperlink w:history="1" r:id="rIdze39ahoyzniasuwbcpzjg">
        <w:r>
          <w:rPr>
            <w:color w:val="1F5FA8"/>
            <w:u w:val="single"/>
          </w:rPr>
          <w:t xml:space="preserve">GitHub</w:t>
        </w:r>
      </w:hyperlink>
      <w:r>
        <w:t xml:space="preserve">，讲前推送最新提交</w:t>
      </w:r>
    </w:p>
    <w:p>
      <w:pPr>
        <w:spacing w:after="60" w:line="320"/>
        <w:ind w:left="360" w:hanging="360"/>
      </w:pPr>
      <w:r>
        <w:t xml:space="preserve">☐ </w:t>
      </w:r>
      <w:r>
        <w:t xml:space="preserve">四人各自计时试讲，再连起来走一遍；总时长超过 5 分钟时每人各删一句细节，不删数字</w:t>
      </w:r>
    </w:p>
    <w:p>
      <w:pPr>
        <w:spacing w:after="70"/>
      </w:pP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320"/>
      </w:pPr>
    </w:lvl>
    <w:lvl w:ilvl="1" w:tentative="1">
      <w:start w:val="1"/>
      <w:numFmt w:val="bullet"/>
      <w:lvlText w:val="–"/>
      <w:lvlJc w:val="left"/>
      <w:pPr>
        <w:ind w:left="840" w:hanging="320"/>
      </w:pPr>
    </w:lvl>
    <w:lvl w:ilvl="2" w:tentative="1">
      <w:start w:val="1"/>
      <w:numFmt w:val="bullet"/>
      <w:lvlText w:val="·"/>
      <w:lvlJc w:val="left"/>
      <w:pPr>
        <w:ind w:left="1260" w:hanging="32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320"/>
      </w:pPr>
    </w:lvl>
    <w:lvl w:ilvl="1" w:tentative="1">
      <w:start w:val="1"/>
      <w:numFmt w:val="decimal"/>
      <w:lvlText w:val="%2."/>
      <w:lvlJc w:val="left"/>
      <w:pPr>
        <w:ind w:left="840" w:hanging="320"/>
      </w:pPr>
    </w:lvl>
    <w:lvl w:ilvl="2" w:tentative="1">
      <w:start w:val="1"/>
      <w:numFmt w:val="decimal"/>
      <w:lvlText w:val="%3."/>
      <w:lvlJc w:val="left"/>
      <w:pPr>
        <w:ind w:left="1260" w:hanging="32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320"/>
      </w:pPr>
    </w:lvl>
    <w:lvl w:ilvl="1" w:tentative="1">
      <w:start w:val="1"/>
      <w:numFmt w:val="decimal"/>
      <w:lvlText w:val="%2."/>
      <w:lvlJc w:val="left"/>
      <w:pPr>
        <w:ind w:left="840" w:hanging="320"/>
      </w:pPr>
    </w:lvl>
    <w:lvl w:ilvl="2" w:tentative="1">
      <w:start w:val="1"/>
      <w:numFmt w:val="decimal"/>
      <w:lvlText w:val="%3."/>
      <w:lvlJc w:val="left"/>
      <w:pPr>
        <w:ind w:left="126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PingFang SC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pPr>
      <w:keepNext/>
      <w:spacing w:after="160" w:before="0"/>
    </w:pPr>
    <w:rPr>
      <w:rFonts w:ascii="Arial" w:cs="Arial" w:eastAsia="PingFang SC" w:hAnsi="Arial"/>
      <w:b/>
      <w:bCs/>
      <w:color w:val="111111"/>
      <w:sz w:val="36"/>
      <w:szCs w:val="36"/>
    </w:rPr>
  </w:style>
  <w:style w:type="paragraph" w:styleId="Heading1">
    <w:name w:val="Heading 1"/>
    <w:basedOn w:val="Normal"/>
    <w:next w:val="Normal"/>
    <w:qFormat/>
    <w:pPr>
      <w:keepNext/>
      <w:spacing w:after="110" w:before="320"/>
    </w:pPr>
    <w:rPr>
      <w:rFonts w:ascii="Arial" w:cs="Arial" w:eastAsia="PingFang SC" w:hAnsi="Arial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90" w:before="220"/>
    </w:pPr>
    <w:rPr>
      <w:rFonts w:ascii="Arial" w:cs="Arial" w:eastAsia="PingFang SC" w:hAnsi="Arial"/>
      <w:b/>
      <w:bCs/>
      <w:color w:val="1B3A5C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after="70" w:before="160"/>
    </w:pPr>
    <w:rPr>
      <w:rFonts w:ascii="Arial" w:cs="Arial" w:eastAsia="PingFang SC" w:hAnsi="Arial"/>
      <w:b/>
      <w:bCs/>
      <w:color w:val="333333"/>
      <w:sz w:val="21"/>
      <w:szCs w:val="21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5hf3hzejgzdupppv7828d" Type="http://schemas.openxmlformats.org/officeDocument/2006/relationships/hyperlink" Target="https://claude.ai/code/artifact/76dbd50f-7f45-4ba0-a161-8ab46088fbe2" TargetMode="External"/><Relationship Id="rIdze39ahoyzniasuwbcpzjg" Type="http://schemas.openxmlformats.org/officeDocument/2006/relationships/hyperlink" Target="https://github.com/anweat/vision-robot-arm-sorting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需求审查讲稿（10.9）</dc:title>
  <dc:creator>Softwrae_mechanical_arm</dc:creator>
  <cp:lastModifiedBy>Un-named</cp:lastModifiedBy>
  <cp:revision>1</cp:revision>
  <dcterms:created xsi:type="dcterms:W3CDTF">2026-10-09T04:17:39.758Z</dcterms:created>
  <dcterms:modified xsi:type="dcterms:W3CDTF">2026-10-09T04:17:39.758Z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