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063E6FE4" w:rsidR="00FF7B33" w:rsidRPr="00951C77" w:rsidRDefault="000A2FC4" w:rsidP="00951C77">
      <w:pPr>
        <w:pStyle w:val="Title"/>
      </w:pPr>
      <w:r w:rsidRPr="000A2FC4">
        <w:t>Spring 2023 – Project</w:t>
      </w:r>
      <w:r>
        <w:t xml:space="preserve"> </w:t>
      </w:r>
      <w:r w:rsidR="00F53968">
        <w:t>8</w:t>
      </w:r>
      <w:r w:rsidR="008D5614">
        <w:t xml:space="preserve"> </w:t>
      </w:r>
      <w:r w:rsidR="00F53968">
        <w:t>S</w:t>
      </w:r>
      <w:r w:rsidR="00F53968" w:rsidRPr="00F53968">
        <w:t>trategy</w:t>
      </w:r>
      <w:r w:rsidR="00F53968">
        <w:t xml:space="preserve"> E</w:t>
      </w:r>
      <w:r w:rsidR="00F53968" w:rsidRPr="00F53968">
        <w:t>valuation</w:t>
      </w:r>
    </w:p>
    <w:p w14:paraId="5F871ED8" w14:textId="2999A40C" w:rsidR="00FF7B33" w:rsidRPr="00FF7B33" w:rsidRDefault="000A2FC4" w:rsidP="00126D77">
      <w:pPr>
        <w:pStyle w:val="Subtitle"/>
      </w:pPr>
      <w:r w:rsidRPr="000A2FC4">
        <w:t>Yu-Chang Cheng</w:t>
      </w:r>
      <w:r w:rsidR="00FF7B33">
        <w:br/>
      </w:r>
      <w:r>
        <w:t>ycheng345</w:t>
      </w:r>
      <w:r w:rsidR="00FF7B33" w:rsidRPr="00FF7B33">
        <w:t>@</w:t>
      </w:r>
      <w:r w:rsidR="00FD25E7">
        <w:t>gatech.edu</w:t>
      </w:r>
    </w:p>
    <w:p w14:paraId="2186EF48" w14:textId="4B95712C" w:rsidR="00784B78" w:rsidRPr="0054029E" w:rsidRDefault="001C52FB" w:rsidP="0054029E">
      <w:pPr>
        <w:pStyle w:val="Abstract"/>
      </w:pPr>
      <w:r w:rsidRPr="0054029E">
        <w:rPr>
          <w:b/>
          <w:bCs/>
          <w:i/>
          <w:iCs/>
        </w:rPr>
        <w:t>Abstract</w:t>
      </w:r>
      <w:r w:rsidR="002E20C6" w:rsidRPr="0054029E">
        <w:rPr>
          <w:b/>
          <w:bCs/>
          <w:i/>
          <w:iCs/>
        </w:rPr>
        <w:t>—</w:t>
      </w:r>
      <w:r w:rsidR="0005426B">
        <w:rPr>
          <w:rFonts w:eastAsiaTheme="minorHAnsi"/>
        </w:rPr>
        <w:t xml:space="preserve"> </w:t>
      </w:r>
      <w:r w:rsidR="002316F9">
        <w:rPr>
          <w:rFonts w:eastAsiaTheme="minorHAnsi"/>
        </w:rPr>
        <w:t>We implemented</w:t>
      </w:r>
      <w:r w:rsidR="00FF7510" w:rsidRPr="00FF7510">
        <w:rPr>
          <w:rFonts w:eastAsiaTheme="minorHAnsi"/>
        </w:rPr>
        <w:t xml:space="preserve"> </w:t>
      </w:r>
      <w:r w:rsidR="002316F9">
        <w:rPr>
          <w:rFonts w:eastAsiaTheme="minorHAnsi"/>
        </w:rPr>
        <w:t xml:space="preserve">and </w:t>
      </w:r>
      <w:r w:rsidR="00FF7510" w:rsidRPr="00FF7510">
        <w:rPr>
          <w:rFonts w:eastAsiaTheme="minorHAnsi"/>
        </w:rPr>
        <w:t>explore</w:t>
      </w:r>
      <w:r w:rsidR="002316F9">
        <w:rPr>
          <w:rFonts w:eastAsiaTheme="minorHAnsi"/>
        </w:rPr>
        <w:t>d</w:t>
      </w:r>
      <w:r w:rsidR="00FF7510" w:rsidRPr="00FF7510">
        <w:rPr>
          <w:rFonts w:eastAsiaTheme="minorHAnsi"/>
        </w:rPr>
        <w:t xml:space="preserve"> two </w:t>
      </w:r>
      <w:r w:rsidR="00F53968">
        <w:rPr>
          <w:rFonts w:eastAsiaTheme="minorHAnsi"/>
        </w:rPr>
        <w:t xml:space="preserve">different trading </w:t>
      </w:r>
      <w:r w:rsidR="002316F9">
        <w:rPr>
          <w:rFonts w:eastAsiaTheme="minorHAnsi"/>
        </w:rPr>
        <w:t xml:space="preserve">learner/ </w:t>
      </w:r>
      <w:r w:rsidR="00F53968">
        <w:rPr>
          <w:rFonts w:eastAsiaTheme="minorHAnsi"/>
        </w:rPr>
        <w:t>policy.</w:t>
      </w:r>
      <w:r w:rsidR="00FF7510" w:rsidRPr="00FF7510">
        <w:rPr>
          <w:rFonts w:eastAsiaTheme="minorHAnsi"/>
        </w:rPr>
        <w:t xml:space="preserve"> The first </w:t>
      </w:r>
      <w:r w:rsidR="002316F9">
        <w:rPr>
          <w:rFonts w:eastAsiaTheme="minorHAnsi"/>
        </w:rPr>
        <w:t>was</w:t>
      </w:r>
      <w:r w:rsidR="00FF7510" w:rsidRPr="00FF7510">
        <w:rPr>
          <w:rFonts w:eastAsiaTheme="minorHAnsi"/>
        </w:rPr>
        <w:t xml:space="preserve"> </w:t>
      </w:r>
      <w:r w:rsidR="00F53968">
        <w:rPr>
          <w:rFonts w:eastAsiaTheme="minorHAnsi"/>
        </w:rPr>
        <w:t xml:space="preserve">the </w:t>
      </w:r>
      <w:r w:rsidR="002256A8">
        <w:rPr>
          <w:rFonts w:eastAsiaTheme="minorHAnsi"/>
        </w:rPr>
        <w:t>manual strategy</w:t>
      </w:r>
      <w:r w:rsidR="00F53968">
        <w:rPr>
          <w:rFonts w:eastAsiaTheme="minorHAnsi"/>
        </w:rPr>
        <w:t xml:space="preserve"> </w:t>
      </w:r>
      <w:r w:rsidR="00F53968">
        <w:rPr>
          <w:rFonts w:eastAsiaTheme="minorHAnsi"/>
        </w:rPr>
        <w:t>(rule-based)</w:t>
      </w:r>
      <w:r w:rsidR="00F53968">
        <w:rPr>
          <w:rFonts w:eastAsiaTheme="minorHAnsi"/>
        </w:rPr>
        <w:t xml:space="preserve"> and the other </w:t>
      </w:r>
      <w:r w:rsidR="002316F9">
        <w:rPr>
          <w:rFonts w:eastAsiaTheme="minorHAnsi"/>
        </w:rPr>
        <w:t>was</w:t>
      </w:r>
      <w:r w:rsidR="00F53968">
        <w:rPr>
          <w:rFonts w:eastAsiaTheme="minorHAnsi"/>
        </w:rPr>
        <w:t xml:space="preserve"> strategy learner (</w:t>
      </w:r>
      <w:r w:rsidR="002316F9">
        <w:t>R</w:t>
      </w:r>
      <w:r w:rsidR="002316F9">
        <w:t xml:space="preserve">andom </w:t>
      </w:r>
      <w:r w:rsidR="002316F9">
        <w:t>T</w:t>
      </w:r>
      <w:r w:rsidR="002316F9">
        <w:t>ree</w:t>
      </w:r>
      <w:r w:rsidR="002316F9">
        <w:t xml:space="preserve"> Learner with Bag </w:t>
      </w:r>
      <w:r w:rsidR="002316F9">
        <w:t>learner</w:t>
      </w:r>
      <w:r w:rsidR="0036063B">
        <w:t xml:space="preserve"> from project 3</w:t>
      </w:r>
      <w:r w:rsidR="002316F9">
        <w:t xml:space="preserve">, with </w:t>
      </w:r>
      <w:proofErr w:type="spellStart"/>
      <w:r w:rsidR="002316F9">
        <w:t>leaf_size</w:t>
      </w:r>
      <w:proofErr w:type="spellEnd"/>
      <w:r w:rsidR="002316F9">
        <w:t xml:space="preserve"> =5, </w:t>
      </w:r>
      <w:proofErr w:type="spellStart"/>
      <w:r w:rsidR="002316F9">
        <w:t>bag_size</w:t>
      </w:r>
      <w:proofErr w:type="spellEnd"/>
      <w:r w:rsidR="002316F9">
        <w:t xml:space="preserve"> = 100</w:t>
      </w:r>
      <w:r w:rsidR="00F53968">
        <w:rPr>
          <w:rFonts w:eastAsiaTheme="minorHAnsi"/>
        </w:rPr>
        <w:t>)</w:t>
      </w:r>
      <w:r w:rsidR="00FF7510" w:rsidRPr="00FF7510">
        <w:rPr>
          <w:rFonts w:eastAsiaTheme="minorHAnsi"/>
        </w:rPr>
        <w:t>,</w:t>
      </w:r>
      <w:r w:rsidR="00F53968">
        <w:rPr>
          <w:rFonts w:eastAsiaTheme="minorHAnsi"/>
        </w:rPr>
        <w:t xml:space="preserve"> and</w:t>
      </w:r>
      <w:r w:rsidR="002316F9">
        <w:rPr>
          <w:rFonts w:eastAsiaTheme="minorHAnsi"/>
        </w:rPr>
        <w:t xml:space="preserve"> two experiments were conducted. The first experiment was to</w:t>
      </w:r>
      <w:r w:rsidR="00F53968">
        <w:rPr>
          <w:rFonts w:eastAsiaTheme="minorHAnsi"/>
        </w:rPr>
        <w:t xml:space="preserve"> compare </w:t>
      </w:r>
      <w:r w:rsidR="002316F9">
        <w:rPr>
          <w:rFonts w:eastAsiaTheme="minorHAnsi"/>
        </w:rPr>
        <w:t>their</w:t>
      </w:r>
      <w:r w:rsidR="00F53968">
        <w:rPr>
          <w:rFonts w:eastAsiaTheme="minorHAnsi"/>
        </w:rPr>
        <w:t xml:space="preserve"> performance with benchmark</w:t>
      </w:r>
      <w:r w:rsidR="002316F9">
        <w:rPr>
          <w:rFonts w:eastAsiaTheme="minorHAnsi"/>
        </w:rPr>
        <w:t xml:space="preserve"> with both in-sample data and out-of-sample data</w:t>
      </w:r>
      <w:r w:rsidR="00FF7510" w:rsidRPr="00FF7510">
        <w:rPr>
          <w:rFonts w:eastAsiaTheme="minorHAnsi"/>
        </w:rPr>
        <w:t>.</w:t>
      </w:r>
      <w:r w:rsidR="002316F9">
        <w:rPr>
          <w:rFonts w:eastAsiaTheme="minorHAnsi"/>
        </w:rPr>
        <w:t xml:space="preserve"> </w:t>
      </w:r>
      <w:r w:rsidR="00F53968">
        <w:rPr>
          <w:rFonts w:eastAsiaTheme="minorHAnsi"/>
        </w:rPr>
        <w:t xml:space="preserve"> </w:t>
      </w:r>
      <w:r w:rsidR="002316F9">
        <w:rPr>
          <w:rFonts w:eastAsiaTheme="minorHAnsi"/>
        </w:rPr>
        <w:t>The second experiment was to discuss how the impact value may affect the performance of the strategy learner.</w:t>
      </w:r>
    </w:p>
    <w:p w14:paraId="27A44052" w14:textId="2F6B8506" w:rsidR="0005426B" w:rsidRDefault="0005426B" w:rsidP="00CC25B3">
      <w:pPr>
        <w:pStyle w:val="Heading1"/>
      </w:pPr>
      <w:r>
        <w:t>In</w:t>
      </w:r>
      <w:r w:rsidR="002316F9">
        <w:t>troduction</w:t>
      </w:r>
    </w:p>
    <w:p w14:paraId="4955ECBA" w14:textId="1468C3FD" w:rsidR="002316F9" w:rsidRDefault="002316F9" w:rsidP="002316F9">
      <w:r>
        <w:t>In this project, we used stock “JPM” with</w:t>
      </w:r>
      <w:r>
        <w:t xml:space="preserve"> in-sample period </w:t>
      </w:r>
      <w:r>
        <w:t xml:space="preserve">from </w:t>
      </w:r>
      <w:r>
        <w:t xml:space="preserve">January 1, </w:t>
      </w:r>
      <w:proofErr w:type="gramStart"/>
      <w:r>
        <w:t>2008</w:t>
      </w:r>
      <w:proofErr w:type="gramEnd"/>
      <w:r>
        <w:t xml:space="preserve"> to December 31, 2009</w:t>
      </w:r>
      <w:r>
        <w:t xml:space="preserve"> to train our learners</w:t>
      </w:r>
      <w:r>
        <w:t xml:space="preserve"> </w:t>
      </w:r>
      <w:r>
        <w:t xml:space="preserve">and tested it on </w:t>
      </w:r>
      <w:r>
        <w:t xml:space="preserve">out-of-sample period </w:t>
      </w:r>
      <w:r>
        <w:t>from</w:t>
      </w:r>
      <w:r>
        <w:t xml:space="preserve"> January 1, 2010 to December 31, 2011.</w:t>
      </w:r>
      <w:r w:rsidR="0036063B">
        <w:t xml:space="preserve"> </w:t>
      </w:r>
      <w:r>
        <w:t>We</w:t>
      </w:r>
      <w:r>
        <w:t xml:space="preserve"> </w:t>
      </w:r>
      <w:r>
        <w:t xml:space="preserve">used three different technical indicators with rolling windows equals to 30 days, which are </w:t>
      </w:r>
      <w:r>
        <w:t>Bollinger Bands</w:t>
      </w:r>
      <w:r>
        <w:t xml:space="preserve"> Percentage</w:t>
      </w:r>
      <w:r>
        <w:t xml:space="preserve"> – </w:t>
      </w:r>
      <w:proofErr w:type="gramStart"/>
      <w:r>
        <w:t>BB</w:t>
      </w:r>
      <w:r>
        <w:t>P</w:t>
      </w:r>
      <w:r>
        <w:t>(</w:t>
      </w:r>
      <w:proofErr w:type="gramEnd"/>
      <w:r>
        <w:t>30)</w:t>
      </w:r>
      <w:r>
        <w:t xml:space="preserve">, </w:t>
      </w:r>
      <w:r w:rsidRPr="002316F9">
        <w:t>Price</w:t>
      </w:r>
      <w:r>
        <w:t xml:space="preserve"> </w:t>
      </w:r>
      <w:r w:rsidRPr="002316F9">
        <w:t>to</w:t>
      </w:r>
      <w:r>
        <w:t xml:space="preserve"> </w:t>
      </w:r>
      <w:r w:rsidRPr="002316F9">
        <w:t>Simple Moving Average</w:t>
      </w:r>
      <w:r>
        <w:t xml:space="preserve"> </w:t>
      </w:r>
      <w:r>
        <w:t>– Price/ SMA(</w:t>
      </w:r>
      <w:r>
        <w:t>3</w:t>
      </w:r>
      <w:r>
        <w:t>0)</w:t>
      </w:r>
      <w:r>
        <w:t xml:space="preserve"> and </w:t>
      </w:r>
      <w:r w:rsidRPr="002316F9">
        <w:t>Momentum – MM(30)</w:t>
      </w:r>
      <w:r>
        <w:t xml:space="preserve"> as our input for both our </w:t>
      </w:r>
      <w:r w:rsidR="002256A8">
        <w:t>manual strategy</w:t>
      </w:r>
      <w:r>
        <w:t xml:space="preserve"> and strategy learner. We will then train and test our strategy learner and the learner gave us the trading order so we could use them to compute the performance. We expected that the during the in-sample period, the strategy learner will perform better than </w:t>
      </w:r>
      <w:r w:rsidR="002256A8">
        <w:t>manual strategy</w:t>
      </w:r>
      <w:r>
        <w:t xml:space="preserve"> and </w:t>
      </w:r>
      <w:r w:rsidR="002256A8">
        <w:t>manual strategy</w:t>
      </w:r>
      <w:r>
        <w:t xml:space="preserve"> will outperform the benchmark. The out-of-sample period is not so certain as the strategy learner may be performing very well at in-sample period but not performing well at out-of-sample period as the market has changed and strategy learner still using the in-sample data. We also experimented on the difference impact value on the strategy learner, we expected that the higher the impact value might cause the strategy learner to perform worse as it will reduce on the trades during the training period and may affect its learning process.</w:t>
      </w:r>
    </w:p>
    <w:p w14:paraId="23F40C33" w14:textId="62E38DFA" w:rsidR="002316F9" w:rsidRDefault="002316F9" w:rsidP="002316F9">
      <w:pPr>
        <w:pStyle w:val="Heading1"/>
      </w:pPr>
      <w:r>
        <w:t>Int</w:t>
      </w:r>
      <w:r>
        <w:t>dicator Overview</w:t>
      </w:r>
    </w:p>
    <w:p w14:paraId="2D99D4DB" w14:textId="11693304" w:rsidR="002316F9" w:rsidRDefault="002316F9" w:rsidP="002316F9">
      <w:pPr>
        <w:pStyle w:val="ListParagraph"/>
        <w:numPr>
          <w:ilvl w:val="0"/>
          <w:numId w:val="7"/>
        </w:numPr>
      </w:pPr>
      <w:r>
        <w:t xml:space="preserve">Bollinger Bands </w:t>
      </w:r>
      <w:r w:rsidRPr="00AF59C6">
        <w:t xml:space="preserve">Percentage </w:t>
      </w:r>
      <w:r>
        <w:t xml:space="preserve">– </w:t>
      </w:r>
      <w:proofErr w:type="gramStart"/>
      <w:r>
        <w:t>BB</w:t>
      </w:r>
      <w:r>
        <w:t>P</w:t>
      </w:r>
      <w:r>
        <w:t>(</w:t>
      </w:r>
      <w:proofErr w:type="gramEnd"/>
      <w:r>
        <w:t>30)</w:t>
      </w:r>
    </w:p>
    <w:p w14:paraId="6B2D3A6A" w14:textId="4341020D" w:rsidR="002316F9" w:rsidRDefault="002316F9" w:rsidP="002316F9">
      <w:pPr>
        <w:pStyle w:val="ListParagraph"/>
      </w:pPr>
      <w:r w:rsidRPr="00AF59C6">
        <w:t>The Bollinger Bands Percentage</w:t>
      </w:r>
      <w:r>
        <w:t xml:space="preserve"> is </w:t>
      </w:r>
      <w:r w:rsidRPr="00E3711A">
        <w:t xml:space="preserve">calculated </w:t>
      </w:r>
      <w:r>
        <w:t>by</w:t>
      </w:r>
      <w:r w:rsidRPr="00E3711A">
        <w:t xml:space="preserve"> </w:t>
      </w:r>
      <w:r w:rsidRPr="002316F9">
        <w:t>BBP = (Stock Price - Lower Bollinger Band) / (Upper Bollinger Band - Lower Bollinger Band)</w:t>
      </w:r>
      <w:r>
        <w:t xml:space="preserve"> which using </w:t>
      </w:r>
      <w:r w:rsidRPr="00E3711A">
        <w:t xml:space="preserve">the </w:t>
      </w:r>
      <w:r>
        <w:t>SMA from</w:t>
      </w:r>
      <w:r w:rsidRPr="00E3711A">
        <w:t xml:space="preserve"> the past </w:t>
      </w:r>
      <w:r>
        <w:t>30</w:t>
      </w:r>
      <w:r w:rsidRPr="00E3711A">
        <w:t xml:space="preserve"> days.</w:t>
      </w:r>
      <w:r>
        <w:t xml:space="preserve"> </w:t>
      </w:r>
      <w:r>
        <w:t>The</w:t>
      </w:r>
      <w:r>
        <w:t xml:space="preserve"> </w:t>
      </w:r>
      <w:r>
        <w:t xml:space="preserve">Bollinger Upper band is </w:t>
      </w:r>
      <w:r>
        <w:lastRenderedPageBreak/>
        <w:t xml:space="preserve">calculated by adding </w:t>
      </w:r>
      <w:r>
        <w:t>2</w:t>
      </w:r>
      <w:r>
        <w:t xml:space="preserve"> times the STD to the </w:t>
      </w:r>
      <w:proofErr w:type="gramStart"/>
      <w:r>
        <w:t>SMA(</w:t>
      </w:r>
      <w:proofErr w:type="gramEnd"/>
      <w:r>
        <w:t>30</w:t>
      </w:r>
      <w:r>
        <w:t>)</w:t>
      </w:r>
      <w:r>
        <w:t xml:space="preserve"> </w:t>
      </w:r>
      <w:r>
        <w:t xml:space="preserve">while the Bollinger Lower band is calculated by subtracting </w:t>
      </w:r>
      <w:r>
        <w:t>2</w:t>
      </w:r>
      <w:r>
        <w:t xml:space="preserve"> times the STD from</w:t>
      </w:r>
    </w:p>
    <w:p w14:paraId="77C99633" w14:textId="5F23BC2C" w:rsidR="002316F9" w:rsidRDefault="002316F9" w:rsidP="002316F9">
      <w:pPr>
        <w:pStyle w:val="ListParagraph"/>
      </w:pPr>
      <w:r>
        <w:t xml:space="preserve">the </w:t>
      </w:r>
      <w:proofErr w:type="gramStart"/>
      <w:r>
        <w:t>SMA(</w:t>
      </w:r>
      <w:proofErr w:type="gramEnd"/>
      <w:r>
        <w:t>30</w:t>
      </w:r>
      <w:r>
        <w:t>)</w:t>
      </w:r>
      <w:r>
        <w:t xml:space="preserve">. For the </w:t>
      </w:r>
      <w:r w:rsidR="002256A8">
        <w:t>manual strategy</w:t>
      </w:r>
      <w:r>
        <w:t xml:space="preserve">, if the </w:t>
      </w:r>
      <w:proofErr w:type="gramStart"/>
      <w:r>
        <w:t>BBP(</w:t>
      </w:r>
      <w:proofErr w:type="gramEnd"/>
      <w:r>
        <w:t xml:space="preserve">30) &gt; 0.8, we consider as an overbought (short-position), we may sell, </w:t>
      </w:r>
      <w:r>
        <w:t>if the BBP</w:t>
      </w:r>
      <w:r>
        <w:t>(30)</w:t>
      </w:r>
      <w:r>
        <w:t xml:space="preserve"> </w:t>
      </w:r>
      <w:r>
        <w:t>&lt; 0.2</w:t>
      </w:r>
      <w:r>
        <w:t>, we consider as an over</w:t>
      </w:r>
      <w:r>
        <w:t xml:space="preserve">sold </w:t>
      </w:r>
      <w:r>
        <w:t>(</w:t>
      </w:r>
      <w:r>
        <w:t>long</w:t>
      </w:r>
      <w:r>
        <w:t xml:space="preserve">-position), we may </w:t>
      </w:r>
      <w:r>
        <w:t xml:space="preserve">buy. For the strategy learner, </w:t>
      </w:r>
      <w:r w:rsidR="0036063B">
        <w:t>instead setting a rule to determine buy or sell. W</w:t>
      </w:r>
      <w:r>
        <w:t xml:space="preserve">e used the same </w:t>
      </w:r>
      <w:proofErr w:type="gramStart"/>
      <w:r w:rsidR="0036063B">
        <w:t>BBP(</w:t>
      </w:r>
      <w:proofErr w:type="gramEnd"/>
      <w:r w:rsidR="0036063B">
        <w:t xml:space="preserve">30) </w:t>
      </w:r>
      <w:r>
        <w:t xml:space="preserve">as one of the input to train and test our </w:t>
      </w:r>
      <w:r>
        <w:t>strategy learner</w:t>
      </w:r>
      <w:r>
        <w:t xml:space="preserve"> directly.</w:t>
      </w:r>
    </w:p>
    <w:p w14:paraId="2160B040" w14:textId="77777777" w:rsidR="002316F9" w:rsidRDefault="002316F9" w:rsidP="002316F9">
      <w:pPr>
        <w:pStyle w:val="ListParagraph"/>
      </w:pPr>
    </w:p>
    <w:p w14:paraId="4EF27935" w14:textId="77777777" w:rsidR="002316F9" w:rsidRDefault="002316F9" w:rsidP="002316F9">
      <w:pPr>
        <w:pStyle w:val="ListParagraph"/>
        <w:numPr>
          <w:ilvl w:val="0"/>
          <w:numId w:val="7"/>
        </w:numPr>
      </w:pPr>
      <w:r w:rsidRPr="002316F9">
        <w:t>Price</w:t>
      </w:r>
      <w:r>
        <w:t xml:space="preserve"> </w:t>
      </w:r>
      <w:r w:rsidRPr="002316F9">
        <w:t>to</w:t>
      </w:r>
      <w:r>
        <w:t xml:space="preserve"> </w:t>
      </w:r>
      <w:r w:rsidRPr="002316F9">
        <w:t>Simple Moving Average</w:t>
      </w:r>
      <w:r>
        <w:t xml:space="preserve"> – Price/ </w:t>
      </w:r>
      <w:proofErr w:type="gramStart"/>
      <w:r>
        <w:t>SMA(</w:t>
      </w:r>
      <w:proofErr w:type="gramEnd"/>
      <w:r>
        <w:t xml:space="preserve">30) </w:t>
      </w:r>
    </w:p>
    <w:p w14:paraId="553E1FD7" w14:textId="301BD3F3" w:rsidR="002316F9" w:rsidRDefault="002316F9" w:rsidP="0036063B">
      <w:pPr>
        <w:pStyle w:val="ListParagraph"/>
      </w:pPr>
      <w:r w:rsidRPr="00AF59C6">
        <w:t>The</w:t>
      </w:r>
      <w:r w:rsidRPr="002316F9">
        <w:t xml:space="preserve"> </w:t>
      </w:r>
      <w:r w:rsidRPr="002316F9">
        <w:t>Price</w:t>
      </w:r>
      <w:r>
        <w:t xml:space="preserve"> </w:t>
      </w:r>
      <w:r w:rsidRPr="002316F9">
        <w:t>to</w:t>
      </w:r>
      <w:r>
        <w:t xml:space="preserve"> </w:t>
      </w:r>
      <w:r w:rsidRPr="002316F9">
        <w:t>Simple Moving Average</w:t>
      </w:r>
      <w:r>
        <w:t xml:space="preserve"> </w:t>
      </w:r>
      <w:r>
        <w:t xml:space="preserve">is </w:t>
      </w:r>
      <w:r w:rsidRPr="00E3711A">
        <w:t xml:space="preserve">calculated </w:t>
      </w:r>
      <w:r>
        <w:t>by</w:t>
      </w:r>
      <w:r>
        <w:t xml:space="preserve"> </w:t>
      </w:r>
      <w:r w:rsidRPr="002316F9">
        <w:t>Stock Price</w:t>
      </w:r>
      <w:r>
        <w:t xml:space="preserve"> </w:t>
      </w:r>
      <w:r>
        <w:t xml:space="preserve">/ </w:t>
      </w:r>
      <w:proofErr w:type="gramStart"/>
      <w:r>
        <w:t>SMA(</w:t>
      </w:r>
      <w:proofErr w:type="gramEnd"/>
      <w:r>
        <w:t>3</w:t>
      </w:r>
      <w:r>
        <w:t>0)</w:t>
      </w:r>
      <w:r>
        <w:t xml:space="preserve"> where SMA(30) is  calculated by </w:t>
      </w:r>
      <w:r w:rsidRPr="002316F9">
        <w:t>SMA = (P1 + P2 + P3 + ... + P</w:t>
      </w:r>
      <w:r>
        <w:t>30</w:t>
      </w:r>
      <w:r w:rsidRPr="002316F9">
        <w:t xml:space="preserve">) / </w:t>
      </w:r>
      <w:r>
        <w:t xml:space="preserve">30 from the past 30 days. </w:t>
      </w:r>
      <w:r>
        <w:t xml:space="preserve">For the </w:t>
      </w:r>
      <w:r w:rsidR="002256A8">
        <w:t>manual strategy</w:t>
      </w:r>
      <w:r>
        <w:t xml:space="preserve">, if the Price/ </w:t>
      </w:r>
      <w:proofErr w:type="gramStart"/>
      <w:r>
        <w:t>SMA(</w:t>
      </w:r>
      <w:proofErr w:type="gramEnd"/>
      <w:r>
        <w:t xml:space="preserve">30)  &gt; </w:t>
      </w:r>
      <w:r>
        <w:t>1.</w:t>
      </w:r>
      <w:r w:rsidR="0036063B">
        <w:t>2</w:t>
      </w:r>
      <w:r>
        <w:t xml:space="preserve">, we consider as an overbought (short-position), we may sell, if the </w:t>
      </w:r>
      <w:r w:rsidR="0036063B">
        <w:t xml:space="preserve">Price/ SMA(30)  </w:t>
      </w:r>
      <w:r>
        <w:t xml:space="preserve"> &lt; </w:t>
      </w:r>
      <w:r>
        <w:t>0.</w:t>
      </w:r>
      <w:r w:rsidR="0036063B">
        <w:t>8</w:t>
      </w:r>
      <w:r>
        <w:t xml:space="preserve">, we consider as an oversold (long-position), we may buy. </w:t>
      </w:r>
      <w:r w:rsidR="0036063B">
        <w:t xml:space="preserve">For the strategy learner, instead setting a rule to determine buy or sell. </w:t>
      </w:r>
      <w:r w:rsidR="0036063B">
        <w:t>W</w:t>
      </w:r>
      <w:r>
        <w:t xml:space="preserve">e used the same </w:t>
      </w:r>
      <w:proofErr w:type="gramStart"/>
      <w:r w:rsidR="0036063B">
        <w:t>SMA(</w:t>
      </w:r>
      <w:proofErr w:type="gramEnd"/>
      <w:r w:rsidR="0036063B">
        <w:t xml:space="preserve">30) </w:t>
      </w:r>
      <w:r>
        <w:t>as one of the input to train and test our strategy learner directly.</w:t>
      </w:r>
    </w:p>
    <w:p w14:paraId="3984AEB0" w14:textId="77777777" w:rsidR="0036063B" w:rsidRDefault="0036063B" w:rsidP="0036063B">
      <w:pPr>
        <w:pStyle w:val="ListParagraph"/>
      </w:pPr>
    </w:p>
    <w:p w14:paraId="4DD06CB5" w14:textId="3ECB0A45" w:rsidR="002316F9" w:rsidRDefault="002316F9" w:rsidP="002316F9">
      <w:pPr>
        <w:pStyle w:val="ListParagraph"/>
        <w:numPr>
          <w:ilvl w:val="0"/>
          <w:numId w:val="7"/>
        </w:numPr>
      </w:pPr>
      <w:r>
        <w:t xml:space="preserve">Momentum – </w:t>
      </w:r>
      <w:proofErr w:type="gramStart"/>
      <w:r>
        <w:t>MM(</w:t>
      </w:r>
      <w:proofErr w:type="gramEnd"/>
      <w:r>
        <w:t>30)</w:t>
      </w:r>
    </w:p>
    <w:p w14:paraId="4F42F9B3" w14:textId="58F8DFEE" w:rsidR="002316F9" w:rsidRPr="002316F9" w:rsidRDefault="0036063B" w:rsidP="0036063B">
      <w:pPr>
        <w:ind w:left="720"/>
      </w:pPr>
      <w:r>
        <w:t>The momentum is calculated by M</w:t>
      </w:r>
      <w:r w:rsidRPr="005E69F1">
        <w:t>omentum(</w:t>
      </w:r>
      <w:r>
        <w:t>t</w:t>
      </w:r>
      <w:r w:rsidRPr="005E69F1">
        <w:t>) = (price[t] / price[t-</w:t>
      </w:r>
      <w:r>
        <w:t>30</w:t>
      </w:r>
      <w:r w:rsidRPr="005E69F1">
        <w:t xml:space="preserve">]) </w:t>
      </w:r>
      <w:r>
        <w:t>–</w:t>
      </w:r>
      <w:r w:rsidRPr="005E69F1">
        <w:t xml:space="preserve"> 1</w:t>
      </w:r>
      <w:r>
        <w:t xml:space="preserve">. </w:t>
      </w:r>
      <w:r w:rsidRPr="005E69F1">
        <w:t xml:space="preserve">It is calculated by comparing the current closing price to the closing price of </w:t>
      </w:r>
      <w:r>
        <w:t>30</w:t>
      </w:r>
      <w:r w:rsidRPr="005E69F1">
        <w:t xml:space="preserve"> days ago</w:t>
      </w:r>
      <w:r>
        <w:t>.</w:t>
      </w:r>
      <w:r>
        <w:t xml:space="preserve"> </w:t>
      </w:r>
      <w:r>
        <w:t xml:space="preserve">The </w:t>
      </w:r>
      <w:proofErr w:type="gramStart"/>
      <w:r>
        <w:t>MM(</w:t>
      </w:r>
      <w:proofErr w:type="gramEnd"/>
      <w:r>
        <w:t>3</w:t>
      </w:r>
      <w:r>
        <w:t xml:space="preserve">0) refers to the </w:t>
      </w:r>
      <w:r>
        <w:t>3</w:t>
      </w:r>
      <w:r>
        <w:t>0-day momentum.</w:t>
      </w:r>
      <w:r>
        <w:t xml:space="preserve"> </w:t>
      </w:r>
      <w:r>
        <w:t xml:space="preserve">For the </w:t>
      </w:r>
      <w:r w:rsidR="002256A8">
        <w:t>manual strategy</w:t>
      </w:r>
      <w:r>
        <w:t>, if</w:t>
      </w:r>
      <w:r>
        <w:t xml:space="preserve"> </w:t>
      </w:r>
      <w:proofErr w:type="gramStart"/>
      <w:r>
        <w:t>MM(</w:t>
      </w:r>
      <w:proofErr w:type="gramEnd"/>
      <w:r>
        <w:t xml:space="preserve">30) &gt;5, </w:t>
      </w:r>
      <w:r>
        <w:t xml:space="preserve">we consider as an overbought (short-position), we may sell, if the </w:t>
      </w:r>
      <w:r>
        <w:t>MM(30) &lt;</w:t>
      </w:r>
      <w:r w:rsidR="00DF5A83">
        <w:t>-</w:t>
      </w:r>
      <w:r>
        <w:t xml:space="preserve">5, </w:t>
      </w:r>
      <w:r>
        <w:t>we consider as an oversold (long-position), we may buy.</w:t>
      </w:r>
      <w:r>
        <w:t xml:space="preserve"> </w:t>
      </w:r>
      <w:r>
        <w:t xml:space="preserve">We used the same </w:t>
      </w:r>
      <w:r>
        <w:t xml:space="preserve">MM </w:t>
      </w:r>
      <w:r>
        <w:t xml:space="preserve">(30) as one of the </w:t>
      </w:r>
      <w:proofErr w:type="gramStart"/>
      <w:r>
        <w:t>input</w:t>
      </w:r>
      <w:proofErr w:type="gramEnd"/>
      <w:r>
        <w:t xml:space="preserve"> to train and test our strategy learner directly.</w:t>
      </w:r>
    </w:p>
    <w:p w14:paraId="5BA539F1" w14:textId="77777777" w:rsidR="002316F9" w:rsidRDefault="002316F9" w:rsidP="002316F9"/>
    <w:p w14:paraId="4EDABBD4" w14:textId="06E586D8" w:rsidR="0036063B" w:rsidRDefault="0036063B" w:rsidP="0036063B">
      <w:pPr>
        <w:pStyle w:val="Heading1"/>
      </w:pPr>
      <w:r>
        <w:t>Manual strategy</w:t>
      </w:r>
    </w:p>
    <w:p w14:paraId="27A4F572" w14:textId="64587D82" w:rsidR="0036063B" w:rsidRDefault="0036063B" w:rsidP="002316F9">
      <w:r>
        <w:t xml:space="preserve">As discussed in previous paragraph, I used three different technical indicators </w:t>
      </w:r>
      <w:proofErr w:type="gramStart"/>
      <w:r>
        <w:t>BBP(</w:t>
      </w:r>
      <w:proofErr w:type="gramEnd"/>
      <w:r>
        <w:t xml:space="preserve">30), </w:t>
      </w:r>
      <w:r>
        <w:t>Price/ SMA(30)</w:t>
      </w:r>
      <w:r>
        <w:t xml:space="preserve"> and</w:t>
      </w:r>
      <w:r>
        <w:t xml:space="preserve"> MM(30)</w:t>
      </w:r>
      <w:r>
        <w:t xml:space="preserve"> and set up a rule as above to trigger buy or sell for my </w:t>
      </w:r>
      <w:r w:rsidR="002256A8">
        <w:t>manual strategy</w:t>
      </w:r>
      <w:r>
        <w:t xml:space="preserve">. </w:t>
      </w:r>
    </w:p>
    <w:p w14:paraId="38CC5364" w14:textId="77777777" w:rsidR="00C411E9" w:rsidRDefault="00C411E9" w:rsidP="002316F9"/>
    <w:p w14:paraId="258A65EC" w14:textId="147B5DBA" w:rsidR="0036063B" w:rsidRDefault="0036063B" w:rsidP="0036063B">
      <w:r w:rsidRPr="0036063B">
        <w:t>The Bollinger Band Percent (BBP) indicates how close the current price is to the upper or lower Bollinger Band</w:t>
      </w:r>
      <w:r>
        <w:t xml:space="preserve">. </w:t>
      </w:r>
      <w:r w:rsidRPr="0036063B">
        <w:t xml:space="preserve">When the BBP exceeds 0.8, it implies that the stock is </w:t>
      </w:r>
      <w:r>
        <w:t>closed to</w:t>
      </w:r>
      <w:r w:rsidRPr="0036063B">
        <w:t xml:space="preserve"> the upper Bollinger Band, </w:t>
      </w:r>
      <w:r>
        <w:t xml:space="preserve">which may be an overbought scenario, and </w:t>
      </w:r>
      <w:r w:rsidRPr="0036063B">
        <w:t xml:space="preserve">a possible downturn. On the other hand, when the BBP falls below 0.2, </w:t>
      </w:r>
      <w:r w:rsidRPr="0036063B">
        <w:lastRenderedPageBreak/>
        <w:t xml:space="preserve">the stock is nearing the lower Bollinger Band, which </w:t>
      </w:r>
      <w:r>
        <w:t>may be</w:t>
      </w:r>
      <w:r w:rsidRPr="0036063B">
        <w:t xml:space="preserve"> an oversold scenario and </w:t>
      </w:r>
      <w:r>
        <w:t xml:space="preserve">a possible </w:t>
      </w:r>
      <w:r w:rsidRPr="0036063B">
        <w:t>upward trend</w:t>
      </w:r>
      <w:r>
        <w:t>.</w:t>
      </w:r>
    </w:p>
    <w:p w14:paraId="75C1DF9E" w14:textId="77777777" w:rsidR="00C411E9" w:rsidRDefault="00C411E9" w:rsidP="0036063B"/>
    <w:p w14:paraId="0B50DC75" w14:textId="777ED0C6" w:rsidR="0036063B" w:rsidRDefault="0036063B" w:rsidP="0036063B">
      <w:r>
        <w:t xml:space="preserve">The Price to SMA </w:t>
      </w:r>
      <w:r w:rsidRPr="0036063B">
        <w:t>compares the current stock price to its simple moving average (SMA).</w:t>
      </w:r>
      <w:r>
        <w:t xml:space="preserve">  When </w:t>
      </w:r>
      <w:r>
        <w:t>Price/ SMA</w:t>
      </w:r>
      <w:r>
        <w:t xml:space="preserve"> exceed 1.2, </w:t>
      </w:r>
      <w:r w:rsidRPr="0036063B">
        <w:t>it implies that the stock is</w:t>
      </w:r>
      <w:r>
        <w:t xml:space="preserve"> </w:t>
      </w:r>
      <w:r w:rsidRPr="0036063B">
        <w:t xml:space="preserve">higher than its average, </w:t>
      </w:r>
      <w:r>
        <w:t>which may be</w:t>
      </w:r>
      <w:r w:rsidRPr="0036063B">
        <w:t xml:space="preserve"> a </w:t>
      </w:r>
      <w:r>
        <w:t>possible</w:t>
      </w:r>
      <w:r w:rsidRPr="0036063B">
        <w:t xml:space="preserve"> overbought</w:t>
      </w:r>
      <w:r>
        <w:t xml:space="preserve"> and </w:t>
      </w:r>
      <w:r>
        <w:t xml:space="preserve">When Price/ SMA </w:t>
      </w:r>
      <w:r>
        <w:t xml:space="preserve">below 0.8, </w:t>
      </w:r>
      <w:r w:rsidRPr="0036063B">
        <w:t>it implies that the stock is</w:t>
      </w:r>
      <w:r>
        <w:t xml:space="preserve"> </w:t>
      </w:r>
      <w:r>
        <w:t>lower</w:t>
      </w:r>
      <w:r w:rsidRPr="0036063B">
        <w:t xml:space="preserve"> than its average, </w:t>
      </w:r>
      <w:r>
        <w:t>which may be</w:t>
      </w:r>
      <w:r w:rsidRPr="0036063B">
        <w:t xml:space="preserve"> a </w:t>
      </w:r>
      <w:r>
        <w:t>possible</w:t>
      </w:r>
      <w:r w:rsidRPr="0036063B">
        <w:t xml:space="preserve"> over</w:t>
      </w:r>
      <w:r>
        <w:t>sold.</w:t>
      </w:r>
    </w:p>
    <w:p w14:paraId="28D32137" w14:textId="77777777" w:rsidR="00DF5A83" w:rsidRDefault="00DF5A83" w:rsidP="002316F9"/>
    <w:p w14:paraId="581BBF97" w14:textId="5EB38A72" w:rsidR="0036063B" w:rsidRDefault="0036063B" w:rsidP="002316F9">
      <w:r w:rsidRPr="0036063B">
        <w:t>The Momentum</w:t>
      </w:r>
      <w:r>
        <w:t xml:space="preserve"> indicates</w:t>
      </w:r>
      <w:r w:rsidRPr="0036063B">
        <w:t xml:space="preserve"> the rate of change in </w:t>
      </w:r>
      <w:r>
        <w:t xml:space="preserve">the </w:t>
      </w:r>
      <w:r w:rsidRPr="0036063B">
        <w:t>stock's price</w:t>
      </w:r>
      <w:r>
        <w:t xml:space="preserve">. </w:t>
      </w:r>
      <w:r w:rsidRPr="0036063B">
        <w:t xml:space="preserve">A positive momentum value above 5 </w:t>
      </w:r>
      <w:r>
        <w:t>shows</w:t>
      </w:r>
      <w:r w:rsidRPr="0036063B">
        <w:t xml:space="preserve"> that the stock's price is rising and may continue to do so, while a negative value below -5 </w:t>
      </w:r>
      <w:r>
        <w:t>shows that</w:t>
      </w:r>
      <w:r w:rsidRPr="0036063B">
        <w:t xml:space="preserve"> a falling the stock's price is </w:t>
      </w:r>
      <w:r>
        <w:t>falling</w:t>
      </w:r>
      <w:r w:rsidRPr="0036063B">
        <w:t xml:space="preserve"> and </w:t>
      </w:r>
      <w:r>
        <w:t xml:space="preserve">possible </w:t>
      </w:r>
      <w:r w:rsidRPr="0036063B">
        <w:t>downtrend.</w:t>
      </w:r>
    </w:p>
    <w:p w14:paraId="5DE67962" w14:textId="77777777" w:rsidR="00C411E9" w:rsidRDefault="00C411E9" w:rsidP="002316F9"/>
    <w:p w14:paraId="5C246AC7" w14:textId="1117CBFA" w:rsidR="0036063B" w:rsidRPr="00740675" w:rsidRDefault="0036063B" w:rsidP="002316F9">
      <w:r w:rsidRPr="00740675">
        <w:t xml:space="preserve">To sum up, my rules for the </w:t>
      </w:r>
      <w:r w:rsidR="002256A8" w:rsidRPr="00740675">
        <w:t>manual strategy</w:t>
      </w:r>
      <w:r w:rsidRPr="00740675">
        <w:t xml:space="preserve"> is if (</w:t>
      </w:r>
      <w:proofErr w:type="gramStart"/>
      <w:r w:rsidRPr="00740675">
        <w:t>BBP(</w:t>
      </w:r>
      <w:proofErr w:type="gramEnd"/>
      <w:r w:rsidRPr="00740675">
        <w:t>30) &gt; 0.8</w:t>
      </w:r>
      <w:r w:rsidRPr="00740675">
        <w:t xml:space="preserve"> or </w:t>
      </w:r>
      <w:r w:rsidRPr="00740675">
        <w:t>Price/ SMA(30)  &gt; 1.</w:t>
      </w:r>
      <w:r w:rsidRPr="00740675">
        <w:t xml:space="preserve">2 or </w:t>
      </w:r>
      <w:r w:rsidRPr="00740675">
        <w:t>MM(30) &gt;5</w:t>
      </w:r>
      <w:r w:rsidRPr="00740675">
        <w:t>), we consider it as a short position, else if (</w:t>
      </w:r>
      <w:r w:rsidRPr="00740675">
        <w:t xml:space="preserve">BBP(30) </w:t>
      </w:r>
      <w:r w:rsidRPr="00740675">
        <w:t xml:space="preserve">&lt; 0.2 </w:t>
      </w:r>
      <w:r w:rsidRPr="00740675">
        <w:t xml:space="preserve"> or Price/ SMA(30)  </w:t>
      </w:r>
      <w:r w:rsidRPr="00740675">
        <w:t>&lt;0.8</w:t>
      </w:r>
      <w:r w:rsidRPr="00740675">
        <w:t xml:space="preserve"> or MM(30) </w:t>
      </w:r>
      <w:r w:rsidRPr="00740675">
        <w:t>&lt;</w:t>
      </w:r>
      <w:r w:rsidR="00DF5A83">
        <w:t>-</w:t>
      </w:r>
      <w:r w:rsidRPr="00740675">
        <w:t>5) as a long</w:t>
      </w:r>
      <w:r w:rsidRPr="00740675">
        <w:t xml:space="preserve"> position</w:t>
      </w:r>
      <w:r w:rsidRPr="00740675">
        <w:t xml:space="preserve">. </w:t>
      </w:r>
    </w:p>
    <w:p w14:paraId="76D9A92A" w14:textId="77777777" w:rsidR="00740675" w:rsidRDefault="00740675" w:rsidP="002316F9"/>
    <w:p w14:paraId="388C1C6C" w14:textId="54A714A2" w:rsidR="002316F9" w:rsidRDefault="0036063B" w:rsidP="002316F9">
      <w:r>
        <w:t xml:space="preserve"> The </w:t>
      </w:r>
      <w:r w:rsidR="002256A8">
        <w:t>manual strategy</w:t>
      </w:r>
      <w:r>
        <w:t xml:space="preserve"> will only remain [1000, 0 or -1000] in holding position. The maximum buy/ sell order range is [-2000, -1000, 0, 1000, 2000] depending on the holding position. </w:t>
      </w:r>
      <w:r>
        <w:t xml:space="preserve">Also, </w:t>
      </w:r>
      <w:proofErr w:type="gramStart"/>
      <w:r>
        <w:t>We</w:t>
      </w:r>
      <w:proofErr w:type="gramEnd"/>
      <w:r>
        <w:t xml:space="preserve"> used </w:t>
      </w:r>
      <w:r w:rsidR="00FE5886">
        <w:t xml:space="preserve">9.95 </w:t>
      </w:r>
      <w:r>
        <w:t>commission and</w:t>
      </w:r>
      <w:r w:rsidR="00FE5886">
        <w:t xml:space="preserve"> </w:t>
      </w:r>
      <w:r w:rsidR="00FE5886">
        <w:t>0.005</w:t>
      </w:r>
      <w:r>
        <w:t xml:space="preserve"> impact as transaction cost. </w:t>
      </w:r>
      <w:r>
        <w:t xml:space="preserve"> I believe this is an effective strategy as </w:t>
      </w:r>
      <w:r w:rsidRPr="0036063B">
        <w:t xml:space="preserve">it combines </w:t>
      </w:r>
      <w:r>
        <w:t>three different</w:t>
      </w:r>
      <w:r w:rsidRPr="0036063B">
        <w:t xml:space="preserve"> technical indicators</w:t>
      </w:r>
      <w:r>
        <w:t xml:space="preserve"> into account</w:t>
      </w:r>
      <w:r w:rsidRPr="0036063B">
        <w:t xml:space="preserve">, </w:t>
      </w:r>
      <w:r>
        <w:t xml:space="preserve">the result showed in figure 1 and 2 and the table 1 below has proven it performs better than the benchmark, which is buy 1000 share at first day and hold and sell 1000 share at the last day in both in-sample and out-of-sample period for stock “JPM”. </w:t>
      </w:r>
    </w:p>
    <w:p w14:paraId="409C608E" w14:textId="6B4F7D48" w:rsidR="0036063B" w:rsidRDefault="00DF5A83" w:rsidP="002316F9">
      <w:r>
        <w:rPr>
          <w:noProof/>
        </w:rPr>
        <w:drawing>
          <wp:anchor distT="0" distB="0" distL="114300" distR="114300" simplePos="0" relativeHeight="251674624" behindDoc="0" locked="0" layoutInCell="1" allowOverlap="1" wp14:anchorId="43B86B8A" wp14:editId="78300A3C">
            <wp:simplePos x="0" y="0"/>
            <wp:positionH relativeFrom="margin">
              <wp:posOffset>497840</wp:posOffset>
            </wp:positionH>
            <wp:positionV relativeFrom="paragraph">
              <wp:posOffset>80736</wp:posOffset>
            </wp:positionV>
            <wp:extent cx="4114800" cy="2743200"/>
            <wp:effectExtent l="0" t="0" r="0" b="0"/>
            <wp:wrapSquare wrapText="bothSides"/>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14:sizeRelH relativeFrom="page">
              <wp14:pctWidth>0</wp14:pctWidth>
            </wp14:sizeRelH>
            <wp14:sizeRelV relativeFrom="page">
              <wp14:pctHeight>0</wp14:pctHeight>
            </wp14:sizeRelV>
          </wp:anchor>
        </w:drawing>
      </w:r>
    </w:p>
    <w:p w14:paraId="541F0F22" w14:textId="0F026E55" w:rsidR="0036063B" w:rsidRDefault="0036063B" w:rsidP="002316F9"/>
    <w:p w14:paraId="460C19B2" w14:textId="1B19CD8A" w:rsidR="0036063B" w:rsidRDefault="0036063B" w:rsidP="002316F9"/>
    <w:p w14:paraId="5942A8B0" w14:textId="6CC02EFB" w:rsidR="0036063B" w:rsidRDefault="002256A8" w:rsidP="0036063B">
      <w:pPr>
        <w:pStyle w:val="FigureCaption"/>
      </w:pPr>
      <w:r>
        <w:t>Manual strategy</w:t>
      </w:r>
      <w:r w:rsidR="0036063B">
        <w:t xml:space="preserve"> vs Benchmark with normalized portfolio value (In-sample) with blue line (long entry) and black line (short entry)</w:t>
      </w:r>
    </w:p>
    <w:p w14:paraId="1F09B1B4" w14:textId="298B1E82" w:rsidR="0036063B" w:rsidRDefault="0036063B" w:rsidP="002316F9">
      <w:r>
        <w:rPr>
          <w:noProof/>
        </w:rPr>
        <w:lastRenderedPageBreak/>
        <w:drawing>
          <wp:anchor distT="0" distB="0" distL="114300" distR="114300" simplePos="0" relativeHeight="251673600" behindDoc="0" locked="0" layoutInCell="1" allowOverlap="1" wp14:anchorId="0F18526F" wp14:editId="20DDA3B6">
            <wp:simplePos x="0" y="0"/>
            <wp:positionH relativeFrom="margin">
              <wp:posOffset>457200</wp:posOffset>
            </wp:positionH>
            <wp:positionV relativeFrom="paragraph">
              <wp:posOffset>-927100</wp:posOffset>
            </wp:positionV>
            <wp:extent cx="4114800" cy="2743200"/>
            <wp:effectExtent l="0" t="0" r="0" b="0"/>
            <wp:wrapSquare wrapText="bothSides"/>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14:sizeRelH relativeFrom="page">
              <wp14:pctWidth>0</wp14:pctWidth>
            </wp14:sizeRelH>
            <wp14:sizeRelV relativeFrom="page">
              <wp14:pctHeight>0</wp14:pctHeight>
            </wp14:sizeRelV>
          </wp:anchor>
        </w:drawing>
      </w:r>
    </w:p>
    <w:p w14:paraId="4FB29336" w14:textId="70539FAB" w:rsidR="0036063B" w:rsidRDefault="0036063B" w:rsidP="002316F9"/>
    <w:p w14:paraId="498EB27E" w14:textId="24BDE78E" w:rsidR="00003E0F" w:rsidRDefault="00003E0F" w:rsidP="00003E0F"/>
    <w:p w14:paraId="129F1832" w14:textId="6AE83168" w:rsidR="00003E0F" w:rsidRDefault="00003E0F" w:rsidP="00003E0F"/>
    <w:p w14:paraId="6C7FDFF5" w14:textId="3A70B3C3" w:rsidR="00003E0F" w:rsidRDefault="00003E0F" w:rsidP="00003E0F"/>
    <w:p w14:paraId="21BD7636" w14:textId="77777777" w:rsidR="0036063B" w:rsidRDefault="0036063B" w:rsidP="00003E0F"/>
    <w:p w14:paraId="2E3FC8AA" w14:textId="77777777" w:rsidR="0036063B" w:rsidRDefault="0036063B" w:rsidP="00003E0F"/>
    <w:p w14:paraId="47E44555" w14:textId="77777777" w:rsidR="0036063B" w:rsidRDefault="0036063B" w:rsidP="00003E0F"/>
    <w:p w14:paraId="31734B95" w14:textId="77777777" w:rsidR="0036063B" w:rsidRDefault="0036063B" w:rsidP="00003E0F"/>
    <w:p w14:paraId="033900D4" w14:textId="07D443CF" w:rsidR="0036063B" w:rsidRDefault="002256A8" w:rsidP="0036063B">
      <w:pPr>
        <w:pStyle w:val="FigureCaption"/>
      </w:pPr>
      <w:r>
        <w:t>Manual strategy</w:t>
      </w:r>
      <w:r w:rsidR="0036063B">
        <w:t xml:space="preserve"> vs Benchmark with normalized portfolio value (</w:t>
      </w:r>
      <w:r w:rsidR="0036063B">
        <w:t>Out-of-</w:t>
      </w:r>
      <w:r w:rsidR="0036063B">
        <w:t>sample) with blue line (long entry) and black line (short entry)</w:t>
      </w:r>
    </w:p>
    <w:p w14:paraId="3E62A47D" w14:textId="77777777" w:rsidR="0036063B" w:rsidRDefault="0036063B" w:rsidP="0036063B">
      <w:pPr>
        <w:pStyle w:val="FigureCaption"/>
        <w:numPr>
          <w:ilvl w:val="0"/>
          <w:numId w:val="0"/>
        </w:numPr>
        <w:ind w:left="1440" w:firstLine="360"/>
      </w:pPr>
    </w:p>
    <w:p w14:paraId="501A6F16" w14:textId="4D224C6B" w:rsidR="0036063B" w:rsidRDefault="0036063B" w:rsidP="0036063B">
      <w:pPr>
        <w:pStyle w:val="FigureCaption"/>
        <w:numPr>
          <w:ilvl w:val="0"/>
          <w:numId w:val="0"/>
        </w:numPr>
        <w:ind w:left="1440" w:firstLine="360"/>
      </w:pPr>
      <w:r w:rsidRPr="0036063B">
        <w:t>Table 1 — Performance Metrics Comparison</w:t>
      </w:r>
      <w:r>
        <w:t xml:space="preserve"> for </w:t>
      </w:r>
      <w:r w:rsidR="002256A8">
        <w:t>Manual strategy</w:t>
      </w:r>
    </w:p>
    <w:tbl>
      <w:tblPr>
        <w:tblW w:w="7900" w:type="dxa"/>
        <w:tblLook w:val="04A0" w:firstRow="1" w:lastRow="0" w:firstColumn="1" w:lastColumn="0" w:noHBand="0" w:noVBand="1"/>
      </w:tblPr>
      <w:tblGrid>
        <w:gridCol w:w="1429"/>
        <w:gridCol w:w="1700"/>
        <w:gridCol w:w="1493"/>
        <w:gridCol w:w="1644"/>
        <w:gridCol w:w="1634"/>
      </w:tblGrid>
      <w:tr w:rsidR="0036063B" w:rsidRPr="0036063B" w14:paraId="6844BC4A" w14:textId="77777777" w:rsidTr="0036063B">
        <w:trPr>
          <w:trHeight w:val="320"/>
        </w:trPr>
        <w:tc>
          <w:tcPr>
            <w:tcW w:w="1430" w:type="dxa"/>
            <w:tcBorders>
              <w:top w:val="single" w:sz="8" w:space="0" w:color="auto"/>
              <w:left w:val="single" w:sz="8" w:space="0" w:color="auto"/>
              <w:bottom w:val="single" w:sz="4" w:space="0" w:color="auto"/>
              <w:right w:val="nil"/>
            </w:tcBorders>
            <w:shd w:val="clear" w:color="000000" w:fill="D0CECE"/>
            <w:noWrap/>
            <w:vAlign w:val="center"/>
            <w:hideMark/>
          </w:tcPr>
          <w:p w14:paraId="09E8793B" w14:textId="77777777" w:rsidR="0036063B" w:rsidRPr="0036063B" w:rsidRDefault="0036063B" w:rsidP="0036063B">
            <w:pPr>
              <w:jc w:val="center"/>
              <w:rPr>
                <w:rFonts w:ascii="Calibri" w:hAnsi="Calibri" w:cs="Calibri"/>
                <w:color w:val="000000"/>
              </w:rPr>
            </w:pPr>
            <w:r w:rsidRPr="0036063B">
              <w:rPr>
                <w:rFonts w:ascii="Calibri" w:hAnsi="Calibri" w:cs="Calibri"/>
                <w:color w:val="000000"/>
              </w:rPr>
              <w:t>Period</w:t>
            </w:r>
          </w:p>
        </w:tc>
        <w:tc>
          <w:tcPr>
            <w:tcW w:w="3192" w:type="dxa"/>
            <w:gridSpan w:val="2"/>
            <w:tcBorders>
              <w:top w:val="single" w:sz="8" w:space="0" w:color="auto"/>
              <w:left w:val="single" w:sz="8" w:space="0" w:color="auto"/>
              <w:bottom w:val="single" w:sz="4" w:space="0" w:color="auto"/>
              <w:right w:val="single" w:sz="8" w:space="0" w:color="000000"/>
            </w:tcBorders>
            <w:shd w:val="clear" w:color="000000" w:fill="D0CECE"/>
            <w:noWrap/>
            <w:vAlign w:val="center"/>
            <w:hideMark/>
          </w:tcPr>
          <w:p w14:paraId="367F8A8D" w14:textId="77777777" w:rsidR="0036063B" w:rsidRPr="0036063B" w:rsidRDefault="0036063B" w:rsidP="0036063B">
            <w:pPr>
              <w:jc w:val="center"/>
              <w:rPr>
                <w:rFonts w:ascii="Calibri" w:hAnsi="Calibri" w:cs="Calibri"/>
                <w:color w:val="000000"/>
              </w:rPr>
            </w:pPr>
            <w:r w:rsidRPr="0036063B">
              <w:rPr>
                <w:rFonts w:ascii="Calibri" w:hAnsi="Calibri" w:cs="Calibri"/>
                <w:color w:val="000000"/>
              </w:rPr>
              <w:t>In-Sample</w:t>
            </w:r>
          </w:p>
        </w:tc>
        <w:tc>
          <w:tcPr>
            <w:tcW w:w="3278" w:type="dxa"/>
            <w:gridSpan w:val="2"/>
            <w:tcBorders>
              <w:top w:val="single" w:sz="8" w:space="0" w:color="auto"/>
              <w:left w:val="nil"/>
              <w:bottom w:val="single" w:sz="4" w:space="0" w:color="auto"/>
              <w:right w:val="single" w:sz="8" w:space="0" w:color="000000"/>
            </w:tcBorders>
            <w:shd w:val="clear" w:color="000000" w:fill="D0CECE"/>
            <w:noWrap/>
            <w:vAlign w:val="center"/>
            <w:hideMark/>
          </w:tcPr>
          <w:p w14:paraId="55F30CF3" w14:textId="77777777" w:rsidR="0036063B" w:rsidRPr="0036063B" w:rsidRDefault="0036063B" w:rsidP="0036063B">
            <w:pPr>
              <w:jc w:val="center"/>
              <w:rPr>
                <w:rFonts w:ascii="Calibri" w:hAnsi="Calibri" w:cs="Calibri"/>
                <w:color w:val="000000"/>
              </w:rPr>
            </w:pPr>
            <w:r w:rsidRPr="0036063B">
              <w:rPr>
                <w:rFonts w:ascii="Calibri" w:hAnsi="Calibri" w:cs="Calibri"/>
                <w:color w:val="000000"/>
              </w:rPr>
              <w:t>Out-of-Sample</w:t>
            </w:r>
          </w:p>
        </w:tc>
      </w:tr>
      <w:tr w:rsidR="0036063B" w:rsidRPr="0036063B" w14:paraId="7AAF4566" w14:textId="77777777" w:rsidTr="0036063B">
        <w:trPr>
          <w:trHeight w:val="320"/>
        </w:trPr>
        <w:tc>
          <w:tcPr>
            <w:tcW w:w="1430" w:type="dxa"/>
            <w:tcBorders>
              <w:top w:val="nil"/>
              <w:left w:val="single" w:sz="8" w:space="0" w:color="auto"/>
              <w:bottom w:val="single" w:sz="4" w:space="0" w:color="auto"/>
              <w:right w:val="nil"/>
            </w:tcBorders>
            <w:shd w:val="clear" w:color="auto" w:fill="auto"/>
            <w:noWrap/>
            <w:vAlign w:val="center"/>
            <w:hideMark/>
          </w:tcPr>
          <w:p w14:paraId="2FF83FF2" w14:textId="77777777" w:rsidR="0036063B" w:rsidRPr="0036063B" w:rsidRDefault="0036063B" w:rsidP="0036063B">
            <w:pPr>
              <w:jc w:val="center"/>
              <w:rPr>
                <w:rFonts w:ascii="Calibri" w:hAnsi="Calibri" w:cs="Calibri"/>
                <w:color w:val="000000"/>
              </w:rPr>
            </w:pPr>
            <w:r w:rsidRPr="0036063B">
              <w:rPr>
                <w:rFonts w:ascii="Calibri" w:hAnsi="Calibri" w:cs="Calibri"/>
                <w:color w:val="000000"/>
              </w:rPr>
              <w:t>Strategy</w:t>
            </w:r>
          </w:p>
        </w:tc>
        <w:tc>
          <w:tcPr>
            <w:tcW w:w="1700" w:type="dxa"/>
            <w:tcBorders>
              <w:top w:val="nil"/>
              <w:left w:val="single" w:sz="8" w:space="0" w:color="auto"/>
              <w:bottom w:val="single" w:sz="4" w:space="0" w:color="auto"/>
              <w:right w:val="single" w:sz="4" w:space="0" w:color="auto"/>
            </w:tcBorders>
            <w:shd w:val="clear" w:color="auto" w:fill="auto"/>
            <w:noWrap/>
            <w:vAlign w:val="center"/>
            <w:hideMark/>
          </w:tcPr>
          <w:p w14:paraId="61B9F151" w14:textId="77777777" w:rsidR="0036063B" w:rsidRPr="0036063B" w:rsidRDefault="0036063B" w:rsidP="0036063B">
            <w:pPr>
              <w:jc w:val="center"/>
              <w:rPr>
                <w:rFonts w:ascii="Calibri" w:hAnsi="Calibri" w:cs="Calibri"/>
                <w:color w:val="000000"/>
              </w:rPr>
            </w:pPr>
            <w:r w:rsidRPr="0036063B">
              <w:rPr>
                <w:rFonts w:ascii="Calibri" w:hAnsi="Calibri" w:cs="Calibri"/>
                <w:color w:val="000000"/>
              </w:rPr>
              <w:t>Manual</w:t>
            </w:r>
          </w:p>
        </w:tc>
        <w:tc>
          <w:tcPr>
            <w:tcW w:w="1492" w:type="dxa"/>
            <w:tcBorders>
              <w:top w:val="nil"/>
              <w:left w:val="nil"/>
              <w:bottom w:val="single" w:sz="4" w:space="0" w:color="auto"/>
              <w:right w:val="single" w:sz="8" w:space="0" w:color="auto"/>
            </w:tcBorders>
            <w:shd w:val="clear" w:color="auto" w:fill="auto"/>
            <w:noWrap/>
            <w:vAlign w:val="center"/>
            <w:hideMark/>
          </w:tcPr>
          <w:p w14:paraId="356B986D" w14:textId="77777777" w:rsidR="0036063B" w:rsidRPr="0036063B" w:rsidRDefault="0036063B" w:rsidP="0036063B">
            <w:pPr>
              <w:jc w:val="center"/>
              <w:rPr>
                <w:rFonts w:ascii="Calibri" w:hAnsi="Calibri" w:cs="Calibri"/>
                <w:color w:val="000000"/>
              </w:rPr>
            </w:pPr>
            <w:r w:rsidRPr="0036063B">
              <w:rPr>
                <w:rFonts w:ascii="Calibri" w:hAnsi="Calibri" w:cs="Calibri"/>
                <w:color w:val="000000"/>
              </w:rPr>
              <w:t>Benchmark</w:t>
            </w:r>
          </w:p>
        </w:tc>
        <w:tc>
          <w:tcPr>
            <w:tcW w:w="1644" w:type="dxa"/>
            <w:tcBorders>
              <w:top w:val="nil"/>
              <w:left w:val="nil"/>
              <w:bottom w:val="single" w:sz="4" w:space="0" w:color="auto"/>
              <w:right w:val="single" w:sz="4" w:space="0" w:color="auto"/>
            </w:tcBorders>
            <w:shd w:val="clear" w:color="auto" w:fill="auto"/>
            <w:noWrap/>
            <w:vAlign w:val="center"/>
            <w:hideMark/>
          </w:tcPr>
          <w:p w14:paraId="7BC36BEE" w14:textId="77777777" w:rsidR="0036063B" w:rsidRPr="0036063B" w:rsidRDefault="0036063B" w:rsidP="0036063B">
            <w:pPr>
              <w:jc w:val="center"/>
              <w:rPr>
                <w:rFonts w:ascii="Calibri" w:hAnsi="Calibri" w:cs="Calibri"/>
                <w:color w:val="000000"/>
              </w:rPr>
            </w:pPr>
            <w:r w:rsidRPr="0036063B">
              <w:rPr>
                <w:rFonts w:ascii="Calibri" w:hAnsi="Calibri" w:cs="Calibri"/>
                <w:color w:val="000000"/>
              </w:rPr>
              <w:t>Manual</w:t>
            </w:r>
          </w:p>
        </w:tc>
        <w:tc>
          <w:tcPr>
            <w:tcW w:w="1634" w:type="dxa"/>
            <w:tcBorders>
              <w:top w:val="nil"/>
              <w:left w:val="nil"/>
              <w:bottom w:val="single" w:sz="4" w:space="0" w:color="auto"/>
              <w:right w:val="single" w:sz="8" w:space="0" w:color="auto"/>
            </w:tcBorders>
            <w:shd w:val="clear" w:color="auto" w:fill="auto"/>
            <w:noWrap/>
            <w:vAlign w:val="center"/>
            <w:hideMark/>
          </w:tcPr>
          <w:p w14:paraId="13107D9A" w14:textId="77777777" w:rsidR="0036063B" w:rsidRPr="0036063B" w:rsidRDefault="0036063B" w:rsidP="0036063B">
            <w:pPr>
              <w:jc w:val="center"/>
              <w:rPr>
                <w:rFonts w:ascii="Calibri" w:hAnsi="Calibri" w:cs="Calibri"/>
                <w:color w:val="000000"/>
              </w:rPr>
            </w:pPr>
            <w:r w:rsidRPr="0036063B">
              <w:rPr>
                <w:rFonts w:ascii="Calibri" w:hAnsi="Calibri" w:cs="Calibri"/>
                <w:color w:val="000000"/>
              </w:rPr>
              <w:t>Benchmark</w:t>
            </w:r>
          </w:p>
        </w:tc>
      </w:tr>
      <w:tr w:rsidR="0036063B" w:rsidRPr="0036063B" w14:paraId="62565CC7" w14:textId="77777777" w:rsidTr="0036063B">
        <w:trPr>
          <w:trHeight w:val="320"/>
        </w:trPr>
        <w:tc>
          <w:tcPr>
            <w:tcW w:w="1430" w:type="dxa"/>
            <w:tcBorders>
              <w:top w:val="nil"/>
              <w:left w:val="single" w:sz="8" w:space="0" w:color="auto"/>
              <w:bottom w:val="single" w:sz="4" w:space="0" w:color="auto"/>
              <w:right w:val="nil"/>
            </w:tcBorders>
            <w:shd w:val="clear" w:color="auto" w:fill="auto"/>
            <w:noWrap/>
            <w:vAlign w:val="center"/>
            <w:hideMark/>
          </w:tcPr>
          <w:p w14:paraId="31064CB2" w14:textId="77777777" w:rsidR="0036063B" w:rsidRPr="0036063B" w:rsidRDefault="0036063B" w:rsidP="0036063B">
            <w:pPr>
              <w:jc w:val="center"/>
              <w:rPr>
                <w:rFonts w:ascii="Calibri" w:hAnsi="Calibri" w:cs="Calibri"/>
                <w:color w:val="000000"/>
              </w:rPr>
            </w:pPr>
            <w:r w:rsidRPr="0036063B">
              <w:rPr>
                <w:rFonts w:ascii="Calibri" w:hAnsi="Calibri" w:cs="Calibri"/>
                <w:color w:val="000000"/>
              </w:rPr>
              <w:t>Cumulative Return</w:t>
            </w:r>
          </w:p>
        </w:tc>
        <w:tc>
          <w:tcPr>
            <w:tcW w:w="1700" w:type="dxa"/>
            <w:tcBorders>
              <w:top w:val="nil"/>
              <w:left w:val="single" w:sz="8" w:space="0" w:color="auto"/>
              <w:bottom w:val="single" w:sz="4" w:space="0" w:color="auto"/>
              <w:right w:val="single" w:sz="4" w:space="0" w:color="auto"/>
            </w:tcBorders>
            <w:shd w:val="clear" w:color="auto" w:fill="auto"/>
            <w:noWrap/>
            <w:vAlign w:val="center"/>
            <w:hideMark/>
          </w:tcPr>
          <w:p w14:paraId="59B91F34" w14:textId="77777777" w:rsidR="0036063B" w:rsidRPr="0036063B" w:rsidRDefault="0036063B" w:rsidP="0036063B">
            <w:pPr>
              <w:jc w:val="center"/>
              <w:rPr>
                <w:rFonts w:ascii="Calibri" w:hAnsi="Calibri" w:cs="Calibri"/>
                <w:color w:val="000000"/>
              </w:rPr>
            </w:pPr>
            <w:r w:rsidRPr="0036063B">
              <w:rPr>
                <w:rFonts w:ascii="Calibri" w:hAnsi="Calibri" w:cs="Calibri"/>
                <w:color w:val="000000"/>
              </w:rPr>
              <w:t>0.272813</w:t>
            </w:r>
          </w:p>
        </w:tc>
        <w:tc>
          <w:tcPr>
            <w:tcW w:w="1492" w:type="dxa"/>
            <w:tcBorders>
              <w:top w:val="nil"/>
              <w:left w:val="nil"/>
              <w:bottom w:val="single" w:sz="4" w:space="0" w:color="auto"/>
              <w:right w:val="single" w:sz="8" w:space="0" w:color="auto"/>
            </w:tcBorders>
            <w:shd w:val="clear" w:color="auto" w:fill="auto"/>
            <w:noWrap/>
            <w:vAlign w:val="center"/>
            <w:hideMark/>
          </w:tcPr>
          <w:p w14:paraId="2DEF063A" w14:textId="77777777" w:rsidR="0036063B" w:rsidRPr="0036063B" w:rsidRDefault="0036063B" w:rsidP="0036063B">
            <w:pPr>
              <w:jc w:val="center"/>
              <w:rPr>
                <w:rFonts w:ascii="Calibri" w:hAnsi="Calibri" w:cs="Calibri"/>
                <w:color w:val="000000"/>
              </w:rPr>
            </w:pPr>
            <w:r w:rsidRPr="0036063B">
              <w:rPr>
                <w:rFonts w:ascii="Calibri" w:hAnsi="Calibri" w:cs="Calibri"/>
                <w:color w:val="000000"/>
              </w:rPr>
              <w:t>0.010236208</w:t>
            </w:r>
          </w:p>
        </w:tc>
        <w:tc>
          <w:tcPr>
            <w:tcW w:w="1644" w:type="dxa"/>
            <w:tcBorders>
              <w:top w:val="nil"/>
              <w:left w:val="nil"/>
              <w:bottom w:val="single" w:sz="4" w:space="0" w:color="auto"/>
              <w:right w:val="single" w:sz="4" w:space="0" w:color="auto"/>
            </w:tcBorders>
            <w:shd w:val="clear" w:color="auto" w:fill="auto"/>
            <w:noWrap/>
            <w:vAlign w:val="center"/>
            <w:hideMark/>
          </w:tcPr>
          <w:p w14:paraId="45CEADF8" w14:textId="77777777" w:rsidR="0036063B" w:rsidRPr="0036063B" w:rsidRDefault="0036063B" w:rsidP="0036063B">
            <w:pPr>
              <w:jc w:val="center"/>
              <w:rPr>
                <w:rFonts w:ascii="Calibri" w:hAnsi="Calibri" w:cs="Calibri"/>
                <w:color w:val="000000"/>
              </w:rPr>
            </w:pPr>
            <w:r w:rsidRPr="0036063B">
              <w:rPr>
                <w:rFonts w:ascii="Calibri" w:hAnsi="Calibri" w:cs="Calibri"/>
                <w:color w:val="000000"/>
              </w:rPr>
              <w:t>0.086208745</w:t>
            </w:r>
          </w:p>
        </w:tc>
        <w:tc>
          <w:tcPr>
            <w:tcW w:w="1634" w:type="dxa"/>
            <w:tcBorders>
              <w:top w:val="nil"/>
              <w:left w:val="nil"/>
              <w:bottom w:val="single" w:sz="4" w:space="0" w:color="auto"/>
              <w:right w:val="single" w:sz="8" w:space="0" w:color="auto"/>
            </w:tcBorders>
            <w:shd w:val="clear" w:color="auto" w:fill="auto"/>
            <w:noWrap/>
            <w:vAlign w:val="center"/>
            <w:hideMark/>
          </w:tcPr>
          <w:p w14:paraId="24F4E733" w14:textId="77777777" w:rsidR="0036063B" w:rsidRPr="0036063B" w:rsidRDefault="0036063B" w:rsidP="0036063B">
            <w:pPr>
              <w:jc w:val="center"/>
              <w:rPr>
                <w:rFonts w:ascii="Calibri" w:hAnsi="Calibri" w:cs="Calibri"/>
                <w:color w:val="000000"/>
              </w:rPr>
            </w:pPr>
            <w:r w:rsidRPr="0036063B">
              <w:rPr>
                <w:rFonts w:ascii="Calibri" w:hAnsi="Calibri" w:cs="Calibri"/>
                <w:color w:val="000000"/>
              </w:rPr>
              <w:t>-0.085308817</w:t>
            </w:r>
          </w:p>
        </w:tc>
      </w:tr>
      <w:tr w:rsidR="0036063B" w:rsidRPr="0036063B" w14:paraId="5C1798A0" w14:textId="77777777" w:rsidTr="0036063B">
        <w:trPr>
          <w:trHeight w:val="320"/>
        </w:trPr>
        <w:tc>
          <w:tcPr>
            <w:tcW w:w="1430" w:type="dxa"/>
            <w:tcBorders>
              <w:top w:val="nil"/>
              <w:left w:val="single" w:sz="8" w:space="0" w:color="auto"/>
              <w:bottom w:val="single" w:sz="4" w:space="0" w:color="auto"/>
              <w:right w:val="nil"/>
            </w:tcBorders>
            <w:shd w:val="clear" w:color="auto" w:fill="auto"/>
            <w:noWrap/>
            <w:vAlign w:val="center"/>
            <w:hideMark/>
          </w:tcPr>
          <w:p w14:paraId="2632228D" w14:textId="77777777" w:rsidR="0036063B" w:rsidRPr="0036063B" w:rsidRDefault="0036063B" w:rsidP="0036063B">
            <w:pPr>
              <w:jc w:val="center"/>
              <w:rPr>
                <w:rFonts w:ascii="Calibri" w:hAnsi="Calibri" w:cs="Calibri"/>
                <w:color w:val="000000"/>
              </w:rPr>
            </w:pPr>
            <w:r w:rsidRPr="0036063B">
              <w:rPr>
                <w:rFonts w:ascii="Calibri" w:hAnsi="Calibri" w:cs="Calibri"/>
                <w:color w:val="000000"/>
              </w:rPr>
              <w:t>Average Daily Return</w:t>
            </w:r>
          </w:p>
        </w:tc>
        <w:tc>
          <w:tcPr>
            <w:tcW w:w="1700" w:type="dxa"/>
            <w:tcBorders>
              <w:top w:val="nil"/>
              <w:left w:val="single" w:sz="8" w:space="0" w:color="auto"/>
              <w:bottom w:val="single" w:sz="4" w:space="0" w:color="auto"/>
              <w:right w:val="single" w:sz="4" w:space="0" w:color="auto"/>
            </w:tcBorders>
            <w:shd w:val="clear" w:color="auto" w:fill="auto"/>
            <w:noWrap/>
            <w:vAlign w:val="center"/>
            <w:hideMark/>
          </w:tcPr>
          <w:p w14:paraId="6C64300B" w14:textId="77777777" w:rsidR="0036063B" w:rsidRPr="0036063B" w:rsidRDefault="0036063B" w:rsidP="0036063B">
            <w:pPr>
              <w:jc w:val="center"/>
              <w:rPr>
                <w:rFonts w:ascii="Calibri" w:hAnsi="Calibri" w:cs="Calibri"/>
                <w:color w:val="000000"/>
              </w:rPr>
            </w:pPr>
            <w:r w:rsidRPr="0036063B">
              <w:rPr>
                <w:rFonts w:ascii="Calibri" w:hAnsi="Calibri" w:cs="Calibri"/>
                <w:color w:val="000000"/>
              </w:rPr>
              <w:t>0.000561741</w:t>
            </w:r>
          </w:p>
        </w:tc>
        <w:tc>
          <w:tcPr>
            <w:tcW w:w="1492" w:type="dxa"/>
            <w:tcBorders>
              <w:top w:val="nil"/>
              <w:left w:val="nil"/>
              <w:bottom w:val="single" w:sz="4" w:space="0" w:color="auto"/>
              <w:right w:val="single" w:sz="8" w:space="0" w:color="auto"/>
            </w:tcBorders>
            <w:shd w:val="clear" w:color="auto" w:fill="auto"/>
            <w:noWrap/>
            <w:vAlign w:val="center"/>
            <w:hideMark/>
          </w:tcPr>
          <w:p w14:paraId="5A94185F" w14:textId="77777777" w:rsidR="0036063B" w:rsidRPr="0036063B" w:rsidRDefault="0036063B" w:rsidP="0036063B">
            <w:pPr>
              <w:jc w:val="center"/>
              <w:rPr>
                <w:rFonts w:ascii="Calibri" w:hAnsi="Calibri" w:cs="Calibri"/>
                <w:color w:val="000000"/>
              </w:rPr>
            </w:pPr>
            <w:r w:rsidRPr="0036063B">
              <w:rPr>
                <w:rFonts w:ascii="Calibri" w:hAnsi="Calibri" w:cs="Calibri"/>
                <w:color w:val="000000"/>
              </w:rPr>
              <w:t>0.00016466</w:t>
            </w:r>
          </w:p>
        </w:tc>
        <w:tc>
          <w:tcPr>
            <w:tcW w:w="1644" w:type="dxa"/>
            <w:tcBorders>
              <w:top w:val="nil"/>
              <w:left w:val="nil"/>
              <w:bottom w:val="single" w:sz="4" w:space="0" w:color="auto"/>
              <w:right w:val="single" w:sz="4" w:space="0" w:color="auto"/>
            </w:tcBorders>
            <w:shd w:val="clear" w:color="auto" w:fill="auto"/>
            <w:noWrap/>
            <w:vAlign w:val="center"/>
            <w:hideMark/>
          </w:tcPr>
          <w:p w14:paraId="7E77D072" w14:textId="77777777" w:rsidR="0036063B" w:rsidRPr="0036063B" w:rsidRDefault="0036063B" w:rsidP="0036063B">
            <w:pPr>
              <w:jc w:val="center"/>
              <w:rPr>
                <w:rFonts w:ascii="Calibri" w:hAnsi="Calibri" w:cs="Calibri"/>
                <w:color w:val="000000"/>
              </w:rPr>
            </w:pPr>
            <w:r w:rsidRPr="0036063B">
              <w:rPr>
                <w:rFonts w:ascii="Calibri" w:hAnsi="Calibri" w:cs="Calibri"/>
                <w:color w:val="000000"/>
              </w:rPr>
              <w:t>0.00019385</w:t>
            </w:r>
          </w:p>
        </w:tc>
        <w:tc>
          <w:tcPr>
            <w:tcW w:w="1634" w:type="dxa"/>
            <w:tcBorders>
              <w:top w:val="nil"/>
              <w:left w:val="nil"/>
              <w:bottom w:val="single" w:sz="4" w:space="0" w:color="auto"/>
              <w:right w:val="single" w:sz="8" w:space="0" w:color="auto"/>
            </w:tcBorders>
            <w:shd w:val="clear" w:color="auto" w:fill="auto"/>
            <w:noWrap/>
            <w:vAlign w:val="center"/>
            <w:hideMark/>
          </w:tcPr>
          <w:p w14:paraId="5584A0BF" w14:textId="77777777" w:rsidR="0036063B" w:rsidRPr="0036063B" w:rsidRDefault="0036063B" w:rsidP="0036063B">
            <w:pPr>
              <w:jc w:val="center"/>
              <w:rPr>
                <w:rFonts w:ascii="Calibri" w:hAnsi="Calibri" w:cs="Calibri"/>
                <w:color w:val="000000"/>
              </w:rPr>
            </w:pPr>
            <w:r w:rsidRPr="0036063B">
              <w:rPr>
                <w:rFonts w:ascii="Calibri" w:hAnsi="Calibri" w:cs="Calibri"/>
                <w:color w:val="000000"/>
              </w:rPr>
              <w:t>-0.000141175</w:t>
            </w:r>
          </w:p>
        </w:tc>
      </w:tr>
      <w:tr w:rsidR="0036063B" w:rsidRPr="0036063B" w14:paraId="511EFD8B" w14:textId="77777777" w:rsidTr="0036063B">
        <w:trPr>
          <w:trHeight w:val="320"/>
        </w:trPr>
        <w:tc>
          <w:tcPr>
            <w:tcW w:w="1430" w:type="dxa"/>
            <w:tcBorders>
              <w:top w:val="nil"/>
              <w:left w:val="single" w:sz="8" w:space="0" w:color="auto"/>
              <w:bottom w:val="single" w:sz="4" w:space="0" w:color="auto"/>
              <w:right w:val="nil"/>
            </w:tcBorders>
            <w:shd w:val="clear" w:color="auto" w:fill="auto"/>
            <w:noWrap/>
            <w:vAlign w:val="center"/>
            <w:hideMark/>
          </w:tcPr>
          <w:p w14:paraId="104718C8" w14:textId="77777777" w:rsidR="0036063B" w:rsidRPr="0036063B" w:rsidRDefault="0036063B" w:rsidP="0036063B">
            <w:pPr>
              <w:jc w:val="center"/>
              <w:rPr>
                <w:rFonts w:ascii="Calibri" w:hAnsi="Calibri" w:cs="Calibri"/>
                <w:color w:val="000000"/>
              </w:rPr>
            </w:pPr>
            <w:r w:rsidRPr="0036063B">
              <w:rPr>
                <w:rFonts w:ascii="Calibri" w:hAnsi="Calibri" w:cs="Calibri"/>
                <w:color w:val="000000"/>
              </w:rPr>
              <w:t>Std Daily Return</w:t>
            </w:r>
          </w:p>
        </w:tc>
        <w:tc>
          <w:tcPr>
            <w:tcW w:w="1700" w:type="dxa"/>
            <w:tcBorders>
              <w:top w:val="nil"/>
              <w:left w:val="single" w:sz="8" w:space="0" w:color="auto"/>
              <w:bottom w:val="single" w:sz="4" w:space="0" w:color="auto"/>
              <w:right w:val="single" w:sz="4" w:space="0" w:color="auto"/>
            </w:tcBorders>
            <w:shd w:val="clear" w:color="auto" w:fill="auto"/>
            <w:noWrap/>
            <w:vAlign w:val="center"/>
            <w:hideMark/>
          </w:tcPr>
          <w:p w14:paraId="128E5E4A" w14:textId="77777777" w:rsidR="0036063B" w:rsidRPr="0036063B" w:rsidRDefault="0036063B" w:rsidP="0036063B">
            <w:pPr>
              <w:jc w:val="center"/>
              <w:rPr>
                <w:rFonts w:ascii="Calibri" w:hAnsi="Calibri" w:cs="Calibri"/>
                <w:color w:val="000000"/>
              </w:rPr>
            </w:pPr>
            <w:r w:rsidRPr="0036063B">
              <w:rPr>
                <w:rFonts w:ascii="Calibri" w:hAnsi="Calibri" w:cs="Calibri"/>
                <w:color w:val="000000"/>
              </w:rPr>
              <w:t>0.012919242</w:t>
            </w:r>
          </w:p>
        </w:tc>
        <w:tc>
          <w:tcPr>
            <w:tcW w:w="1492" w:type="dxa"/>
            <w:tcBorders>
              <w:top w:val="nil"/>
              <w:left w:val="nil"/>
              <w:bottom w:val="single" w:sz="4" w:space="0" w:color="auto"/>
              <w:right w:val="single" w:sz="8" w:space="0" w:color="auto"/>
            </w:tcBorders>
            <w:shd w:val="clear" w:color="auto" w:fill="auto"/>
            <w:noWrap/>
            <w:vAlign w:val="center"/>
            <w:hideMark/>
          </w:tcPr>
          <w:p w14:paraId="7AC4081C" w14:textId="77777777" w:rsidR="0036063B" w:rsidRPr="0036063B" w:rsidRDefault="0036063B" w:rsidP="0036063B">
            <w:pPr>
              <w:jc w:val="center"/>
              <w:rPr>
                <w:rFonts w:ascii="Calibri" w:hAnsi="Calibri" w:cs="Calibri"/>
                <w:color w:val="000000"/>
              </w:rPr>
            </w:pPr>
            <w:r w:rsidRPr="0036063B">
              <w:rPr>
                <w:rFonts w:ascii="Calibri" w:hAnsi="Calibri" w:cs="Calibri"/>
                <w:color w:val="000000"/>
              </w:rPr>
              <w:t>0.017041226</w:t>
            </w:r>
          </w:p>
        </w:tc>
        <w:tc>
          <w:tcPr>
            <w:tcW w:w="1644" w:type="dxa"/>
            <w:tcBorders>
              <w:top w:val="nil"/>
              <w:left w:val="nil"/>
              <w:bottom w:val="single" w:sz="4" w:space="0" w:color="auto"/>
              <w:right w:val="single" w:sz="4" w:space="0" w:color="auto"/>
            </w:tcBorders>
            <w:shd w:val="clear" w:color="auto" w:fill="auto"/>
            <w:noWrap/>
            <w:vAlign w:val="center"/>
            <w:hideMark/>
          </w:tcPr>
          <w:p w14:paraId="4D780219" w14:textId="77777777" w:rsidR="0036063B" w:rsidRPr="0036063B" w:rsidRDefault="0036063B" w:rsidP="0036063B">
            <w:pPr>
              <w:jc w:val="center"/>
              <w:rPr>
                <w:rFonts w:ascii="Calibri" w:hAnsi="Calibri" w:cs="Calibri"/>
                <w:color w:val="000000"/>
              </w:rPr>
            </w:pPr>
            <w:r w:rsidRPr="0036063B">
              <w:rPr>
                <w:rFonts w:ascii="Calibri" w:hAnsi="Calibri" w:cs="Calibri"/>
                <w:color w:val="000000"/>
              </w:rPr>
              <w:t>0.00768295</w:t>
            </w:r>
          </w:p>
        </w:tc>
        <w:tc>
          <w:tcPr>
            <w:tcW w:w="1634" w:type="dxa"/>
            <w:tcBorders>
              <w:top w:val="nil"/>
              <w:left w:val="nil"/>
              <w:bottom w:val="single" w:sz="4" w:space="0" w:color="auto"/>
              <w:right w:val="single" w:sz="8" w:space="0" w:color="auto"/>
            </w:tcBorders>
            <w:shd w:val="clear" w:color="auto" w:fill="auto"/>
            <w:noWrap/>
            <w:vAlign w:val="center"/>
            <w:hideMark/>
          </w:tcPr>
          <w:p w14:paraId="0FF55087" w14:textId="77777777" w:rsidR="0036063B" w:rsidRPr="0036063B" w:rsidRDefault="0036063B" w:rsidP="0036063B">
            <w:pPr>
              <w:jc w:val="center"/>
              <w:rPr>
                <w:rFonts w:ascii="Calibri" w:hAnsi="Calibri" w:cs="Calibri"/>
                <w:color w:val="000000"/>
              </w:rPr>
            </w:pPr>
            <w:r w:rsidRPr="0036063B">
              <w:rPr>
                <w:rFonts w:ascii="Calibri" w:hAnsi="Calibri" w:cs="Calibri"/>
                <w:color w:val="000000"/>
              </w:rPr>
              <w:t>0.008501284</w:t>
            </w:r>
          </w:p>
        </w:tc>
      </w:tr>
      <w:tr w:rsidR="0036063B" w:rsidRPr="0036063B" w14:paraId="3DB6F0F8" w14:textId="77777777" w:rsidTr="0036063B">
        <w:trPr>
          <w:trHeight w:val="340"/>
        </w:trPr>
        <w:tc>
          <w:tcPr>
            <w:tcW w:w="1430" w:type="dxa"/>
            <w:tcBorders>
              <w:top w:val="nil"/>
              <w:left w:val="single" w:sz="8" w:space="0" w:color="auto"/>
              <w:bottom w:val="single" w:sz="8" w:space="0" w:color="auto"/>
              <w:right w:val="nil"/>
            </w:tcBorders>
            <w:shd w:val="clear" w:color="auto" w:fill="auto"/>
            <w:noWrap/>
            <w:vAlign w:val="center"/>
            <w:hideMark/>
          </w:tcPr>
          <w:p w14:paraId="2CF1A7AC" w14:textId="77777777" w:rsidR="0036063B" w:rsidRPr="0036063B" w:rsidRDefault="0036063B" w:rsidP="0036063B">
            <w:pPr>
              <w:jc w:val="center"/>
              <w:rPr>
                <w:rFonts w:ascii="Calibri" w:hAnsi="Calibri" w:cs="Calibri"/>
                <w:color w:val="000000"/>
              </w:rPr>
            </w:pPr>
            <w:r w:rsidRPr="0036063B">
              <w:rPr>
                <w:rFonts w:ascii="Calibri" w:hAnsi="Calibri" w:cs="Calibri"/>
                <w:color w:val="000000"/>
              </w:rPr>
              <w:t>Sharpe Ratio</w:t>
            </w:r>
          </w:p>
        </w:tc>
        <w:tc>
          <w:tcPr>
            <w:tcW w:w="1700" w:type="dxa"/>
            <w:tcBorders>
              <w:top w:val="nil"/>
              <w:left w:val="single" w:sz="8" w:space="0" w:color="auto"/>
              <w:bottom w:val="single" w:sz="8" w:space="0" w:color="auto"/>
              <w:right w:val="single" w:sz="4" w:space="0" w:color="auto"/>
            </w:tcBorders>
            <w:shd w:val="clear" w:color="auto" w:fill="auto"/>
            <w:noWrap/>
            <w:vAlign w:val="center"/>
            <w:hideMark/>
          </w:tcPr>
          <w:p w14:paraId="4DBA33B8" w14:textId="77777777" w:rsidR="0036063B" w:rsidRPr="0036063B" w:rsidRDefault="0036063B" w:rsidP="0036063B">
            <w:pPr>
              <w:jc w:val="center"/>
              <w:rPr>
                <w:rFonts w:ascii="Calibri" w:hAnsi="Calibri" w:cs="Calibri"/>
                <w:color w:val="000000"/>
              </w:rPr>
            </w:pPr>
            <w:r w:rsidRPr="0036063B">
              <w:rPr>
                <w:rFonts w:ascii="Calibri" w:hAnsi="Calibri" w:cs="Calibri"/>
                <w:color w:val="000000"/>
              </w:rPr>
              <w:t>0.690239105</w:t>
            </w:r>
          </w:p>
        </w:tc>
        <w:tc>
          <w:tcPr>
            <w:tcW w:w="1492" w:type="dxa"/>
            <w:tcBorders>
              <w:top w:val="nil"/>
              <w:left w:val="nil"/>
              <w:bottom w:val="single" w:sz="8" w:space="0" w:color="auto"/>
              <w:right w:val="single" w:sz="8" w:space="0" w:color="auto"/>
            </w:tcBorders>
            <w:shd w:val="clear" w:color="auto" w:fill="auto"/>
            <w:noWrap/>
            <w:vAlign w:val="center"/>
            <w:hideMark/>
          </w:tcPr>
          <w:p w14:paraId="7B5F098F" w14:textId="77777777" w:rsidR="0036063B" w:rsidRPr="0036063B" w:rsidRDefault="0036063B" w:rsidP="0036063B">
            <w:pPr>
              <w:jc w:val="center"/>
              <w:rPr>
                <w:rFonts w:ascii="Calibri" w:hAnsi="Calibri" w:cs="Calibri"/>
                <w:color w:val="000000"/>
              </w:rPr>
            </w:pPr>
            <w:r w:rsidRPr="0036063B">
              <w:rPr>
                <w:rFonts w:ascii="Calibri" w:hAnsi="Calibri" w:cs="Calibri"/>
                <w:color w:val="000000"/>
              </w:rPr>
              <w:t>0.153386691</w:t>
            </w:r>
          </w:p>
        </w:tc>
        <w:tc>
          <w:tcPr>
            <w:tcW w:w="1644" w:type="dxa"/>
            <w:tcBorders>
              <w:top w:val="nil"/>
              <w:left w:val="nil"/>
              <w:bottom w:val="single" w:sz="8" w:space="0" w:color="auto"/>
              <w:right w:val="single" w:sz="4" w:space="0" w:color="auto"/>
            </w:tcBorders>
            <w:shd w:val="clear" w:color="auto" w:fill="auto"/>
            <w:noWrap/>
            <w:vAlign w:val="center"/>
            <w:hideMark/>
          </w:tcPr>
          <w:p w14:paraId="07FEAC7D" w14:textId="77777777" w:rsidR="0036063B" w:rsidRPr="0036063B" w:rsidRDefault="0036063B" w:rsidP="0036063B">
            <w:pPr>
              <w:jc w:val="center"/>
              <w:rPr>
                <w:rFonts w:ascii="Calibri" w:hAnsi="Calibri" w:cs="Calibri"/>
                <w:color w:val="000000"/>
              </w:rPr>
            </w:pPr>
            <w:r w:rsidRPr="0036063B">
              <w:rPr>
                <w:rFonts w:ascii="Calibri" w:hAnsi="Calibri" w:cs="Calibri"/>
                <w:color w:val="000000"/>
              </w:rPr>
              <w:t>0.400533256</w:t>
            </w:r>
          </w:p>
        </w:tc>
        <w:tc>
          <w:tcPr>
            <w:tcW w:w="1634" w:type="dxa"/>
            <w:tcBorders>
              <w:top w:val="nil"/>
              <w:left w:val="nil"/>
              <w:bottom w:val="single" w:sz="8" w:space="0" w:color="auto"/>
              <w:right w:val="single" w:sz="8" w:space="0" w:color="auto"/>
            </w:tcBorders>
            <w:shd w:val="clear" w:color="auto" w:fill="auto"/>
            <w:noWrap/>
            <w:vAlign w:val="center"/>
            <w:hideMark/>
          </w:tcPr>
          <w:p w14:paraId="502BDC80" w14:textId="77777777" w:rsidR="0036063B" w:rsidRPr="0036063B" w:rsidRDefault="0036063B" w:rsidP="0036063B">
            <w:pPr>
              <w:jc w:val="center"/>
              <w:rPr>
                <w:rFonts w:ascii="Calibri" w:hAnsi="Calibri" w:cs="Calibri"/>
                <w:color w:val="000000"/>
              </w:rPr>
            </w:pPr>
            <w:r w:rsidRPr="0036063B">
              <w:rPr>
                <w:rFonts w:ascii="Calibri" w:hAnsi="Calibri" w:cs="Calibri"/>
                <w:color w:val="000000"/>
              </w:rPr>
              <w:t>-0.263617228</w:t>
            </w:r>
          </w:p>
        </w:tc>
      </w:tr>
    </w:tbl>
    <w:p w14:paraId="125E62B6" w14:textId="77777777" w:rsidR="0036063B" w:rsidRDefault="0036063B" w:rsidP="0036063B"/>
    <w:p w14:paraId="1207281A" w14:textId="2F1C1DF6" w:rsidR="0036063B" w:rsidRDefault="0036063B" w:rsidP="0036063B">
      <w:r>
        <w:t>During the</w:t>
      </w:r>
      <w:r>
        <w:t xml:space="preserve"> in-sample period, the manual strategy outperforms the benchmark with a cumulative return of 27.28% compared to the benchmark's 1.02%. It also has a higher average daily return</w:t>
      </w:r>
      <w:r>
        <w:t xml:space="preserve"> of</w:t>
      </w:r>
      <w:r>
        <w:t xml:space="preserve"> 0.0562% and Sharpe Ratio 0.6902, </w:t>
      </w:r>
      <w:r>
        <w:t xml:space="preserve">which has </w:t>
      </w:r>
      <w:r>
        <w:t>better risk-adjusted returns</w:t>
      </w:r>
      <w:r>
        <w:t xml:space="preserve"> than the benchmark strategy</w:t>
      </w:r>
      <w:r>
        <w:t>.</w:t>
      </w:r>
      <w:r>
        <w:t xml:space="preserve"> </w:t>
      </w:r>
    </w:p>
    <w:p w14:paraId="71C326EA" w14:textId="77777777" w:rsidR="00740675" w:rsidRDefault="00740675" w:rsidP="0036063B"/>
    <w:p w14:paraId="2F6F2996" w14:textId="0323C9D3" w:rsidR="0036063B" w:rsidRDefault="0036063B" w:rsidP="0036063B">
      <w:r>
        <w:t xml:space="preserve">In the out-of-sample period, the manual strategy continues to outperform the benchmark with a cumulative return of 8.62% versus the benchmark's -8.53%. The manual strategy also has a higher average daily return </w:t>
      </w:r>
      <w:r>
        <w:t xml:space="preserve">of </w:t>
      </w:r>
      <w:r>
        <w:t>0.0194% and Sharpe Ratio 0.4005</w:t>
      </w:r>
      <w:r>
        <w:t xml:space="preserve">, </w:t>
      </w:r>
      <w:r>
        <w:t>which has better risk-adjusted return</w:t>
      </w:r>
      <w:r>
        <w:t xml:space="preserve">s than the </w:t>
      </w:r>
      <w:r>
        <w:t>benchmark strategy</w:t>
      </w:r>
      <w:r>
        <w:t xml:space="preserve">. </w:t>
      </w:r>
    </w:p>
    <w:p w14:paraId="5E6D4D13" w14:textId="2D6A7A7A" w:rsidR="0036063B" w:rsidRDefault="0036063B" w:rsidP="0036063B">
      <w:r>
        <w:lastRenderedPageBreak/>
        <w:t>Also, the</w:t>
      </w:r>
      <w:r w:rsidRPr="0036063B">
        <w:t xml:space="preserve"> </w:t>
      </w:r>
      <w:r>
        <w:t>manual strategy during in-sample period also performs better than out-of-sample period as you can see the cumulative return and Sharpe Ratio are both higher in the table</w:t>
      </w:r>
      <w:r w:rsidR="00DF5A83">
        <w:t xml:space="preserve"> 1</w:t>
      </w:r>
      <w:r>
        <w:t>.</w:t>
      </w:r>
      <w:r>
        <w:t xml:space="preserve"> This may </w:t>
      </w:r>
      <w:r w:rsidR="00DF5A83">
        <w:t>because</w:t>
      </w:r>
      <w:r>
        <w:t xml:space="preserve"> the way we set the indicator is </w:t>
      </w:r>
      <w:proofErr w:type="gramStart"/>
      <w:r>
        <w:t>effective</w:t>
      </w:r>
      <w:proofErr w:type="gramEnd"/>
      <w:r>
        <w:t xml:space="preserve"> so it performs well both in in-sample and out-of-sample period.</w:t>
      </w:r>
    </w:p>
    <w:p w14:paraId="5B72224B" w14:textId="77777777" w:rsidR="00740675" w:rsidRDefault="00740675" w:rsidP="0036063B"/>
    <w:p w14:paraId="29B3B091" w14:textId="562A478B" w:rsidR="0036063B" w:rsidRDefault="0036063B" w:rsidP="0036063B">
      <w:r>
        <w:t>In conclusion,</w:t>
      </w:r>
      <w:r>
        <w:t xml:space="preserve"> the manual strategy learner proves to perform better which is expected as we are using technical indicator to capture the trend. Next, we are going to see the comparison between strategy learner and </w:t>
      </w:r>
      <w:r w:rsidR="002256A8">
        <w:t>manual strategy</w:t>
      </w:r>
      <w:r>
        <w:t>.</w:t>
      </w:r>
    </w:p>
    <w:p w14:paraId="66FA738D" w14:textId="77777777" w:rsidR="0036063B" w:rsidRDefault="0036063B" w:rsidP="0036063B"/>
    <w:p w14:paraId="68C18728" w14:textId="5AC3C806" w:rsidR="0036063B" w:rsidRDefault="0036063B" w:rsidP="0036063B">
      <w:pPr>
        <w:pStyle w:val="Heading1"/>
      </w:pPr>
      <w:r>
        <w:t xml:space="preserve"> strategy</w:t>
      </w:r>
      <w:r>
        <w:t xml:space="preserve"> Learner</w:t>
      </w:r>
    </w:p>
    <w:p w14:paraId="4DF41EC5" w14:textId="28CF6C56" w:rsidR="0036063B" w:rsidRDefault="00740675" w:rsidP="0036063B">
      <w:r>
        <w:t>We</w:t>
      </w:r>
      <w:r w:rsidR="0036063B">
        <w:t xml:space="preserve"> used random tree learner with bag learner from project 3</w:t>
      </w:r>
      <w:r>
        <w:t xml:space="preserve"> to build our strategy learner</w:t>
      </w:r>
      <w:r w:rsidR="0036063B">
        <w:t>, however, w</w:t>
      </w:r>
      <w:r w:rsidR="0036063B">
        <w:t xml:space="preserve">e </w:t>
      </w:r>
      <w:r w:rsidR="0036063B">
        <w:t xml:space="preserve">are changing the training and query method </w:t>
      </w:r>
      <w:r w:rsidR="0036063B">
        <w:t xml:space="preserve">using mode instead of </w:t>
      </w:r>
      <w:proofErr w:type="gramStart"/>
      <w:r w:rsidR="0036063B">
        <w:t>mean</w:t>
      </w:r>
      <w:proofErr w:type="gramEnd"/>
      <w:r w:rsidR="0036063B">
        <w:t xml:space="preserve"> </w:t>
      </w:r>
      <w:r w:rsidR="0036063B">
        <w:t>to turn it from regression learner to</w:t>
      </w:r>
      <w:r w:rsidR="0036063B">
        <w:t xml:space="preserve"> classification</w:t>
      </w:r>
      <w:r w:rsidR="0036063B">
        <w:t xml:space="preserve"> learner</w:t>
      </w:r>
      <w:r>
        <w:t>,</w:t>
      </w:r>
      <w:r w:rsidR="0036063B">
        <w:t xml:space="preserve"> with a </w:t>
      </w:r>
      <w:proofErr w:type="spellStart"/>
      <w:r w:rsidR="0036063B">
        <w:t>leaf_size</w:t>
      </w:r>
      <w:proofErr w:type="spellEnd"/>
      <w:r w:rsidR="0036063B">
        <w:t xml:space="preserve"> =5,</w:t>
      </w:r>
      <w:r>
        <w:t xml:space="preserve"> and</w:t>
      </w:r>
      <w:r w:rsidR="0036063B">
        <w:t xml:space="preserve"> </w:t>
      </w:r>
      <w:proofErr w:type="spellStart"/>
      <w:r w:rsidR="0036063B">
        <w:t>bag_size</w:t>
      </w:r>
      <w:proofErr w:type="spellEnd"/>
      <w:r w:rsidR="0036063B">
        <w:t xml:space="preserve"> = 100</w:t>
      </w:r>
      <w:r w:rsidR="0036063B">
        <w:t>. First</w:t>
      </w:r>
      <w:r w:rsidR="00FE5886">
        <w:t>,</w:t>
      </w:r>
      <w:r w:rsidR="0036063B">
        <w:t xml:space="preserve"> we p</w:t>
      </w:r>
      <w:r w:rsidR="0036063B" w:rsidRPr="0036063B">
        <w:t xml:space="preserve">repare historical stock data and preprocess it </w:t>
      </w:r>
      <w:r w:rsidR="0036063B">
        <w:t>- we ad</w:t>
      </w:r>
      <w:r w:rsidR="0036063B" w:rsidRPr="0036063B">
        <w:t>justs the start date to account for the extra time needed to calculate the</w:t>
      </w:r>
      <w:r w:rsidR="0036063B">
        <w:t xml:space="preserve"> technical</w:t>
      </w:r>
      <w:r w:rsidR="0036063B" w:rsidRPr="0036063B">
        <w:t xml:space="preserve"> indicators</w:t>
      </w:r>
      <w:r w:rsidR="0036063B">
        <w:t>,</w:t>
      </w:r>
      <w:r w:rsidR="0036063B" w:rsidRPr="0036063B">
        <w:t xml:space="preserve"> by going back two months</w:t>
      </w:r>
      <w:r w:rsidR="0036063B">
        <w:t xml:space="preserve"> and calculate </w:t>
      </w:r>
      <w:proofErr w:type="gramStart"/>
      <w:r w:rsidR="0036063B" w:rsidRPr="002256A8">
        <w:t>BBP(</w:t>
      </w:r>
      <w:proofErr w:type="gramEnd"/>
      <w:r w:rsidR="0036063B" w:rsidRPr="002256A8">
        <w:t xml:space="preserve">30), </w:t>
      </w:r>
      <w:r w:rsidR="0036063B" w:rsidRPr="002256A8">
        <w:t xml:space="preserve">Price/ SMA(30) </w:t>
      </w:r>
      <w:r w:rsidR="0036063B" w:rsidRPr="002256A8">
        <w:t>and MM(30) as our X training data.</w:t>
      </w:r>
      <w:r w:rsidR="0036063B" w:rsidRPr="002256A8">
        <w:t xml:space="preserve"> </w:t>
      </w:r>
      <w:r w:rsidR="0036063B" w:rsidRPr="002256A8">
        <w:t xml:space="preserve">Then, we calculate Y training data as </w:t>
      </w:r>
      <w:r w:rsidR="0036063B" w:rsidRPr="002256A8">
        <w:t>the desired trading action (buy</w:t>
      </w:r>
      <w:r w:rsidR="0036063B" w:rsidRPr="002256A8">
        <w:t xml:space="preserve"> = 1</w:t>
      </w:r>
      <w:r w:rsidR="0036063B" w:rsidRPr="002256A8">
        <w:t>, sell</w:t>
      </w:r>
      <w:r w:rsidR="0036063B" w:rsidRPr="002256A8">
        <w:t xml:space="preserve"> = -1</w:t>
      </w:r>
      <w:r w:rsidR="0036063B" w:rsidRPr="002256A8">
        <w:t xml:space="preserve">, </w:t>
      </w:r>
      <w:r w:rsidR="00A7007A">
        <w:t>cash</w:t>
      </w:r>
      <w:r w:rsidR="0036063B" w:rsidRPr="002256A8">
        <w:t xml:space="preserve"> =0</w:t>
      </w:r>
      <w:r w:rsidR="0036063B" w:rsidRPr="002256A8">
        <w:t xml:space="preserve">) for our strategy learner, we set a threshold and factor </w:t>
      </w:r>
      <w:r w:rsidR="0036063B" w:rsidRPr="002256A8">
        <w:t xml:space="preserve">the </w:t>
      </w:r>
      <w:r w:rsidR="0036063B" w:rsidRPr="002256A8">
        <w:t xml:space="preserve">impact </w:t>
      </w:r>
      <w:r w:rsidR="0036063B" w:rsidRPr="002256A8">
        <w:t>in, where we set the</w:t>
      </w:r>
      <w:r w:rsidR="0036063B" w:rsidRPr="002256A8">
        <w:t xml:space="preserve"> </w:t>
      </w:r>
      <w:proofErr w:type="spellStart"/>
      <w:r w:rsidR="0036063B" w:rsidRPr="002256A8">
        <w:t>days_for_return</w:t>
      </w:r>
      <w:proofErr w:type="spellEnd"/>
      <w:r w:rsidR="0036063B" w:rsidRPr="002256A8">
        <w:t xml:space="preserve"> = 3</w:t>
      </w:r>
      <w:r w:rsidR="0036063B" w:rsidRPr="002256A8">
        <w:t>, Y_BUY = 0.025, Y_SELL = 0.015 and impact = 0.0005</w:t>
      </w:r>
      <w:r w:rsidR="00DF5A83">
        <w:t xml:space="preserve">. The allowed holding position would be [-1000, 0 ,1000]. </w:t>
      </w:r>
    </w:p>
    <w:p w14:paraId="5BE579A8" w14:textId="77777777" w:rsidR="00DF5A83" w:rsidRDefault="00DF5A83" w:rsidP="0036063B"/>
    <w:p w14:paraId="64A9577B" w14:textId="42BEA4D2" w:rsidR="0036063B" w:rsidRPr="0036063B" w:rsidRDefault="0036063B" w:rsidP="0036063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36063B">
        <w:rPr>
          <w:rFonts w:ascii="Courier New" w:hAnsi="Courier New" w:cs="Courier New"/>
          <w:color w:val="CC7832"/>
          <w:sz w:val="18"/>
          <w:szCs w:val="18"/>
        </w:rPr>
        <w:t xml:space="preserve">for </w:t>
      </w:r>
      <w:r w:rsidRPr="0036063B">
        <w:rPr>
          <w:rFonts w:ascii="Courier New" w:hAnsi="Courier New" w:cs="Courier New"/>
          <w:color w:val="A9B7C6"/>
          <w:sz w:val="18"/>
          <w:szCs w:val="18"/>
        </w:rPr>
        <w:t xml:space="preserve">t </w:t>
      </w:r>
      <w:r w:rsidRPr="0036063B">
        <w:rPr>
          <w:rFonts w:ascii="Courier New" w:hAnsi="Courier New" w:cs="Courier New"/>
          <w:color w:val="CC7832"/>
          <w:sz w:val="18"/>
          <w:szCs w:val="18"/>
        </w:rPr>
        <w:t xml:space="preserve">in </w:t>
      </w:r>
      <w:r w:rsidRPr="0036063B">
        <w:rPr>
          <w:rFonts w:ascii="Courier New" w:hAnsi="Courier New" w:cs="Courier New"/>
          <w:color w:val="8888C6"/>
          <w:sz w:val="18"/>
          <w:szCs w:val="18"/>
        </w:rPr>
        <w:t>range</w:t>
      </w:r>
      <w:r w:rsidRPr="0036063B">
        <w:rPr>
          <w:rFonts w:ascii="Courier New" w:hAnsi="Courier New" w:cs="Courier New"/>
          <w:color w:val="A9B7C6"/>
          <w:sz w:val="18"/>
          <w:szCs w:val="18"/>
        </w:rPr>
        <w:t>(</w:t>
      </w:r>
      <w:proofErr w:type="spellStart"/>
      <w:r w:rsidRPr="0036063B">
        <w:rPr>
          <w:rFonts w:ascii="Courier New" w:hAnsi="Courier New" w:cs="Courier New"/>
          <w:color w:val="A9B7C6"/>
          <w:sz w:val="18"/>
          <w:szCs w:val="18"/>
        </w:rPr>
        <w:t>prices_lenth</w:t>
      </w:r>
      <w:proofErr w:type="spellEnd"/>
      <w:r w:rsidRPr="0036063B">
        <w:rPr>
          <w:rFonts w:ascii="Courier New" w:hAnsi="Courier New" w:cs="Courier New"/>
          <w:color w:val="A9B7C6"/>
          <w:sz w:val="18"/>
          <w:szCs w:val="18"/>
        </w:rPr>
        <w:t xml:space="preserve"> - </w:t>
      </w:r>
      <w:proofErr w:type="spellStart"/>
      <w:r w:rsidRPr="0036063B">
        <w:rPr>
          <w:rFonts w:ascii="Courier New" w:hAnsi="Courier New" w:cs="Courier New"/>
          <w:color w:val="A9B7C6"/>
          <w:sz w:val="18"/>
          <w:szCs w:val="18"/>
        </w:rPr>
        <w:t>days_for_return</w:t>
      </w:r>
      <w:proofErr w:type="spellEnd"/>
      <w:r w:rsidRPr="0036063B">
        <w:rPr>
          <w:rFonts w:ascii="Courier New" w:hAnsi="Courier New" w:cs="Courier New"/>
          <w:color w:val="A9B7C6"/>
          <w:sz w:val="18"/>
          <w:szCs w:val="18"/>
        </w:rPr>
        <w:t>):</w:t>
      </w:r>
      <w:r w:rsidRPr="0036063B">
        <w:rPr>
          <w:rFonts w:ascii="Courier New" w:hAnsi="Courier New" w:cs="Courier New"/>
          <w:color w:val="A9B7C6"/>
          <w:sz w:val="18"/>
          <w:szCs w:val="18"/>
        </w:rPr>
        <w:br/>
        <w:t xml:space="preserve">    </w:t>
      </w:r>
      <w:proofErr w:type="spellStart"/>
      <w:r w:rsidRPr="0036063B">
        <w:rPr>
          <w:rFonts w:ascii="Courier New" w:hAnsi="Courier New" w:cs="Courier New"/>
          <w:color w:val="A9B7C6"/>
          <w:sz w:val="18"/>
          <w:szCs w:val="18"/>
        </w:rPr>
        <w:t>daily_return</w:t>
      </w:r>
      <w:proofErr w:type="spellEnd"/>
      <w:r w:rsidRPr="0036063B">
        <w:rPr>
          <w:rFonts w:ascii="Courier New" w:hAnsi="Courier New" w:cs="Courier New"/>
          <w:color w:val="A9B7C6"/>
          <w:sz w:val="18"/>
          <w:szCs w:val="18"/>
        </w:rPr>
        <w:t xml:space="preserve"> = (prices[t + </w:t>
      </w:r>
      <w:proofErr w:type="spellStart"/>
      <w:r w:rsidRPr="0036063B">
        <w:rPr>
          <w:rFonts w:ascii="Courier New" w:hAnsi="Courier New" w:cs="Courier New"/>
          <w:color w:val="A9B7C6"/>
          <w:sz w:val="18"/>
          <w:szCs w:val="18"/>
        </w:rPr>
        <w:t>days_for_return</w:t>
      </w:r>
      <w:proofErr w:type="spellEnd"/>
      <w:r w:rsidRPr="0036063B">
        <w:rPr>
          <w:rFonts w:ascii="Courier New" w:hAnsi="Courier New" w:cs="Courier New"/>
          <w:color w:val="A9B7C6"/>
          <w:sz w:val="18"/>
          <w:szCs w:val="18"/>
        </w:rPr>
        <w:t xml:space="preserve">] / prices[t]) - </w:t>
      </w:r>
      <w:r w:rsidRPr="0036063B">
        <w:rPr>
          <w:rFonts w:ascii="Courier New" w:hAnsi="Courier New" w:cs="Courier New"/>
          <w:color w:val="6897BB"/>
          <w:sz w:val="18"/>
          <w:szCs w:val="18"/>
        </w:rPr>
        <w:t>1.0</w:t>
      </w:r>
      <w:r w:rsidRPr="0036063B">
        <w:rPr>
          <w:rFonts w:ascii="Courier New" w:hAnsi="Courier New" w:cs="Courier New"/>
          <w:color w:val="6897BB"/>
          <w:sz w:val="18"/>
          <w:szCs w:val="18"/>
        </w:rPr>
        <w:br/>
      </w:r>
      <w:r w:rsidRPr="0036063B">
        <w:rPr>
          <w:rFonts w:ascii="Courier New" w:hAnsi="Courier New" w:cs="Courier New"/>
          <w:color w:val="6897BB"/>
          <w:sz w:val="18"/>
          <w:szCs w:val="18"/>
        </w:rPr>
        <w:br/>
        <w:t xml:space="preserve">    </w:t>
      </w:r>
      <w:r w:rsidRPr="0036063B">
        <w:rPr>
          <w:rFonts w:ascii="Courier New" w:hAnsi="Courier New" w:cs="Courier New"/>
          <w:color w:val="CC7832"/>
          <w:sz w:val="18"/>
          <w:szCs w:val="18"/>
        </w:rPr>
        <w:t xml:space="preserve">if </w:t>
      </w:r>
      <w:proofErr w:type="spellStart"/>
      <w:r w:rsidRPr="0036063B">
        <w:rPr>
          <w:rFonts w:ascii="Courier New" w:hAnsi="Courier New" w:cs="Courier New"/>
          <w:color w:val="A9B7C6"/>
          <w:sz w:val="18"/>
          <w:szCs w:val="18"/>
        </w:rPr>
        <w:t>daily_return</w:t>
      </w:r>
      <w:proofErr w:type="spellEnd"/>
      <w:r w:rsidRPr="0036063B">
        <w:rPr>
          <w:rFonts w:ascii="Courier New" w:hAnsi="Courier New" w:cs="Courier New"/>
          <w:color w:val="A9B7C6"/>
          <w:sz w:val="18"/>
          <w:szCs w:val="18"/>
        </w:rPr>
        <w:t xml:space="preserve"> &gt; Y_BUY + impact:</w:t>
      </w:r>
      <w:r w:rsidRPr="0036063B">
        <w:rPr>
          <w:rFonts w:ascii="Courier New" w:hAnsi="Courier New" w:cs="Courier New"/>
          <w:color w:val="A9B7C6"/>
          <w:sz w:val="18"/>
          <w:szCs w:val="18"/>
        </w:rPr>
        <w:br/>
        <w:t xml:space="preserve">        </w:t>
      </w:r>
      <w:proofErr w:type="spellStart"/>
      <w:r w:rsidRPr="0036063B">
        <w:rPr>
          <w:rFonts w:ascii="Courier New" w:hAnsi="Courier New" w:cs="Courier New"/>
          <w:color w:val="A9B7C6"/>
          <w:sz w:val="18"/>
          <w:szCs w:val="18"/>
        </w:rPr>
        <w:t>Y_data</w:t>
      </w:r>
      <w:proofErr w:type="spellEnd"/>
      <w:r w:rsidRPr="0036063B">
        <w:rPr>
          <w:rFonts w:ascii="Courier New" w:hAnsi="Courier New" w:cs="Courier New"/>
          <w:color w:val="A9B7C6"/>
          <w:sz w:val="18"/>
          <w:szCs w:val="18"/>
        </w:rPr>
        <w:t xml:space="preserve">[t] = </w:t>
      </w:r>
      <w:r w:rsidRPr="0036063B">
        <w:rPr>
          <w:rFonts w:ascii="Courier New" w:hAnsi="Courier New" w:cs="Courier New"/>
          <w:color w:val="6897BB"/>
          <w:sz w:val="18"/>
          <w:szCs w:val="18"/>
        </w:rPr>
        <w:t xml:space="preserve">1  </w:t>
      </w:r>
      <w:r w:rsidRPr="0036063B">
        <w:rPr>
          <w:rFonts w:ascii="Courier New" w:hAnsi="Courier New" w:cs="Courier New"/>
          <w:color w:val="808080"/>
          <w:sz w:val="18"/>
          <w:szCs w:val="18"/>
        </w:rPr>
        <w:t># LONG</w:t>
      </w:r>
      <w:r w:rsidRPr="0036063B">
        <w:rPr>
          <w:rFonts w:ascii="Courier New" w:hAnsi="Courier New" w:cs="Courier New"/>
          <w:color w:val="808080"/>
          <w:sz w:val="18"/>
          <w:szCs w:val="18"/>
        </w:rPr>
        <w:br/>
        <w:t xml:space="preserve">    </w:t>
      </w:r>
      <w:proofErr w:type="spellStart"/>
      <w:r w:rsidRPr="0036063B">
        <w:rPr>
          <w:rFonts w:ascii="Courier New" w:hAnsi="Courier New" w:cs="Courier New"/>
          <w:color w:val="CC7832"/>
          <w:sz w:val="18"/>
          <w:szCs w:val="18"/>
        </w:rPr>
        <w:t>elif</w:t>
      </w:r>
      <w:proofErr w:type="spellEnd"/>
      <w:r w:rsidRPr="0036063B">
        <w:rPr>
          <w:rFonts w:ascii="Courier New" w:hAnsi="Courier New" w:cs="Courier New"/>
          <w:color w:val="CC7832"/>
          <w:sz w:val="18"/>
          <w:szCs w:val="18"/>
        </w:rPr>
        <w:t xml:space="preserve"> </w:t>
      </w:r>
      <w:proofErr w:type="spellStart"/>
      <w:r w:rsidRPr="0036063B">
        <w:rPr>
          <w:rFonts w:ascii="Courier New" w:hAnsi="Courier New" w:cs="Courier New"/>
          <w:color w:val="A9B7C6"/>
          <w:sz w:val="18"/>
          <w:szCs w:val="18"/>
        </w:rPr>
        <w:t>daily_return</w:t>
      </w:r>
      <w:proofErr w:type="spellEnd"/>
      <w:r w:rsidRPr="0036063B">
        <w:rPr>
          <w:rFonts w:ascii="Courier New" w:hAnsi="Courier New" w:cs="Courier New"/>
          <w:color w:val="A9B7C6"/>
          <w:sz w:val="18"/>
          <w:szCs w:val="18"/>
        </w:rPr>
        <w:t xml:space="preserve"> &lt; Y_SELL - impact:</w:t>
      </w:r>
      <w:r w:rsidRPr="0036063B">
        <w:rPr>
          <w:rFonts w:ascii="Courier New" w:hAnsi="Courier New" w:cs="Courier New"/>
          <w:color w:val="A9B7C6"/>
          <w:sz w:val="18"/>
          <w:szCs w:val="18"/>
        </w:rPr>
        <w:br/>
        <w:t xml:space="preserve">        </w:t>
      </w:r>
      <w:proofErr w:type="spellStart"/>
      <w:r w:rsidRPr="0036063B">
        <w:rPr>
          <w:rFonts w:ascii="Courier New" w:hAnsi="Courier New" w:cs="Courier New"/>
          <w:color w:val="A9B7C6"/>
          <w:sz w:val="18"/>
          <w:szCs w:val="18"/>
        </w:rPr>
        <w:t>Y_data</w:t>
      </w:r>
      <w:proofErr w:type="spellEnd"/>
      <w:r w:rsidRPr="0036063B">
        <w:rPr>
          <w:rFonts w:ascii="Courier New" w:hAnsi="Courier New" w:cs="Courier New"/>
          <w:color w:val="A9B7C6"/>
          <w:sz w:val="18"/>
          <w:szCs w:val="18"/>
        </w:rPr>
        <w:t>[t] = -</w:t>
      </w:r>
      <w:r w:rsidRPr="0036063B">
        <w:rPr>
          <w:rFonts w:ascii="Courier New" w:hAnsi="Courier New" w:cs="Courier New"/>
          <w:color w:val="6897BB"/>
          <w:sz w:val="18"/>
          <w:szCs w:val="18"/>
        </w:rPr>
        <w:t xml:space="preserve">1  </w:t>
      </w:r>
      <w:r w:rsidRPr="0036063B">
        <w:rPr>
          <w:rFonts w:ascii="Courier New" w:hAnsi="Courier New" w:cs="Courier New"/>
          <w:color w:val="808080"/>
          <w:sz w:val="18"/>
          <w:szCs w:val="18"/>
        </w:rPr>
        <w:t># SHORT</w:t>
      </w:r>
      <w:r w:rsidRPr="0036063B">
        <w:rPr>
          <w:rFonts w:ascii="Courier New" w:hAnsi="Courier New" w:cs="Courier New"/>
          <w:color w:val="808080"/>
          <w:sz w:val="18"/>
          <w:szCs w:val="18"/>
        </w:rPr>
        <w:br/>
        <w:t xml:space="preserve">    </w:t>
      </w:r>
      <w:r w:rsidRPr="0036063B">
        <w:rPr>
          <w:rFonts w:ascii="Courier New" w:hAnsi="Courier New" w:cs="Courier New"/>
          <w:color w:val="CC7832"/>
          <w:sz w:val="18"/>
          <w:szCs w:val="18"/>
        </w:rPr>
        <w:t>else</w:t>
      </w:r>
      <w:r w:rsidRPr="0036063B">
        <w:rPr>
          <w:rFonts w:ascii="Courier New" w:hAnsi="Courier New" w:cs="Courier New"/>
          <w:color w:val="A9B7C6"/>
          <w:sz w:val="18"/>
          <w:szCs w:val="18"/>
        </w:rPr>
        <w:t>:</w:t>
      </w:r>
      <w:r w:rsidRPr="0036063B">
        <w:rPr>
          <w:rFonts w:ascii="Courier New" w:hAnsi="Courier New" w:cs="Courier New"/>
          <w:color w:val="A9B7C6"/>
          <w:sz w:val="18"/>
          <w:szCs w:val="18"/>
        </w:rPr>
        <w:br/>
        <w:t xml:space="preserve">        </w:t>
      </w:r>
      <w:proofErr w:type="spellStart"/>
      <w:r w:rsidRPr="0036063B">
        <w:rPr>
          <w:rFonts w:ascii="Courier New" w:hAnsi="Courier New" w:cs="Courier New"/>
          <w:color w:val="A9B7C6"/>
          <w:sz w:val="18"/>
          <w:szCs w:val="18"/>
        </w:rPr>
        <w:t>Y_data</w:t>
      </w:r>
      <w:proofErr w:type="spellEnd"/>
      <w:r w:rsidRPr="0036063B">
        <w:rPr>
          <w:rFonts w:ascii="Courier New" w:hAnsi="Courier New" w:cs="Courier New"/>
          <w:color w:val="A9B7C6"/>
          <w:sz w:val="18"/>
          <w:szCs w:val="18"/>
        </w:rPr>
        <w:t xml:space="preserve">[t] = </w:t>
      </w:r>
      <w:r w:rsidRPr="0036063B">
        <w:rPr>
          <w:rFonts w:ascii="Courier New" w:hAnsi="Courier New" w:cs="Courier New"/>
          <w:color w:val="6897BB"/>
          <w:sz w:val="18"/>
          <w:szCs w:val="18"/>
        </w:rPr>
        <w:t xml:space="preserve">0  </w:t>
      </w:r>
      <w:r w:rsidRPr="0036063B">
        <w:rPr>
          <w:rFonts w:ascii="Courier New" w:hAnsi="Courier New" w:cs="Courier New"/>
          <w:color w:val="808080"/>
          <w:sz w:val="18"/>
          <w:szCs w:val="18"/>
        </w:rPr>
        <w:t xml:space="preserve"># </w:t>
      </w:r>
      <w:r w:rsidR="00A7007A">
        <w:rPr>
          <w:rFonts w:ascii="Courier New" w:hAnsi="Courier New" w:cs="Courier New"/>
          <w:color w:val="808080"/>
          <w:sz w:val="18"/>
          <w:szCs w:val="18"/>
        </w:rPr>
        <w:t>CASH</w:t>
      </w:r>
    </w:p>
    <w:p w14:paraId="16FB1862" w14:textId="77777777" w:rsidR="00DF5A83" w:rsidRDefault="00DF5A83" w:rsidP="0036063B"/>
    <w:p w14:paraId="6DA3D2E2" w14:textId="54DB4BA3" w:rsidR="00DF5A83" w:rsidRDefault="0036063B" w:rsidP="0036063B">
      <w:r w:rsidRPr="0036063B">
        <w:t xml:space="preserve">The parameters </w:t>
      </w:r>
      <w:r>
        <w:t xml:space="preserve">above </w:t>
      </w:r>
      <w:r w:rsidRPr="0036063B">
        <w:t>in the strategy learner are determined based on a combination of empirical testing</w:t>
      </w:r>
      <w:r>
        <w:t xml:space="preserve">. The leaf size is set to 5 to have better in-sample testing result, and the higher leaf size will result in </w:t>
      </w:r>
      <w:r w:rsidR="00DF5A83">
        <w:t>underfitting,</w:t>
      </w:r>
      <w:r>
        <w:t xml:space="preserve"> and the lower leaf size may lead to overfitting. The bag size is set to 100 is to have a better performance and by averaging the prediction from </w:t>
      </w:r>
      <w:r w:rsidR="00DF5A83">
        <w:t xml:space="preserve">100 </w:t>
      </w:r>
      <w:r>
        <w:t xml:space="preserve">random tree learners. The </w:t>
      </w:r>
      <w:proofErr w:type="spellStart"/>
      <w:r w:rsidRPr="0036063B">
        <w:t>days_for_return</w:t>
      </w:r>
      <w:proofErr w:type="spellEnd"/>
      <w:r w:rsidRPr="0036063B">
        <w:t xml:space="preserve"> was set to 3 to represent a short-term trading</w:t>
      </w:r>
      <w:r>
        <w:t xml:space="preserve"> </w:t>
      </w:r>
      <w:r w:rsidRPr="0036063B">
        <w:t>where the learner attempts to predict the trading action for the next three days.</w:t>
      </w:r>
      <w:r>
        <w:t xml:space="preserve"> The </w:t>
      </w:r>
      <w:r w:rsidRPr="0036063B">
        <w:t>Y_BUY = 0.025 and Y_SELL = 0.015</w:t>
      </w:r>
      <w:r>
        <w:t xml:space="preserve"> is set based on the </w:t>
      </w:r>
      <w:r w:rsidRPr="0036063B">
        <w:t>empirical testing</w:t>
      </w:r>
      <w:r>
        <w:t xml:space="preserve"> result from the in-sample data and lastly to factor in the impact we increase the threshold for </w:t>
      </w:r>
      <w:r w:rsidR="00DF5A83">
        <w:t>buying</w:t>
      </w:r>
      <w:r>
        <w:t xml:space="preserve"> or </w:t>
      </w:r>
      <w:r w:rsidR="00DF5A83">
        <w:t xml:space="preserve">selling </w:t>
      </w:r>
      <w:r>
        <w:t xml:space="preserve">by adding or subtracting it to </w:t>
      </w:r>
      <w:r w:rsidRPr="0036063B">
        <w:t>Y_BUY</w:t>
      </w:r>
      <w:r>
        <w:t xml:space="preserve"> and </w:t>
      </w:r>
      <w:r w:rsidRPr="0036063B">
        <w:t>Y_SELL</w:t>
      </w:r>
      <w:r>
        <w:t xml:space="preserve"> so when the impact increases, the trading threshold </w:t>
      </w:r>
      <w:r w:rsidR="00DF5A83">
        <w:t xml:space="preserve">is </w:t>
      </w:r>
      <w:r>
        <w:t xml:space="preserve">higher. </w:t>
      </w:r>
    </w:p>
    <w:p w14:paraId="25ABCADC" w14:textId="77777777" w:rsidR="00DF5A83" w:rsidRDefault="00DF5A83" w:rsidP="0036063B"/>
    <w:p w14:paraId="74179D67" w14:textId="40DE27DB" w:rsidR="0036063B" w:rsidRDefault="0036063B" w:rsidP="0036063B">
      <w:r>
        <w:lastRenderedPageBreak/>
        <w:t>Then we will train the strategy learner (</w:t>
      </w:r>
      <w:proofErr w:type="spellStart"/>
      <w:r>
        <w:t>add_evidence</w:t>
      </w:r>
      <w:proofErr w:type="spellEnd"/>
      <w:r>
        <w:t>) only using in-sample data and test (</w:t>
      </w:r>
      <w:proofErr w:type="spellStart"/>
      <w:r>
        <w:t>testpolicy</w:t>
      </w:r>
      <w:proofErr w:type="spellEnd"/>
      <w:r>
        <w:t xml:space="preserve">) it in both in-sample and out-of-sample data. The technical indicators were calculated as above and since this is a decision </w:t>
      </w:r>
      <w:proofErr w:type="gramStart"/>
      <w:r>
        <w:t>tree based</w:t>
      </w:r>
      <w:proofErr w:type="gramEnd"/>
      <w:r>
        <w:t xml:space="preserve"> learner so even the data is not standardized, it should works fine. We normalized the final portfolio value for both in-sample and out-of-sample data for both strategy learner and benchmark to make an easy comparison.</w:t>
      </w:r>
      <w:r w:rsidR="00740675">
        <w:t xml:space="preserve"> </w:t>
      </w:r>
    </w:p>
    <w:p w14:paraId="401493E0" w14:textId="2255AE9E" w:rsidR="0036063B" w:rsidRDefault="0036063B" w:rsidP="0036063B">
      <w:pPr>
        <w:pStyle w:val="Heading1"/>
      </w:pPr>
      <w:r>
        <w:t>EXPERIEMENT 1</w:t>
      </w:r>
    </w:p>
    <w:p w14:paraId="43D3893E" w14:textId="0EC4059B" w:rsidR="0036063B" w:rsidRDefault="0036063B" w:rsidP="0036063B">
      <w:r w:rsidRPr="0036063B">
        <w:t xml:space="preserve">The experiment </w:t>
      </w:r>
      <w:r>
        <w:t>1 is</w:t>
      </w:r>
      <w:r w:rsidRPr="0036063B">
        <w:t xml:space="preserve"> to compare the performance </w:t>
      </w:r>
      <w:r>
        <w:t xml:space="preserve">metrics </w:t>
      </w:r>
      <w:r w:rsidRPr="0036063B">
        <w:t xml:space="preserve">of a </w:t>
      </w:r>
      <w:r>
        <w:t>m</w:t>
      </w:r>
      <w:r w:rsidRPr="0036063B">
        <w:t xml:space="preserve">anual </w:t>
      </w:r>
      <w:r>
        <w:t>s</w:t>
      </w:r>
      <w:r w:rsidRPr="0036063B">
        <w:t>trategy</w:t>
      </w:r>
      <w:r>
        <w:t xml:space="preserve"> learner</w:t>
      </w:r>
      <w:r w:rsidRPr="0036063B">
        <w:t xml:space="preserve">, a </w:t>
      </w:r>
      <w:r>
        <w:t>s</w:t>
      </w:r>
      <w:r w:rsidRPr="0036063B">
        <w:t xml:space="preserve">trategy </w:t>
      </w:r>
      <w:r>
        <w:t>l</w:t>
      </w:r>
      <w:r w:rsidRPr="0036063B">
        <w:t xml:space="preserve">earner, and a </w:t>
      </w:r>
      <w:r>
        <w:t>b</w:t>
      </w:r>
      <w:r w:rsidRPr="0036063B">
        <w:t xml:space="preserve">enchmark for stock trading using in-sample and out-of-sample data. The stock symbol is 'JPM'. The in-sample data </w:t>
      </w:r>
      <w:r w:rsidR="002256A8">
        <w:t>is</w:t>
      </w:r>
      <w:r w:rsidRPr="0036063B">
        <w:t xml:space="preserve"> from January 1, 2008, to December 31, </w:t>
      </w:r>
      <w:proofErr w:type="gramStart"/>
      <w:r w:rsidRPr="0036063B">
        <w:t>2009</w:t>
      </w:r>
      <w:proofErr w:type="gramEnd"/>
      <w:r w:rsidRPr="0036063B">
        <w:t xml:space="preserve"> </w:t>
      </w:r>
      <w:r w:rsidR="002256A8">
        <w:t xml:space="preserve">and </w:t>
      </w:r>
      <w:r w:rsidRPr="0036063B">
        <w:t xml:space="preserve">the out-of-sample data </w:t>
      </w:r>
      <w:r w:rsidR="002256A8">
        <w:t>is</w:t>
      </w:r>
      <w:r w:rsidRPr="0036063B">
        <w:t xml:space="preserve"> from January 1, 2010, to December 31, 2011. The initial portfolio value is set </w:t>
      </w:r>
      <w:r w:rsidR="002256A8">
        <w:t>to</w:t>
      </w:r>
      <w:r w:rsidRPr="0036063B">
        <w:t xml:space="preserve"> 100,000, and the trading costs</w:t>
      </w:r>
      <w:r w:rsidR="002256A8">
        <w:t>:</w:t>
      </w:r>
      <w:r w:rsidRPr="0036063B">
        <w:t xml:space="preserve"> a commission</w:t>
      </w:r>
      <w:r w:rsidR="002256A8">
        <w:t xml:space="preserve"> = 9.95</w:t>
      </w:r>
      <w:r w:rsidRPr="0036063B">
        <w:t xml:space="preserve"> and a</w:t>
      </w:r>
      <w:r w:rsidR="002256A8">
        <w:t>n</w:t>
      </w:r>
      <w:r w:rsidRPr="0036063B">
        <w:t xml:space="preserve"> impact</w:t>
      </w:r>
      <w:r w:rsidR="002256A8">
        <w:t xml:space="preserve"> = 0.005</w:t>
      </w:r>
      <w:r w:rsidRPr="0036063B">
        <w:t>.</w:t>
      </w:r>
      <w:r>
        <w:t xml:space="preserve"> </w:t>
      </w:r>
      <w:r w:rsidR="002256A8">
        <w:t>The</w:t>
      </w:r>
      <w:r w:rsidR="002256A8">
        <w:t xml:space="preserve"> seed was set to 903326976 to reproduce the same experimental result.</w:t>
      </w:r>
      <w:r>
        <w:t xml:space="preserve"> We expect during the in-sample period, the strategy learner will outperform manual </w:t>
      </w:r>
      <w:r w:rsidR="002256A8">
        <w:t xml:space="preserve">strategy and benchmark as it can learn and capture the signal from the technical indicators but during the out-sample period the strategy learner might not performs better as it may overfits with the in-sample period and might not performs well on other stocks if the stock characteristic is not </w:t>
      </w:r>
      <w:proofErr w:type="gramStart"/>
      <w:r w:rsidR="002256A8">
        <w:t>similar to</w:t>
      </w:r>
      <w:proofErr w:type="gramEnd"/>
      <w:r w:rsidR="002256A8">
        <w:t xml:space="preserve"> </w:t>
      </w:r>
      <w:r w:rsidR="00DF5A83">
        <w:t xml:space="preserve">stock </w:t>
      </w:r>
      <w:r w:rsidR="002256A8">
        <w:t xml:space="preserve">“JPM”. From the result below in figure 3, and figure 4 we can see during in-sample period, the strategy learner performed much better than manual strategy and benchmark but however, it performed worse than the manual strategy and benchmark which I believe is because it overfits to the in-sample training data so it performs well during in-sample </w:t>
      </w:r>
      <w:r w:rsidR="00DF5A83">
        <w:t xml:space="preserve">period </w:t>
      </w:r>
      <w:r w:rsidR="002256A8">
        <w:t>but perform</w:t>
      </w:r>
      <w:r w:rsidR="00DF5A83">
        <w:t>s</w:t>
      </w:r>
      <w:r w:rsidR="002256A8">
        <w:t xml:space="preserve"> worse out-of-sample</w:t>
      </w:r>
      <w:r w:rsidR="00DF5A83">
        <w:t xml:space="preserve"> period</w:t>
      </w:r>
      <w:r w:rsidR="002256A8">
        <w:t xml:space="preserve">. </w:t>
      </w:r>
    </w:p>
    <w:p w14:paraId="37D3093B" w14:textId="6C0AAEDD" w:rsidR="002256A8" w:rsidRDefault="002256A8" w:rsidP="0036063B">
      <w:r>
        <w:rPr>
          <w:noProof/>
        </w:rPr>
        <w:drawing>
          <wp:anchor distT="0" distB="0" distL="114300" distR="114300" simplePos="0" relativeHeight="251675648" behindDoc="0" locked="0" layoutInCell="1" allowOverlap="1" wp14:anchorId="08B6D122" wp14:editId="7CC5215C">
            <wp:simplePos x="0" y="0"/>
            <wp:positionH relativeFrom="margin">
              <wp:posOffset>457200</wp:posOffset>
            </wp:positionH>
            <wp:positionV relativeFrom="paragraph">
              <wp:posOffset>97337</wp:posOffset>
            </wp:positionV>
            <wp:extent cx="4114800" cy="2743200"/>
            <wp:effectExtent l="0" t="0" r="0" b="0"/>
            <wp:wrapSquare wrapText="bothSides"/>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14:sizeRelH relativeFrom="page">
              <wp14:pctWidth>0</wp14:pctWidth>
            </wp14:sizeRelH>
            <wp14:sizeRelV relativeFrom="page">
              <wp14:pctHeight>0</wp14:pctHeight>
            </wp14:sizeRelV>
          </wp:anchor>
        </w:drawing>
      </w:r>
    </w:p>
    <w:p w14:paraId="5C8A078E" w14:textId="469C1CE9" w:rsidR="002256A8" w:rsidRDefault="002256A8" w:rsidP="0036063B"/>
    <w:p w14:paraId="6BB9ECB1" w14:textId="77777777" w:rsidR="002256A8" w:rsidRDefault="002256A8" w:rsidP="0036063B"/>
    <w:p w14:paraId="480104A4" w14:textId="41B8ACEC" w:rsidR="002256A8" w:rsidRDefault="002256A8" w:rsidP="002256A8">
      <w:pPr>
        <w:pStyle w:val="FigureCaption"/>
      </w:pPr>
      <w:r>
        <w:t>Strategy Learner</w:t>
      </w:r>
      <w:r>
        <w:t xml:space="preserve"> vs</w:t>
      </w:r>
      <w:r>
        <w:t xml:space="preserve"> Manual Strategy </w:t>
      </w:r>
      <w:proofErr w:type="gramStart"/>
      <w:r>
        <w:t xml:space="preserve">vs </w:t>
      </w:r>
      <w:r>
        <w:t xml:space="preserve"> Benchmark</w:t>
      </w:r>
      <w:proofErr w:type="gramEnd"/>
      <w:r>
        <w:t xml:space="preserve"> with normalized portfolio value (</w:t>
      </w:r>
      <w:r>
        <w:t>in</w:t>
      </w:r>
      <w:r>
        <w:t>-sample)</w:t>
      </w:r>
    </w:p>
    <w:p w14:paraId="44550640" w14:textId="1D10ECC1" w:rsidR="002256A8" w:rsidRDefault="002256A8" w:rsidP="002256A8">
      <w:pPr>
        <w:pStyle w:val="FigureCaption"/>
        <w:numPr>
          <w:ilvl w:val="0"/>
          <w:numId w:val="0"/>
        </w:numPr>
      </w:pPr>
      <w:r>
        <w:rPr>
          <w:noProof/>
          <w14:ligatures w14:val="none"/>
          <w14:numForm w14:val="default"/>
          <w14:numSpacing w14:val="default"/>
        </w:rPr>
        <w:lastRenderedPageBreak/>
        <w:drawing>
          <wp:anchor distT="0" distB="0" distL="114300" distR="114300" simplePos="0" relativeHeight="251676672" behindDoc="0" locked="0" layoutInCell="1" allowOverlap="1" wp14:anchorId="06957A39" wp14:editId="3AEEB18E">
            <wp:simplePos x="0" y="0"/>
            <wp:positionH relativeFrom="margin">
              <wp:posOffset>497840</wp:posOffset>
            </wp:positionH>
            <wp:positionV relativeFrom="paragraph">
              <wp:posOffset>65314</wp:posOffset>
            </wp:positionV>
            <wp:extent cx="4114800" cy="27432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14:sizeRelH relativeFrom="page">
              <wp14:pctWidth>0</wp14:pctWidth>
            </wp14:sizeRelH>
            <wp14:sizeRelV relativeFrom="page">
              <wp14:pctHeight>0</wp14:pctHeight>
            </wp14:sizeRelV>
          </wp:anchor>
        </w:drawing>
      </w:r>
    </w:p>
    <w:p w14:paraId="00BB03E4" w14:textId="4D2EF244" w:rsidR="002256A8" w:rsidRDefault="002256A8" w:rsidP="002256A8">
      <w:pPr>
        <w:pStyle w:val="FigureCaption"/>
        <w:numPr>
          <w:ilvl w:val="0"/>
          <w:numId w:val="0"/>
        </w:numPr>
      </w:pPr>
    </w:p>
    <w:p w14:paraId="2AF964C2" w14:textId="1D896ED9" w:rsidR="002256A8" w:rsidRDefault="002256A8" w:rsidP="002256A8">
      <w:pPr>
        <w:pStyle w:val="FigureCaption"/>
      </w:pPr>
      <w:r>
        <w:t xml:space="preserve">Strategy Learner vs Manual Strategy </w:t>
      </w:r>
      <w:proofErr w:type="gramStart"/>
      <w:r>
        <w:t>vs  Benchmark</w:t>
      </w:r>
      <w:proofErr w:type="gramEnd"/>
      <w:r>
        <w:t xml:space="preserve"> with normalized portfolio value (</w:t>
      </w:r>
      <w:r>
        <w:t>out-of-</w:t>
      </w:r>
      <w:r>
        <w:t>sample)</w:t>
      </w:r>
    </w:p>
    <w:p w14:paraId="0378BA84" w14:textId="08FFB661" w:rsidR="002256A8" w:rsidRDefault="002256A8" w:rsidP="002256A8">
      <w:pPr>
        <w:pStyle w:val="FigureCaption"/>
        <w:numPr>
          <w:ilvl w:val="0"/>
          <w:numId w:val="0"/>
        </w:numPr>
        <w:ind w:left="1800"/>
      </w:pPr>
    </w:p>
    <w:p w14:paraId="12FD61FA" w14:textId="355D2D90" w:rsidR="002256A8" w:rsidRDefault="002256A8" w:rsidP="002256A8">
      <w:pPr>
        <w:pStyle w:val="FigureCaption"/>
        <w:numPr>
          <w:ilvl w:val="0"/>
          <w:numId w:val="0"/>
        </w:numPr>
        <w:ind w:left="1440" w:firstLine="360"/>
      </w:pPr>
      <w:r w:rsidRPr="0036063B">
        <w:t xml:space="preserve">Table </w:t>
      </w:r>
      <w:r>
        <w:t>2</w:t>
      </w:r>
      <w:r w:rsidRPr="0036063B">
        <w:t xml:space="preserve"> — Performance Metrics Comparison</w:t>
      </w:r>
      <w:r>
        <w:t xml:space="preserve"> for Manual strategy</w:t>
      </w:r>
      <w:r>
        <w:t>, Strategy Learner, and Benchmark (in-sample)</w:t>
      </w:r>
    </w:p>
    <w:tbl>
      <w:tblPr>
        <w:tblW w:w="8270" w:type="dxa"/>
        <w:tblLook w:val="04A0" w:firstRow="1" w:lastRow="0" w:firstColumn="1" w:lastColumn="0" w:noHBand="0" w:noVBand="1"/>
      </w:tblPr>
      <w:tblGrid>
        <w:gridCol w:w="3120"/>
        <w:gridCol w:w="1460"/>
        <w:gridCol w:w="1800"/>
        <w:gridCol w:w="1890"/>
      </w:tblGrid>
      <w:tr w:rsidR="002256A8" w:rsidRPr="002256A8" w14:paraId="4212049A" w14:textId="77777777" w:rsidTr="002256A8">
        <w:trPr>
          <w:trHeight w:val="320"/>
        </w:trPr>
        <w:tc>
          <w:tcPr>
            <w:tcW w:w="312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6AED86FA" w14:textId="77777777" w:rsidR="002256A8" w:rsidRPr="002256A8" w:rsidRDefault="002256A8" w:rsidP="002256A8">
            <w:pPr>
              <w:jc w:val="center"/>
              <w:rPr>
                <w:rFonts w:ascii="Helvetica Neue" w:hAnsi="Helvetica Neue" w:cs="Calibri"/>
                <w:b/>
                <w:bCs/>
                <w:color w:val="000000"/>
                <w:sz w:val="20"/>
                <w:szCs w:val="20"/>
              </w:rPr>
            </w:pPr>
            <w:r w:rsidRPr="002256A8">
              <w:rPr>
                <w:rFonts w:ascii="Helvetica Neue" w:hAnsi="Helvetica Neue" w:cs="Calibri"/>
                <w:b/>
                <w:bCs/>
                <w:color w:val="000000"/>
                <w:sz w:val="20"/>
                <w:szCs w:val="20"/>
              </w:rPr>
              <w:t>Period</w:t>
            </w:r>
          </w:p>
        </w:tc>
        <w:tc>
          <w:tcPr>
            <w:tcW w:w="5150"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356014FD" w14:textId="77777777" w:rsidR="002256A8" w:rsidRPr="002256A8" w:rsidRDefault="002256A8" w:rsidP="002256A8">
            <w:pPr>
              <w:jc w:val="center"/>
              <w:rPr>
                <w:rFonts w:ascii="Helvetica Neue" w:hAnsi="Helvetica Neue" w:cs="Calibri"/>
                <w:b/>
                <w:bCs/>
                <w:color w:val="000000"/>
                <w:sz w:val="20"/>
                <w:szCs w:val="20"/>
              </w:rPr>
            </w:pPr>
            <w:r w:rsidRPr="002256A8">
              <w:rPr>
                <w:rFonts w:ascii="Helvetica Neue" w:hAnsi="Helvetica Neue" w:cs="Calibri"/>
                <w:b/>
                <w:bCs/>
                <w:color w:val="000000"/>
                <w:sz w:val="20"/>
                <w:szCs w:val="20"/>
              </w:rPr>
              <w:t>In-Sample</w:t>
            </w:r>
          </w:p>
        </w:tc>
      </w:tr>
      <w:tr w:rsidR="002256A8" w:rsidRPr="002256A8" w14:paraId="697CE76C" w14:textId="77777777" w:rsidTr="002256A8">
        <w:trPr>
          <w:trHeight w:val="320"/>
        </w:trPr>
        <w:tc>
          <w:tcPr>
            <w:tcW w:w="3120" w:type="dxa"/>
            <w:tcBorders>
              <w:top w:val="nil"/>
              <w:left w:val="single" w:sz="8" w:space="0" w:color="auto"/>
              <w:bottom w:val="single" w:sz="4" w:space="0" w:color="auto"/>
              <w:right w:val="single" w:sz="8" w:space="0" w:color="auto"/>
            </w:tcBorders>
            <w:shd w:val="clear" w:color="auto" w:fill="auto"/>
            <w:noWrap/>
            <w:vAlign w:val="center"/>
            <w:hideMark/>
          </w:tcPr>
          <w:p w14:paraId="484767DA" w14:textId="77777777" w:rsidR="002256A8" w:rsidRPr="002256A8" w:rsidRDefault="002256A8" w:rsidP="002256A8">
            <w:pPr>
              <w:jc w:val="center"/>
              <w:rPr>
                <w:rFonts w:ascii="Helvetica Neue" w:hAnsi="Helvetica Neue" w:cs="Calibri"/>
                <w:b/>
                <w:bCs/>
                <w:color w:val="000000"/>
                <w:sz w:val="20"/>
                <w:szCs w:val="20"/>
              </w:rPr>
            </w:pPr>
            <w:r w:rsidRPr="002256A8">
              <w:rPr>
                <w:rFonts w:ascii="Helvetica Neue" w:hAnsi="Helvetica Neue" w:cs="Calibri"/>
                <w:b/>
                <w:bCs/>
                <w:color w:val="000000"/>
                <w:sz w:val="20"/>
                <w:szCs w:val="20"/>
              </w:rPr>
              <w:t>Strategy</w:t>
            </w:r>
          </w:p>
        </w:tc>
        <w:tc>
          <w:tcPr>
            <w:tcW w:w="1460" w:type="dxa"/>
            <w:tcBorders>
              <w:top w:val="nil"/>
              <w:left w:val="nil"/>
              <w:bottom w:val="single" w:sz="4" w:space="0" w:color="auto"/>
              <w:right w:val="single" w:sz="4" w:space="0" w:color="auto"/>
            </w:tcBorders>
            <w:shd w:val="clear" w:color="auto" w:fill="auto"/>
            <w:noWrap/>
            <w:vAlign w:val="center"/>
            <w:hideMark/>
          </w:tcPr>
          <w:p w14:paraId="76680337"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Manual</w:t>
            </w:r>
          </w:p>
        </w:tc>
        <w:tc>
          <w:tcPr>
            <w:tcW w:w="1800" w:type="dxa"/>
            <w:tcBorders>
              <w:top w:val="nil"/>
              <w:left w:val="nil"/>
              <w:bottom w:val="single" w:sz="4" w:space="0" w:color="auto"/>
              <w:right w:val="single" w:sz="4" w:space="0" w:color="auto"/>
            </w:tcBorders>
            <w:shd w:val="clear" w:color="auto" w:fill="auto"/>
            <w:noWrap/>
            <w:vAlign w:val="center"/>
            <w:hideMark/>
          </w:tcPr>
          <w:p w14:paraId="0F5039D6"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Strategy Learner</w:t>
            </w:r>
          </w:p>
        </w:tc>
        <w:tc>
          <w:tcPr>
            <w:tcW w:w="1890" w:type="dxa"/>
            <w:tcBorders>
              <w:top w:val="nil"/>
              <w:left w:val="nil"/>
              <w:bottom w:val="single" w:sz="4" w:space="0" w:color="auto"/>
              <w:right w:val="single" w:sz="8" w:space="0" w:color="auto"/>
            </w:tcBorders>
            <w:shd w:val="clear" w:color="auto" w:fill="auto"/>
            <w:noWrap/>
            <w:vAlign w:val="center"/>
            <w:hideMark/>
          </w:tcPr>
          <w:p w14:paraId="13C78D1A"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Benchmark</w:t>
            </w:r>
          </w:p>
        </w:tc>
      </w:tr>
      <w:tr w:rsidR="002256A8" w:rsidRPr="002256A8" w14:paraId="75209EA2" w14:textId="77777777" w:rsidTr="002256A8">
        <w:trPr>
          <w:trHeight w:val="320"/>
        </w:trPr>
        <w:tc>
          <w:tcPr>
            <w:tcW w:w="3120" w:type="dxa"/>
            <w:tcBorders>
              <w:top w:val="nil"/>
              <w:left w:val="single" w:sz="8" w:space="0" w:color="auto"/>
              <w:bottom w:val="single" w:sz="4" w:space="0" w:color="auto"/>
              <w:right w:val="single" w:sz="8" w:space="0" w:color="auto"/>
            </w:tcBorders>
            <w:shd w:val="clear" w:color="auto" w:fill="auto"/>
            <w:noWrap/>
            <w:vAlign w:val="center"/>
            <w:hideMark/>
          </w:tcPr>
          <w:p w14:paraId="77C71749" w14:textId="77777777" w:rsidR="002256A8" w:rsidRPr="002256A8" w:rsidRDefault="002256A8" w:rsidP="002256A8">
            <w:pPr>
              <w:jc w:val="center"/>
              <w:rPr>
                <w:rFonts w:ascii="Helvetica Neue" w:hAnsi="Helvetica Neue" w:cs="Calibri"/>
                <w:b/>
                <w:bCs/>
                <w:color w:val="000000"/>
                <w:sz w:val="20"/>
                <w:szCs w:val="20"/>
              </w:rPr>
            </w:pPr>
            <w:r w:rsidRPr="002256A8">
              <w:rPr>
                <w:rFonts w:ascii="Helvetica Neue" w:hAnsi="Helvetica Neue" w:cs="Calibri"/>
                <w:b/>
                <w:bCs/>
                <w:color w:val="000000"/>
                <w:sz w:val="20"/>
                <w:szCs w:val="20"/>
              </w:rPr>
              <w:t>Cumulative Return</w:t>
            </w:r>
          </w:p>
        </w:tc>
        <w:tc>
          <w:tcPr>
            <w:tcW w:w="1460" w:type="dxa"/>
            <w:tcBorders>
              <w:top w:val="nil"/>
              <w:left w:val="nil"/>
              <w:bottom w:val="single" w:sz="4" w:space="0" w:color="auto"/>
              <w:right w:val="single" w:sz="4" w:space="0" w:color="auto"/>
            </w:tcBorders>
            <w:shd w:val="clear" w:color="auto" w:fill="auto"/>
            <w:noWrap/>
            <w:vAlign w:val="center"/>
            <w:hideMark/>
          </w:tcPr>
          <w:p w14:paraId="2BD551CB"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0.272813</w:t>
            </w:r>
          </w:p>
        </w:tc>
        <w:tc>
          <w:tcPr>
            <w:tcW w:w="1800" w:type="dxa"/>
            <w:tcBorders>
              <w:top w:val="nil"/>
              <w:left w:val="nil"/>
              <w:bottom w:val="single" w:sz="4" w:space="0" w:color="auto"/>
              <w:right w:val="single" w:sz="4" w:space="0" w:color="auto"/>
            </w:tcBorders>
            <w:shd w:val="clear" w:color="auto" w:fill="auto"/>
            <w:noWrap/>
            <w:vAlign w:val="center"/>
            <w:hideMark/>
          </w:tcPr>
          <w:p w14:paraId="31AF9F68"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1.5145325</w:t>
            </w:r>
          </w:p>
        </w:tc>
        <w:tc>
          <w:tcPr>
            <w:tcW w:w="1890" w:type="dxa"/>
            <w:tcBorders>
              <w:top w:val="nil"/>
              <w:left w:val="nil"/>
              <w:bottom w:val="single" w:sz="4" w:space="0" w:color="auto"/>
              <w:right w:val="single" w:sz="8" w:space="0" w:color="auto"/>
            </w:tcBorders>
            <w:shd w:val="clear" w:color="auto" w:fill="auto"/>
            <w:noWrap/>
            <w:vAlign w:val="center"/>
            <w:hideMark/>
          </w:tcPr>
          <w:p w14:paraId="39831746"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0.01023621</w:t>
            </w:r>
          </w:p>
        </w:tc>
      </w:tr>
      <w:tr w:rsidR="002256A8" w:rsidRPr="002256A8" w14:paraId="55127B3B" w14:textId="77777777" w:rsidTr="002256A8">
        <w:trPr>
          <w:trHeight w:val="320"/>
        </w:trPr>
        <w:tc>
          <w:tcPr>
            <w:tcW w:w="3120" w:type="dxa"/>
            <w:tcBorders>
              <w:top w:val="nil"/>
              <w:left w:val="single" w:sz="8" w:space="0" w:color="auto"/>
              <w:bottom w:val="single" w:sz="4" w:space="0" w:color="auto"/>
              <w:right w:val="single" w:sz="8" w:space="0" w:color="auto"/>
            </w:tcBorders>
            <w:shd w:val="clear" w:color="auto" w:fill="auto"/>
            <w:noWrap/>
            <w:vAlign w:val="center"/>
            <w:hideMark/>
          </w:tcPr>
          <w:p w14:paraId="7F72B49E" w14:textId="77777777" w:rsidR="002256A8" w:rsidRPr="002256A8" w:rsidRDefault="002256A8" w:rsidP="002256A8">
            <w:pPr>
              <w:jc w:val="center"/>
              <w:rPr>
                <w:rFonts w:ascii="Helvetica Neue" w:hAnsi="Helvetica Neue" w:cs="Calibri"/>
                <w:b/>
                <w:bCs/>
                <w:color w:val="000000"/>
                <w:sz w:val="20"/>
                <w:szCs w:val="20"/>
              </w:rPr>
            </w:pPr>
            <w:r w:rsidRPr="002256A8">
              <w:rPr>
                <w:rFonts w:ascii="Helvetica Neue" w:hAnsi="Helvetica Neue" w:cs="Calibri"/>
                <w:b/>
                <w:bCs/>
                <w:color w:val="000000"/>
                <w:sz w:val="20"/>
                <w:szCs w:val="20"/>
              </w:rPr>
              <w:t>Average Daily Return</w:t>
            </w:r>
          </w:p>
        </w:tc>
        <w:tc>
          <w:tcPr>
            <w:tcW w:w="1460" w:type="dxa"/>
            <w:tcBorders>
              <w:top w:val="nil"/>
              <w:left w:val="nil"/>
              <w:bottom w:val="single" w:sz="4" w:space="0" w:color="auto"/>
              <w:right w:val="single" w:sz="4" w:space="0" w:color="auto"/>
            </w:tcBorders>
            <w:shd w:val="clear" w:color="auto" w:fill="auto"/>
            <w:noWrap/>
            <w:vAlign w:val="center"/>
            <w:hideMark/>
          </w:tcPr>
          <w:p w14:paraId="6E8816B1"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0.00056174</w:t>
            </w:r>
          </w:p>
        </w:tc>
        <w:tc>
          <w:tcPr>
            <w:tcW w:w="1800" w:type="dxa"/>
            <w:tcBorders>
              <w:top w:val="nil"/>
              <w:left w:val="nil"/>
              <w:bottom w:val="single" w:sz="4" w:space="0" w:color="auto"/>
              <w:right w:val="single" w:sz="4" w:space="0" w:color="auto"/>
            </w:tcBorders>
            <w:shd w:val="clear" w:color="auto" w:fill="auto"/>
            <w:noWrap/>
            <w:vAlign w:val="center"/>
            <w:hideMark/>
          </w:tcPr>
          <w:p w14:paraId="75DB89E5"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0.00186708</w:t>
            </w:r>
          </w:p>
        </w:tc>
        <w:tc>
          <w:tcPr>
            <w:tcW w:w="1890" w:type="dxa"/>
            <w:tcBorders>
              <w:top w:val="nil"/>
              <w:left w:val="nil"/>
              <w:bottom w:val="single" w:sz="4" w:space="0" w:color="auto"/>
              <w:right w:val="single" w:sz="8" w:space="0" w:color="auto"/>
            </w:tcBorders>
            <w:shd w:val="clear" w:color="auto" w:fill="auto"/>
            <w:noWrap/>
            <w:vAlign w:val="center"/>
            <w:hideMark/>
          </w:tcPr>
          <w:p w14:paraId="0246114D"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0.00016466</w:t>
            </w:r>
          </w:p>
        </w:tc>
      </w:tr>
      <w:tr w:rsidR="002256A8" w:rsidRPr="002256A8" w14:paraId="00BDAEC4" w14:textId="77777777" w:rsidTr="002256A8">
        <w:trPr>
          <w:trHeight w:val="320"/>
        </w:trPr>
        <w:tc>
          <w:tcPr>
            <w:tcW w:w="3120" w:type="dxa"/>
            <w:tcBorders>
              <w:top w:val="nil"/>
              <w:left w:val="single" w:sz="8" w:space="0" w:color="auto"/>
              <w:bottom w:val="single" w:sz="4" w:space="0" w:color="auto"/>
              <w:right w:val="single" w:sz="8" w:space="0" w:color="auto"/>
            </w:tcBorders>
            <w:shd w:val="clear" w:color="auto" w:fill="auto"/>
            <w:noWrap/>
            <w:vAlign w:val="center"/>
            <w:hideMark/>
          </w:tcPr>
          <w:p w14:paraId="410E727C" w14:textId="77777777" w:rsidR="002256A8" w:rsidRPr="002256A8" w:rsidRDefault="002256A8" w:rsidP="002256A8">
            <w:pPr>
              <w:jc w:val="center"/>
              <w:rPr>
                <w:rFonts w:ascii="Helvetica Neue" w:hAnsi="Helvetica Neue" w:cs="Calibri"/>
                <w:b/>
                <w:bCs/>
                <w:color w:val="000000"/>
                <w:sz w:val="20"/>
                <w:szCs w:val="20"/>
              </w:rPr>
            </w:pPr>
            <w:r w:rsidRPr="002256A8">
              <w:rPr>
                <w:rFonts w:ascii="Helvetica Neue" w:hAnsi="Helvetica Neue" w:cs="Calibri"/>
                <w:b/>
                <w:bCs/>
                <w:color w:val="000000"/>
                <w:sz w:val="20"/>
                <w:szCs w:val="20"/>
              </w:rPr>
              <w:t>Std Daily Return</w:t>
            </w:r>
          </w:p>
        </w:tc>
        <w:tc>
          <w:tcPr>
            <w:tcW w:w="1460" w:type="dxa"/>
            <w:tcBorders>
              <w:top w:val="nil"/>
              <w:left w:val="nil"/>
              <w:bottom w:val="single" w:sz="4" w:space="0" w:color="auto"/>
              <w:right w:val="single" w:sz="4" w:space="0" w:color="auto"/>
            </w:tcBorders>
            <w:shd w:val="clear" w:color="auto" w:fill="auto"/>
            <w:noWrap/>
            <w:vAlign w:val="center"/>
            <w:hideMark/>
          </w:tcPr>
          <w:p w14:paraId="624AC6AD"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0.01291924</w:t>
            </w:r>
          </w:p>
        </w:tc>
        <w:tc>
          <w:tcPr>
            <w:tcW w:w="1800" w:type="dxa"/>
            <w:tcBorders>
              <w:top w:val="nil"/>
              <w:left w:val="nil"/>
              <w:bottom w:val="single" w:sz="4" w:space="0" w:color="auto"/>
              <w:right w:val="single" w:sz="4" w:space="0" w:color="auto"/>
            </w:tcBorders>
            <w:shd w:val="clear" w:color="auto" w:fill="auto"/>
            <w:noWrap/>
            <w:vAlign w:val="center"/>
            <w:hideMark/>
          </w:tcPr>
          <w:p w14:paraId="69B4CD90"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0.00850202</w:t>
            </w:r>
          </w:p>
        </w:tc>
        <w:tc>
          <w:tcPr>
            <w:tcW w:w="1890" w:type="dxa"/>
            <w:tcBorders>
              <w:top w:val="nil"/>
              <w:left w:val="nil"/>
              <w:bottom w:val="single" w:sz="4" w:space="0" w:color="auto"/>
              <w:right w:val="single" w:sz="8" w:space="0" w:color="auto"/>
            </w:tcBorders>
            <w:shd w:val="clear" w:color="auto" w:fill="auto"/>
            <w:noWrap/>
            <w:vAlign w:val="center"/>
            <w:hideMark/>
          </w:tcPr>
          <w:p w14:paraId="583EEAAC"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0.01704123</w:t>
            </w:r>
          </w:p>
        </w:tc>
      </w:tr>
      <w:tr w:rsidR="002256A8" w:rsidRPr="002256A8" w14:paraId="49121091" w14:textId="77777777" w:rsidTr="002256A8">
        <w:trPr>
          <w:trHeight w:val="320"/>
        </w:trPr>
        <w:tc>
          <w:tcPr>
            <w:tcW w:w="3120" w:type="dxa"/>
            <w:tcBorders>
              <w:top w:val="nil"/>
              <w:left w:val="single" w:sz="8" w:space="0" w:color="auto"/>
              <w:bottom w:val="single" w:sz="4" w:space="0" w:color="auto"/>
              <w:right w:val="single" w:sz="8" w:space="0" w:color="auto"/>
            </w:tcBorders>
            <w:shd w:val="clear" w:color="auto" w:fill="auto"/>
            <w:noWrap/>
            <w:vAlign w:val="center"/>
            <w:hideMark/>
          </w:tcPr>
          <w:p w14:paraId="07E6465C" w14:textId="77777777" w:rsidR="002256A8" w:rsidRPr="002256A8" w:rsidRDefault="002256A8" w:rsidP="002256A8">
            <w:pPr>
              <w:jc w:val="center"/>
              <w:rPr>
                <w:rFonts w:ascii="Helvetica Neue" w:hAnsi="Helvetica Neue" w:cs="Calibri"/>
                <w:b/>
                <w:bCs/>
                <w:color w:val="000000"/>
                <w:sz w:val="20"/>
                <w:szCs w:val="20"/>
              </w:rPr>
            </w:pPr>
            <w:r w:rsidRPr="002256A8">
              <w:rPr>
                <w:rFonts w:ascii="Helvetica Neue" w:hAnsi="Helvetica Neue" w:cs="Calibri"/>
                <w:b/>
                <w:bCs/>
                <w:color w:val="000000"/>
                <w:sz w:val="20"/>
                <w:szCs w:val="20"/>
              </w:rPr>
              <w:t>Sharpe Ratio</w:t>
            </w:r>
          </w:p>
        </w:tc>
        <w:tc>
          <w:tcPr>
            <w:tcW w:w="1460" w:type="dxa"/>
            <w:tcBorders>
              <w:top w:val="nil"/>
              <w:left w:val="nil"/>
              <w:bottom w:val="single" w:sz="4" w:space="0" w:color="auto"/>
              <w:right w:val="single" w:sz="4" w:space="0" w:color="auto"/>
            </w:tcBorders>
            <w:shd w:val="clear" w:color="auto" w:fill="auto"/>
            <w:noWrap/>
            <w:vAlign w:val="center"/>
            <w:hideMark/>
          </w:tcPr>
          <w:p w14:paraId="2825F0E5"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0.6902391</w:t>
            </w:r>
          </w:p>
        </w:tc>
        <w:tc>
          <w:tcPr>
            <w:tcW w:w="1800" w:type="dxa"/>
            <w:tcBorders>
              <w:top w:val="nil"/>
              <w:left w:val="nil"/>
              <w:bottom w:val="single" w:sz="4" w:space="0" w:color="auto"/>
              <w:right w:val="single" w:sz="4" w:space="0" w:color="auto"/>
            </w:tcBorders>
            <w:shd w:val="clear" w:color="auto" w:fill="auto"/>
            <w:noWrap/>
            <w:vAlign w:val="center"/>
            <w:hideMark/>
          </w:tcPr>
          <w:p w14:paraId="52974C62"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3.4861149</w:t>
            </w:r>
          </w:p>
        </w:tc>
        <w:tc>
          <w:tcPr>
            <w:tcW w:w="1890" w:type="dxa"/>
            <w:tcBorders>
              <w:top w:val="nil"/>
              <w:left w:val="nil"/>
              <w:bottom w:val="single" w:sz="4" w:space="0" w:color="auto"/>
              <w:right w:val="single" w:sz="8" w:space="0" w:color="auto"/>
            </w:tcBorders>
            <w:shd w:val="clear" w:color="auto" w:fill="auto"/>
            <w:noWrap/>
            <w:vAlign w:val="center"/>
            <w:hideMark/>
          </w:tcPr>
          <w:p w14:paraId="115A1CDD"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0.15338669</w:t>
            </w:r>
          </w:p>
        </w:tc>
      </w:tr>
      <w:tr w:rsidR="002256A8" w:rsidRPr="002256A8" w14:paraId="332CB00D" w14:textId="77777777" w:rsidTr="002256A8">
        <w:trPr>
          <w:trHeight w:val="340"/>
        </w:trPr>
        <w:tc>
          <w:tcPr>
            <w:tcW w:w="3120" w:type="dxa"/>
            <w:tcBorders>
              <w:top w:val="nil"/>
              <w:left w:val="single" w:sz="8" w:space="0" w:color="auto"/>
              <w:bottom w:val="single" w:sz="8" w:space="0" w:color="auto"/>
              <w:right w:val="single" w:sz="8" w:space="0" w:color="auto"/>
            </w:tcBorders>
            <w:shd w:val="clear" w:color="auto" w:fill="auto"/>
            <w:noWrap/>
            <w:vAlign w:val="center"/>
            <w:hideMark/>
          </w:tcPr>
          <w:p w14:paraId="5512730D" w14:textId="77777777" w:rsidR="002256A8" w:rsidRPr="002256A8" w:rsidRDefault="002256A8" w:rsidP="002256A8">
            <w:pPr>
              <w:jc w:val="center"/>
              <w:rPr>
                <w:rFonts w:ascii="Helvetica Neue" w:hAnsi="Helvetica Neue" w:cs="Calibri"/>
                <w:b/>
                <w:bCs/>
                <w:color w:val="000000"/>
                <w:sz w:val="20"/>
                <w:szCs w:val="20"/>
              </w:rPr>
            </w:pPr>
            <w:r w:rsidRPr="002256A8">
              <w:rPr>
                <w:rFonts w:ascii="Helvetica Neue" w:hAnsi="Helvetica Neue" w:cs="Calibri"/>
                <w:b/>
                <w:bCs/>
                <w:color w:val="000000"/>
                <w:sz w:val="20"/>
                <w:szCs w:val="20"/>
              </w:rPr>
              <w:t>Final Portfolio Value</w:t>
            </w:r>
          </w:p>
        </w:tc>
        <w:tc>
          <w:tcPr>
            <w:tcW w:w="1460" w:type="dxa"/>
            <w:tcBorders>
              <w:top w:val="nil"/>
              <w:left w:val="nil"/>
              <w:bottom w:val="single" w:sz="8" w:space="0" w:color="auto"/>
              <w:right w:val="single" w:sz="4" w:space="0" w:color="auto"/>
            </w:tcBorders>
            <w:shd w:val="clear" w:color="auto" w:fill="auto"/>
            <w:noWrap/>
            <w:vAlign w:val="center"/>
            <w:hideMark/>
          </w:tcPr>
          <w:p w14:paraId="3FD49489"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127281.3</w:t>
            </w:r>
          </w:p>
        </w:tc>
        <w:tc>
          <w:tcPr>
            <w:tcW w:w="1800" w:type="dxa"/>
            <w:tcBorders>
              <w:top w:val="nil"/>
              <w:left w:val="nil"/>
              <w:bottom w:val="single" w:sz="8" w:space="0" w:color="auto"/>
              <w:right w:val="single" w:sz="4" w:space="0" w:color="auto"/>
            </w:tcBorders>
            <w:shd w:val="clear" w:color="auto" w:fill="auto"/>
            <w:noWrap/>
            <w:vAlign w:val="center"/>
            <w:hideMark/>
          </w:tcPr>
          <w:p w14:paraId="59532B4D"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251453.25</w:t>
            </w:r>
          </w:p>
        </w:tc>
        <w:tc>
          <w:tcPr>
            <w:tcW w:w="1890" w:type="dxa"/>
            <w:tcBorders>
              <w:top w:val="nil"/>
              <w:left w:val="nil"/>
              <w:bottom w:val="single" w:sz="8" w:space="0" w:color="auto"/>
              <w:right w:val="single" w:sz="8" w:space="0" w:color="auto"/>
            </w:tcBorders>
            <w:shd w:val="clear" w:color="auto" w:fill="auto"/>
            <w:noWrap/>
            <w:vAlign w:val="center"/>
            <w:hideMark/>
          </w:tcPr>
          <w:p w14:paraId="66B11983"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101023.621</w:t>
            </w:r>
          </w:p>
        </w:tc>
      </w:tr>
    </w:tbl>
    <w:p w14:paraId="234D2DD4" w14:textId="77777777" w:rsidR="002256A8" w:rsidRDefault="002256A8" w:rsidP="002256A8">
      <w:pPr>
        <w:pStyle w:val="FigureCaption"/>
        <w:numPr>
          <w:ilvl w:val="0"/>
          <w:numId w:val="0"/>
        </w:numPr>
        <w:ind w:left="1440" w:firstLine="360"/>
      </w:pPr>
    </w:p>
    <w:p w14:paraId="2CB9DF93" w14:textId="79044F25" w:rsidR="002256A8" w:rsidRDefault="002256A8" w:rsidP="002256A8">
      <w:pPr>
        <w:pStyle w:val="FigureCaption"/>
        <w:numPr>
          <w:ilvl w:val="0"/>
          <w:numId w:val="0"/>
        </w:numPr>
        <w:ind w:left="1440" w:firstLine="360"/>
      </w:pPr>
      <w:r w:rsidRPr="0036063B">
        <w:t xml:space="preserve">Table </w:t>
      </w:r>
      <w:r>
        <w:t>3</w:t>
      </w:r>
      <w:r w:rsidRPr="0036063B">
        <w:t xml:space="preserve"> — Performance Metrics Comparison</w:t>
      </w:r>
      <w:r>
        <w:t xml:space="preserve"> for Manual strategy, Strategy Learner, and Be</w:t>
      </w:r>
      <w:r>
        <w:t>n</w:t>
      </w:r>
      <w:r>
        <w:t>chmark (</w:t>
      </w:r>
      <w:r>
        <w:t>out-of</w:t>
      </w:r>
      <w:r>
        <w:t>-sample)</w:t>
      </w:r>
    </w:p>
    <w:tbl>
      <w:tblPr>
        <w:tblW w:w="8270" w:type="dxa"/>
        <w:tblLook w:val="04A0" w:firstRow="1" w:lastRow="0" w:firstColumn="1" w:lastColumn="0" w:noHBand="0" w:noVBand="1"/>
      </w:tblPr>
      <w:tblGrid>
        <w:gridCol w:w="3120"/>
        <w:gridCol w:w="1460"/>
        <w:gridCol w:w="1800"/>
        <w:gridCol w:w="1890"/>
      </w:tblGrid>
      <w:tr w:rsidR="002256A8" w:rsidRPr="002256A8" w14:paraId="401215E5" w14:textId="77777777" w:rsidTr="002256A8">
        <w:trPr>
          <w:trHeight w:val="320"/>
        </w:trPr>
        <w:tc>
          <w:tcPr>
            <w:tcW w:w="312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260501CE" w14:textId="77777777" w:rsidR="002256A8" w:rsidRPr="002256A8" w:rsidRDefault="002256A8" w:rsidP="002256A8">
            <w:pPr>
              <w:jc w:val="center"/>
              <w:rPr>
                <w:rFonts w:ascii="Helvetica Neue" w:hAnsi="Helvetica Neue" w:cs="Calibri"/>
                <w:b/>
                <w:bCs/>
                <w:color w:val="000000"/>
                <w:sz w:val="20"/>
                <w:szCs w:val="20"/>
              </w:rPr>
            </w:pPr>
            <w:r w:rsidRPr="002256A8">
              <w:rPr>
                <w:rFonts w:ascii="Helvetica Neue" w:hAnsi="Helvetica Neue" w:cs="Calibri"/>
                <w:b/>
                <w:bCs/>
                <w:color w:val="000000"/>
                <w:sz w:val="20"/>
                <w:szCs w:val="20"/>
              </w:rPr>
              <w:t>Period</w:t>
            </w:r>
          </w:p>
        </w:tc>
        <w:tc>
          <w:tcPr>
            <w:tcW w:w="5150"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292308B7" w14:textId="77777777" w:rsidR="002256A8" w:rsidRPr="002256A8" w:rsidRDefault="002256A8" w:rsidP="002256A8">
            <w:pPr>
              <w:jc w:val="center"/>
              <w:rPr>
                <w:rFonts w:ascii="Helvetica Neue" w:hAnsi="Helvetica Neue" w:cs="Calibri"/>
                <w:b/>
                <w:bCs/>
                <w:color w:val="000000"/>
                <w:sz w:val="20"/>
                <w:szCs w:val="20"/>
              </w:rPr>
            </w:pPr>
            <w:r w:rsidRPr="002256A8">
              <w:rPr>
                <w:rFonts w:ascii="Helvetica Neue" w:hAnsi="Helvetica Neue" w:cs="Calibri"/>
                <w:b/>
                <w:bCs/>
                <w:color w:val="000000"/>
                <w:sz w:val="20"/>
                <w:szCs w:val="20"/>
              </w:rPr>
              <w:t>Out-of-Sample</w:t>
            </w:r>
          </w:p>
        </w:tc>
      </w:tr>
      <w:tr w:rsidR="002256A8" w:rsidRPr="002256A8" w14:paraId="23B7DB6C" w14:textId="77777777" w:rsidTr="002256A8">
        <w:trPr>
          <w:trHeight w:val="320"/>
        </w:trPr>
        <w:tc>
          <w:tcPr>
            <w:tcW w:w="3120" w:type="dxa"/>
            <w:tcBorders>
              <w:top w:val="nil"/>
              <w:left w:val="single" w:sz="8" w:space="0" w:color="auto"/>
              <w:bottom w:val="single" w:sz="4" w:space="0" w:color="auto"/>
              <w:right w:val="single" w:sz="8" w:space="0" w:color="auto"/>
            </w:tcBorders>
            <w:shd w:val="clear" w:color="auto" w:fill="auto"/>
            <w:noWrap/>
            <w:vAlign w:val="center"/>
            <w:hideMark/>
          </w:tcPr>
          <w:p w14:paraId="10DEBBA0" w14:textId="77777777" w:rsidR="002256A8" w:rsidRPr="002256A8" w:rsidRDefault="002256A8" w:rsidP="002256A8">
            <w:pPr>
              <w:jc w:val="center"/>
              <w:rPr>
                <w:rFonts w:ascii="Helvetica Neue" w:hAnsi="Helvetica Neue" w:cs="Calibri"/>
                <w:b/>
                <w:bCs/>
                <w:color w:val="000000"/>
                <w:sz w:val="20"/>
                <w:szCs w:val="20"/>
              </w:rPr>
            </w:pPr>
            <w:r w:rsidRPr="002256A8">
              <w:rPr>
                <w:rFonts w:ascii="Helvetica Neue" w:hAnsi="Helvetica Neue" w:cs="Calibri"/>
                <w:b/>
                <w:bCs/>
                <w:color w:val="000000"/>
                <w:sz w:val="20"/>
                <w:szCs w:val="20"/>
              </w:rPr>
              <w:t>Strategy</w:t>
            </w:r>
          </w:p>
        </w:tc>
        <w:tc>
          <w:tcPr>
            <w:tcW w:w="1460" w:type="dxa"/>
            <w:tcBorders>
              <w:top w:val="nil"/>
              <w:left w:val="nil"/>
              <w:bottom w:val="single" w:sz="4" w:space="0" w:color="auto"/>
              <w:right w:val="single" w:sz="4" w:space="0" w:color="auto"/>
            </w:tcBorders>
            <w:shd w:val="clear" w:color="auto" w:fill="auto"/>
            <w:noWrap/>
            <w:vAlign w:val="center"/>
            <w:hideMark/>
          </w:tcPr>
          <w:p w14:paraId="4BD09CE6"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Manual</w:t>
            </w:r>
          </w:p>
        </w:tc>
        <w:tc>
          <w:tcPr>
            <w:tcW w:w="1800" w:type="dxa"/>
            <w:tcBorders>
              <w:top w:val="nil"/>
              <w:left w:val="nil"/>
              <w:bottom w:val="single" w:sz="4" w:space="0" w:color="auto"/>
              <w:right w:val="single" w:sz="4" w:space="0" w:color="auto"/>
            </w:tcBorders>
            <w:shd w:val="clear" w:color="auto" w:fill="auto"/>
            <w:noWrap/>
            <w:vAlign w:val="center"/>
            <w:hideMark/>
          </w:tcPr>
          <w:p w14:paraId="1D20111A"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Strategy Learner</w:t>
            </w:r>
          </w:p>
        </w:tc>
        <w:tc>
          <w:tcPr>
            <w:tcW w:w="1890" w:type="dxa"/>
            <w:tcBorders>
              <w:top w:val="nil"/>
              <w:left w:val="nil"/>
              <w:bottom w:val="single" w:sz="4" w:space="0" w:color="auto"/>
              <w:right w:val="single" w:sz="8" w:space="0" w:color="auto"/>
            </w:tcBorders>
            <w:shd w:val="clear" w:color="auto" w:fill="auto"/>
            <w:noWrap/>
            <w:vAlign w:val="center"/>
            <w:hideMark/>
          </w:tcPr>
          <w:p w14:paraId="723CDB59"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Benchmark</w:t>
            </w:r>
          </w:p>
        </w:tc>
      </w:tr>
      <w:tr w:rsidR="002256A8" w:rsidRPr="002256A8" w14:paraId="195FA857" w14:textId="77777777" w:rsidTr="002256A8">
        <w:trPr>
          <w:trHeight w:val="320"/>
        </w:trPr>
        <w:tc>
          <w:tcPr>
            <w:tcW w:w="3120" w:type="dxa"/>
            <w:tcBorders>
              <w:top w:val="nil"/>
              <w:left w:val="single" w:sz="8" w:space="0" w:color="auto"/>
              <w:bottom w:val="single" w:sz="4" w:space="0" w:color="auto"/>
              <w:right w:val="single" w:sz="8" w:space="0" w:color="auto"/>
            </w:tcBorders>
            <w:shd w:val="clear" w:color="auto" w:fill="auto"/>
            <w:noWrap/>
            <w:vAlign w:val="center"/>
            <w:hideMark/>
          </w:tcPr>
          <w:p w14:paraId="5F697BE6" w14:textId="77777777" w:rsidR="002256A8" w:rsidRPr="002256A8" w:rsidRDefault="002256A8" w:rsidP="002256A8">
            <w:pPr>
              <w:jc w:val="center"/>
              <w:rPr>
                <w:rFonts w:ascii="Helvetica Neue" w:hAnsi="Helvetica Neue" w:cs="Calibri"/>
                <w:b/>
                <w:bCs/>
                <w:color w:val="000000"/>
                <w:sz w:val="20"/>
                <w:szCs w:val="20"/>
              </w:rPr>
            </w:pPr>
            <w:r w:rsidRPr="002256A8">
              <w:rPr>
                <w:rFonts w:ascii="Helvetica Neue" w:hAnsi="Helvetica Neue" w:cs="Calibri"/>
                <w:b/>
                <w:bCs/>
                <w:color w:val="000000"/>
                <w:sz w:val="20"/>
                <w:szCs w:val="20"/>
              </w:rPr>
              <w:t>Cumulative Return</w:t>
            </w:r>
          </w:p>
        </w:tc>
        <w:tc>
          <w:tcPr>
            <w:tcW w:w="1460" w:type="dxa"/>
            <w:tcBorders>
              <w:top w:val="nil"/>
              <w:left w:val="nil"/>
              <w:bottom w:val="single" w:sz="4" w:space="0" w:color="auto"/>
              <w:right w:val="single" w:sz="4" w:space="0" w:color="auto"/>
            </w:tcBorders>
            <w:shd w:val="clear" w:color="auto" w:fill="auto"/>
            <w:noWrap/>
            <w:vAlign w:val="center"/>
            <w:hideMark/>
          </w:tcPr>
          <w:p w14:paraId="6CC31333"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0.08620875</w:t>
            </w:r>
          </w:p>
        </w:tc>
        <w:tc>
          <w:tcPr>
            <w:tcW w:w="1800" w:type="dxa"/>
            <w:tcBorders>
              <w:top w:val="nil"/>
              <w:left w:val="nil"/>
              <w:bottom w:val="single" w:sz="4" w:space="0" w:color="auto"/>
              <w:right w:val="single" w:sz="4" w:space="0" w:color="auto"/>
            </w:tcBorders>
            <w:shd w:val="clear" w:color="auto" w:fill="auto"/>
            <w:noWrap/>
            <w:vAlign w:val="center"/>
            <w:hideMark/>
          </w:tcPr>
          <w:p w14:paraId="12C473E8"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-0.2662065</w:t>
            </w:r>
          </w:p>
        </w:tc>
        <w:tc>
          <w:tcPr>
            <w:tcW w:w="1890" w:type="dxa"/>
            <w:tcBorders>
              <w:top w:val="nil"/>
              <w:left w:val="nil"/>
              <w:bottom w:val="single" w:sz="4" w:space="0" w:color="auto"/>
              <w:right w:val="single" w:sz="8" w:space="0" w:color="auto"/>
            </w:tcBorders>
            <w:shd w:val="clear" w:color="auto" w:fill="auto"/>
            <w:noWrap/>
            <w:vAlign w:val="center"/>
            <w:hideMark/>
          </w:tcPr>
          <w:p w14:paraId="159F3FCF"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-0.0853088</w:t>
            </w:r>
          </w:p>
        </w:tc>
      </w:tr>
      <w:tr w:rsidR="002256A8" w:rsidRPr="002256A8" w14:paraId="194A4B5B" w14:textId="77777777" w:rsidTr="002256A8">
        <w:trPr>
          <w:trHeight w:val="320"/>
        </w:trPr>
        <w:tc>
          <w:tcPr>
            <w:tcW w:w="3120" w:type="dxa"/>
            <w:tcBorders>
              <w:top w:val="nil"/>
              <w:left w:val="single" w:sz="8" w:space="0" w:color="auto"/>
              <w:bottom w:val="single" w:sz="4" w:space="0" w:color="auto"/>
              <w:right w:val="single" w:sz="8" w:space="0" w:color="auto"/>
            </w:tcBorders>
            <w:shd w:val="clear" w:color="auto" w:fill="auto"/>
            <w:noWrap/>
            <w:vAlign w:val="center"/>
            <w:hideMark/>
          </w:tcPr>
          <w:p w14:paraId="05C9D7AB" w14:textId="77777777" w:rsidR="002256A8" w:rsidRPr="002256A8" w:rsidRDefault="002256A8" w:rsidP="002256A8">
            <w:pPr>
              <w:jc w:val="center"/>
              <w:rPr>
                <w:rFonts w:ascii="Helvetica Neue" w:hAnsi="Helvetica Neue" w:cs="Calibri"/>
                <w:b/>
                <w:bCs/>
                <w:color w:val="000000"/>
                <w:sz w:val="20"/>
                <w:szCs w:val="20"/>
              </w:rPr>
            </w:pPr>
            <w:r w:rsidRPr="002256A8">
              <w:rPr>
                <w:rFonts w:ascii="Helvetica Neue" w:hAnsi="Helvetica Neue" w:cs="Calibri"/>
                <w:b/>
                <w:bCs/>
                <w:color w:val="000000"/>
                <w:sz w:val="20"/>
                <w:szCs w:val="20"/>
              </w:rPr>
              <w:t>Average Daily Return</w:t>
            </w:r>
          </w:p>
        </w:tc>
        <w:tc>
          <w:tcPr>
            <w:tcW w:w="1460" w:type="dxa"/>
            <w:tcBorders>
              <w:top w:val="nil"/>
              <w:left w:val="nil"/>
              <w:bottom w:val="single" w:sz="4" w:space="0" w:color="auto"/>
              <w:right w:val="single" w:sz="4" w:space="0" w:color="auto"/>
            </w:tcBorders>
            <w:shd w:val="clear" w:color="auto" w:fill="auto"/>
            <w:noWrap/>
            <w:vAlign w:val="center"/>
            <w:hideMark/>
          </w:tcPr>
          <w:p w14:paraId="2B63683B"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0.00019385</w:t>
            </w:r>
          </w:p>
        </w:tc>
        <w:tc>
          <w:tcPr>
            <w:tcW w:w="1800" w:type="dxa"/>
            <w:tcBorders>
              <w:top w:val="nil"/>
              <w:left w:val="nil"/>
              <w:bottom w:val="single" w:sz="4" w:space="0" w:color="auto"/>
              <w:right w:val="single" w:sz="4" w:space="0" w:color="auto"/>
            </w:tcBorders>
            <w:shd w:val="clear" w:color="auto" w:fill="auto"/>
            <w:noWrap/>
            <w:vAlign w:val="center"/>
            <w:hideMark/>
          </w:tcPr>
          <w:p w14:paraId="1FA26040"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-0.0005863</w:t>
            </w:r>
          </w:p>
        </w:tc>
        <w:tc>
          <w:tcPr>
            <w:tcW w:w="1890" w:type="dxa"/>
            <w:tcBorders>
              <w:top w:val="nil"/>
              <w:left w:val="nil"/>
              <w:bottom w:val="single" w:sz="4" w:space="0" w:color="auto"/>
              <w:right w:val="single" w:sz="8" w:space="0" w:color="auto"/>
            </w:tcBorders>
            <w:shd w:val="clear" w:color="auto" w:fill="auto"/>
            <w:noWrap/>
            <w:vAlign w:val="center"/>
            <w:hideMark/>
          </w:tcPr>
          <w:p w14:paraId="33532F4C"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-0.0001412</w:t>
            </w:r>
          </w:p>
        </w:tc>
      </w:tr>
      <w:tr w:rsidR="002256A8" w:rsidRPr="002256A8" w14:paraId="003D1DD6" w14:textId="77777777" w:rsidTr="002256A8">
        <w:trPr>
          <w:trHeight w:val="320"/>
        </w:trPr>
        <w:tc>
          <w:tcPr>
            <w:tcW w:w="3120" w:type="dxa"/>
            <w:tcBorders>
              <w:top w:val="nil"/>
              <w:left w:val="single" w:sz="8" w:space="0" w:color="auto"/>
              <w:bottom w:val="single" w:sz="4" w:space="0" w:color="auto"/>
              <w:right w:val="single" w:sz="8" w:space="0" w:color="auto"/>
            </w:tcBorders>
            <w:shd w:val="clear" w:color="auto" w:fill="auto"/>
            <w:noWrap/>
            <w:vAlign w:val="center"/>
            <w:hideMark/>
          </w:tcPr>
          <w:p w14:paraId="5239A63E" w14:textId="77777777" w:rsidR="002256A8" w:rsidRPr="002256A8" w:rsidRDefault="002256A8" w:rsidP="002256A8">
            <w:pPr>
              <w:jc w:val="center"/>
              <w:rPr>
                <w:rFonts w:ascii="Helvetica Neue" w:hAnsi="Helvetica Neue" w:cs="Calibri"/>
                <w:b/>
                <w:bCs/>
                <w:color w:val="000000"/>
                <w:sz w:val="20"/>
                <w:szCs w:val="20"/>
              </w:rPr>
            </w:pPr>
            <w:r w:rsidRPr="002256A8">
              <w:rPr>
                <w:rFonts w:ascii="Helvetica Neue" w:hAnsi="Helvetica Neue" w:cs="Calibri"/>
                <w:b/>
                <w:bCs/>
                <w:color w:val="000000"/>
                <w:sz w:val="20"/>
                <w:szCs w:val="20"/>
              </w:rPr>
              <w:t>Std Daily Return</w:t>
            </w:r>
          </w:p>
        </w:tc>
        <w:tc>
          <w:tcPr>
            <w:tcW w:w="1460" w:type="dxa"/>
            <w:tcBorders>
              <w:top w:val="nil"/>
              <w:left w:val="nil"/>
              <w:bottom w:val="single" w:sz="4" w:space="0" w:color="auto"/>
              <w:right w:val="single" w:sz="4" w:space="0" w:color="auto"/>
            </w:tcBorders>
            <w:shd w:val="clear" w:color="auto" w:fill="auto"/>
            <w:noWrap/>
            <w:vAlign w:val="center"/>
            <w:hideMark/>
          </w:tcPr>
          <w:p w14:paraId="08AB7D9B"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0.00768295</w:t>
            </w:r>
          </w:p>
        </w:tc>
        <w:tc>
          <w:tcPr>
            <w:tcW w:w="1800" w:type="dxa"/>
            <w:tcBorders>
              <w:top w:val="nil"/>
              <w:left w:val="nil"/>
              <w:bottom w:val="single" w:sz="4" w:space="0" w:color="auto"/>
              <w:right w:val="single" w:sz="4" w:space="0" w:color="auto"/>
            </w:tcBorders>
            <w:shd w:val="clear" w:color="auto" w:fill="auto"/>
            <w:noWrap/>
            <w:vAlign w:val="center"/>
            <w:hideMark/>
          </w:tcPr>
          <w:p w14:paraId="35FE580F"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0.00760149</w:t>
            </w:r>
          </w:p>
        </w:tc>
        <w:tc>
          <w:tcPr>
            <w:tcW w:w="1890" w:type="dxa"/>
            <w:tcBorders>
              <w:top w:val="nil"/>
              <w:left w:val="nil"/>
              <w:bottom w:val="single" w:sz="4" w:space="0" w:color="auto"/>
              <w:right w:val="single" w:sz="8" w:space="0" w:color="auto"/>
            </w:tcBorders>
            <w:shd w:val="clear" w:color="auto" w:fill="auto"/>
            <w:noWrap/>
            <w:vAlign w:val="center"/>
            <w:hideMark/>
          </w:tcPr>
          <w:p w14:paraId="79850C7D"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0.00850128</w:t>
            </w:r>
          </w:p>
        </w:tc>
      </w:tr>
      <w:tr w:rsidR="002256A8" w:rsidRPr="002256A8" w14:paraId="1830E856" w14:textId="77777777" w:rsidTr="002256A8">
        <w:trPr>
          <w:trHeight w:val="320"/>
        </w:trPr>
        <w:tc>
          <w:tcPr>
            <w:tcW w:w="3120" w:type="dxa"/>
            <w:tcBorders>
              <w:top w:val="nil"/>
              <w:left w:val="single" w:sz="8" w:space="0" w:color="auto"/>
              <w:bottom w:val="single" w:sz="4" w:space="0" w:color="auto"/>
              <w:right w:val="single" w:sz="8" w:space="0" w:color="auto"/>
            </w:tcBorders>
            <w:shd w:val="clear" w:color="auto" w:fill="auto"/>
            <w:noWrap/>
            <w:vAlign w:val="center"/>
            <w:hideMark/>
          </w:tcPr>
          <w:p w14:paraId="43AE491F" w14:textId="77777777" w:rsidR="002256A8" w:rsidRPr="002256A8" w:rsidRDefault="002256A8" w:rsidP="002256A8">
            <w:pPr>
              <w:jc w:val="center"/>
              <w:rPr>
                <w:rFonts w:ascii="Helvetica Neue" w:hAnsi="Helvetica Neue" w:cs="Calibri"/>
                <w:b/>
                <w:bCs/>
                <w:color w:val="000000"/>
                <w:sz w:val="20"/>
                <w:szCs w:val="20"/>
              </w:rPr>
            </w:pPr>
            <w:r w:rsidRPr="002256A8">
              <w:rPr>
                <w:rFonts w:ascii="Helvetica Neue" w:hAnsi="Helvetica Neue" w:cs="Calibri"/>
                <w:b/>
                <w:bCs/>
                <w:color w:val="000000"/>
                <w:sz w:val="20"/>
                <w:szCs w:val="20"/>
              </w:rPr>
              <w:t>Sharpe Ratio</w:t>
            </w:r>
          </w:p>
        </w:tc>
        <w:tc>
          <w:tcPr>
            <w:tcW w:w="1460" w:type="dxa"/>
            <w:tcBorders>
              <w:top w:val="nil"/>
              <w:left w:val="nil"/>
              <w:bottom w:val="single" w:sz="4" w:space="0" w:color="auto"/>
              <w:right w:val="single" w:sz="4" w:space="0" w:color="auto"/>
            </w:tcBorders>
            <w:shd w:val="clear" w:color="auto" w:fill="auto"/>
            <w:noWrap/>
            <w:vAlign w:val="center"/>
            <w:hideMark/>
          </w:tcPr>
          <w:p w14:paraId="103814D1"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0.40053326</w:t>
            </w:r>
          </w:p>
        </w:tc>
        <w:tc>
          <w:tcPr>
            <w:tcW w:w="1800" w:type="dxa"/>
            <w:tcBorders>
              <w:top w:val="nil"/>
              <w:left w:val="nil"/>
              <w:bottom w:val="single" w:sz="4" w:space="0" w:color="auto"/>
              <w:right w:val="single" w:sz="4" w:space="0" w:color="auto"/>
            </w:tcBorders>
            <w:shd w:val="clear" w:color="auto" w:fill="auto"/>
            <w:noWrap/>
            <w:vAlign w:val="center"/>
            <w:hideMark/>
          </w:tcPr>
          <w:p w14:paraId="52833CAA"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-1.2244045</w:t>
            </w:r>
          </w:p>
        </w:tc>
        <w:tc>
          <w:tcPr>
            <w:tcW w:w="1890" w:type="dxa"/>
            <w:tcBorders>
              <w:top w:val="nil"/>
              <w:left w:val="nil"/>
              <w:bottom w:val="single" w:sz="4" w:space="0" w:color="auto"/>
              <w:right w:val="single" w:sz="8" w:space="0" w:color="auto"/>
            </w:tcBorders>
            <w:shd w:val="clear" w:color="auto" w:fill="auto"/>
            <w:noWrap/>
            <w:vAlign w:val="center"/>
            <w:hideMark/>
          </w:tcPr>
          <w:p w14:paraId="0FBB1C14"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-0.2636172</w:t>
            </w:r>
          </w:p>
        </w:tc>
      </w:tr>
      <w:tr w:rsidR="002256A8" w:rsidRPr="002256A8" w14:paraId="7C7326ED" w14:textId="77777777" w:rsidTr="002256A8">
        <w:trPr>
          <w:trHeight w:val="340"/>
        </w:trPr>
        <w:tc>
          <w:tcPr>
            <w:tcW w:w="3120" w:type="dxa"/>
            <w:tcBorders>
              <w:top w:val="nil"/>
              <w:left w:val="single" w:sz="8" w:space="0" w:color="auto"/>
              <w:bottom w:val="single" w:sz="8" w:space="0" w:color="auto"/>
              <w:right w:val="single" w:sz="8" w:space="0" w:color="auto"/>
            </w:tcBorders>
            <w:shd w:val="clear" w:color="auto" w:fill="auto"/>
            <w:noWrap/>
            <w:vAlign w:val="center"/>
            <w:hideMark/>
          </w:tcPr>
          <w:p w14:paraId="274DE025" w14:textId="77777777" w:rsidR="002256A8" w:rsidRPr="002256A8" w:rsidRDefault="002256A8" w:rsidP="002256A8">
            <w:pPr>
              <w:jc w:val="center"/>
              <w:rPr>
                <w:rFonts w:ascii="Helvetica Neue" w:hAnsi="Helvetica Neue" w:cs="Calibri"/>
                <w:b/>
                <w:bCs/>
                <w:color w:val="000000"/>
                <w:sz w:val="20"/>
                <w:szCs w:val="20"/>
              </w:rPr>
            </w:pPr>
            <w:r w:rsidRPr="002256A8">
              <w:rPr>
                <w:rFonts w:ascii="Helvetica Neue" w:hAnsi="Helvetica Neue" w:cs="Calibri"/>
                <w:b/>
                <w:bCs/>
                <w:color w:val="000000"/>
                <w:sz w:val="20"/>
                <w:szCs w:val="20"/>
              </w:rPr>
              <w:t>Final Portfolio Value</w:t>
            </w:r>
          </w:p>
        </w:tc>
        <w:tc>
          <w:tcPr>
            <w:tcW w:w="1460" w:type="dxa"/>
            <w:tcBorders>
              <w:top w:val="nil"/>
              <w:left w:val="nil"/>
              <w:bottom w:val="single" w:sz="8" w:space="0" w:color="auto"/>
              <w:right w:val="single" w:sz="4" w:space="0" w:color="auto"/>
            </w:tcBorders>
            <w:shd w:val="clear" w:color="auto" w:fill="auto"/>
            <w:noWrap/>
            <w:vAlign w:val="center"/>
            <w:hideMark/>
          </w:tcPr>
          <w:p w14:paraId="719CA80E"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108388.1</w:t>
            </w:r>
          </w:p>
        </w:tc>
        <w:tc>
          <w:tcPr>
            <w:tcW w:w="1800" w:type="dxa"/>
            <w:tcBorders>
              <w:top w:val="nil"/>
              <w:left w:val="nil"/>
              <w:bottom w:val="single" w:sz="8" w:space="0" w:color="auto"/>
              <w:right w:val="single" w:sz="4" w:space="0" w:color="auto"/>
            </w:tcBorders>
            <w:shd w:val="clear" w:color="auto" w:fill="auto"/>
            <w:noWrap/>
            <w:vAlign w:val="center"/>
            <w:hideMark/>
          </w:tcPr>
          <w:p w14:paraId="21E81F44"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73379.35</w:t>
            </w:r>
          </w:p>
        </w:tc>
        <w:tc>
          <w:tcPr>
            <w:tcW w:w="1890" w:type="dxa"/>
            <w:tcBorders>
              <w:top w:val="nil"/>
              <w:left w:val="nil"/>
              <w:bottom w:val="single" w:sz="8" w:space="0" w:color="auto"/>
              <w:right w:val="single" w:sz="8" w:space="0" w:color="auto"/>
            </w:tcBorders>
            <w:shd w:val="clear" w:color="auto" w:fill="auto"/>
            <w:noWrap/>
            <w:vAlign w:val="center"/>
            <w:hideMark/>
          </w:tcPr>
          <w:p w14:paraId="6104490B"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91469.1183</w:t>
            </w:r>
          </w:p>
        </w:tc>
      </w:tr>
    </w:tbl>
    <w:p w14:paraId="65A039CD" w14:textId="77777777" w:rsidR="002256A8" w:rsidRDefault="002256A8" w:rsidP="002256A8"/>
    <w:p w14:paraId="6CC00842" w14:textId="5A1EE437" w:rsidR="002256A8" w:rsidRDefault="002256A8" w:rsidP="002256A8">
      <w:r>
        <w:lastRenderedPageBreak/>
        <w:t>To sum up</w:t>
      </w:r>
      <w:r w:rsidRPr="002256A8">
        <w:t xml:space="preserve">, the performance results during the in-sample period show that the strategy learner significantly outperformed both the manual strategy and benchmark, with a cumulative return of 151.45%, an average daily return of 0.19%, and a Sharpe ratio of 3.49. However, during the out-of-sample period, the strategy learner underperformed, posting a negative cumulative return of -26.62%, an average daily return of -0.06%, and a Sharpe ratio of -1.22. In contrast, the manual strategy performed better during the out-of-sample period, with an 8.62% cumulative return, 0.02% average daily return, and 0.40 Sharpe ratio. These results </w:t>
      </w:r>
      <w:r>
        <w:t>shows</w:t>
      </w:r>
      <w:r w:rsidRPr="002256A8">
        <w:t xml:space="preserve"> that the strategy learner may have overfit the in-sample data, </w:t>
      </w:r>
      <w:r>
        <w:t>which caused</w:t>
      </w:r>
      <w:r w:rsidRPr="002256A8">
        <w:t xml:space="preserve"> poor performance</w:t>
      </w:r>
      <w:r>
        <w:t xml:space="preserve"> during out-of-sample period.</w:t>
      </w:r>
    </w:p>
    <w:p w14:paraId="3929F1C4" w14:textId="6B49DAB8" w:rsidR="002256A8" w:rsidRDefault="002256A8" w:rsidP="002256A8">
      <w:pPr>
        <w:pStyle w:val="Heading1"/>
      </w:pPr>
      <w:r>
        <w:t xml:space="preserve">EXPERIEMENT </w:t>
      </w:r>
      <w:r>
        <w:t>2</w:t>
      </w:r>
    </w:p>
    <w:p w14:paraId="49F002EC" w14:textId="4F76E176" w:rsidR="0036063B" w:rsidRDefault="002256A8" w:rsidP="002256A8">
      <w:r>
        <w:t>The experiment 2 is to see the effect on different impact values may affect the strategy learner’s performance during in-sample period. We expected t</w:t>
      </w:r>
      <w:r w:rsidRPr="002256A8">
        <w:t>h</w:t>
      </w:r>
      <w:r>
        <w:t>at</w:t>
      </w:r>
      <w:r w:rsidRPr="002256A8">
        <w:t xml:space="preserve"> as the impact value increases, the performance metrics will generally decrease </w:t>
      </w:r>
      <w:r>
        <w:t>because</w:t>
      </w:r>
      <w:r w:rsidRPr="002256A8">
        <w:t xml:space="preserve"> the i</w:t>
      </w:r>
      <w:r>
        <w:t xml:space="preserve">mpact value may affect the </w:t>
      </w:r>
      <w:proofErr w:type="gramStart"/>
      <w:r>
        <w:t>threshold</w:t>
      </w:r>
      <w:proofErr w:type="gramEnd"/>
      <w:r>
        <w:t xml:space="preserve"> we set for strategy learner to learn and perform trades. We</w:t>
      </w:r>
      <w:r w:rsidRPr="002256A8">
        <w:t xml:space="preserve"> use</w:t>
      </w:r>
      <w:r>
        <w:t>d different</w:t>
      </w:r>
      <w:r w:rsidRPr="002256A8">
        <w:t xml:space="preserve"> impact values of 0.00, 0.01, 0.02, and 0.03, and</w:t>
      </w:r>
      <w:r>
        <w:t xml:space="preserve"> commission is set to 0 and we use</w:t>
      </w:r>
      <w:r w:rsidRPr="002256A8">
        <w:t xml:space="preserve"> stock "JPM" with in-sample data from January 1, 2008, to December 31, 2009.</w:t>
      </w:r>
      <w:r>
        <w:t xml:space="preserve"> T</w:t>
      </w:r>
      <w:r w:rsidRPr="002256A8">
        <w:t>he seed was set to 903326976 to reproduce the same experimental result.</w:t>
      </w:r>
      <w:r>
        <w:t xml:space="preserve"> As we can see from figure 5 below, as the impact value increase normalized portfolio value decreases.</w:t>
      </w:r>
    </w:p>
    <w:p w14:paraId="353FA5C8" w14:textId="1EB454FE" w:rsidR="002256A8" w:rsidRDefault="002256A8" w:rsidP="002256A8">
      <w:r>
        <w:rPr>
          <w:noProof/>
        </w:rPr>
        <w:drawing>
          <wp:anchor distT="0" distB="0" distL="114300" distR="114300" simplePos="0" relativeHeight="251677696" behindDoc="0" locked="0" layoutInCell="1" allowOverlap="1" wp14:anchorId="64F7BC29" wp14:editId="1EEE9EA4">
            <wp:simplePos x="0" y="0"/>
            <wp:positionH relativeFrom="column">
              <wp:posOffset>440690</wp:posOffset>
            </wp:positionH>
            <wp:positionV relativeFrom="paragraph">
              <wp:posOffset>58964</wp:posOffset>
            </wp:positionV>
            <wp:extent cx="4114800" cy="2743200"/>
            <wp:effectExtent l="0" t="0" r="0" b="0"/>
            <wp:wrapSquare wrapText="bothSides"/>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14:sizeRelH relativeFrom="page">
              <wp14:pctWidth>0</wp14:pctWidth>
            </wp14:sizeRelH>
            <wp14:sizeRelV relativeFrom="page">
              <wp14:pctHeight>0</wp14:pctHeight>
            </wp14:sizeRelV>
          </wp:anchor>
        </w:drawing>
      </w:r>
    </w:p>
    <w:p w14:paraId="3C7B471C" w14:textId="71059217" w:rsidR="002256A8" w:rsidRDefault="002256A8" w:rsidP="002256A8"/>
    <w:p w14:paraId="66081667" w14:textId="0A9D3A02" w:rsidR="002256A8" w:rsidRDefault="002256A8" w:rsidP="002256A8"/>
    <w:p w14:paraId="4EABE64E" w14:textId="77777777" w:rsidR="0036063B" w:rsidRDefault="0036063B" w:rsidP="0036063B"/>
    <w:p w14:paraId="6016DE52" w14:textId="77777777" w:rsidR="0036063B" w:rsidRDefault="0036063B" w:rsidP="0036063B"/>
    <w:p w14:paraId="23EE5BB0" w14:textId="7FC60430" w:rsidR="0036063B" w:rsidRDefault="0036063B" w:rsidP="0036063B"/>
    <w:p w14:paraId="6A927A11" w14:textId="15244658" w:rsidR="002256A8" w:rsidRDefault="002256A8" w:rsidP="0036063B"/>
    <w:p w14:paraId="694032FA" w14:textId="77777777" w:rsidR="002256A8" w:rsidRDefault="002256A8" w:rsidP="0036063B"/>
    <w:p w14:paraId="6D0E093B" w14:textId="77777777" w:rsidR="002256A8" w:rsidRDefault="002256A8" w:rsidP="002256A8">
      <w:pPr>
        <w:pStyle w:val="FigureCaption"/>
        <w:numPr>
          <w:ilvl w:val="0"/>
          <w:numId w:val="0"/>
        </w:numPr>
      </w:pPr>
    </w:p>
    <w:p w14:paraId="0C202C48" w14:textId="48D1351D" w:rsidR="002256A8" w:rsidRDefault="002256A8" w:rsidP="002256A8">
      <w:pPr>
        <w:pStyle w:val="FigureCaption"/>
      </w:pPr>
      <w:r>
        <w:t>Different impact values on Strategy Learner (in-sample)</w:t>
      </w:r>
    </w:p>
    <w:p w14:paraId="38559C76" w14:textId="77777777" w:rsidR="002256A8" w:rsidRDefault="002256A8" w:rsidP="002256A8">
      <w:pPr>
        <w:pStyle w:val="FigureCaption"/>
        <w:numPr>
          <w:ilvl w:val="0"/>
          <w:numId w:val="0"/>
        </w:numPr>
      </w:pPr>
    </w:p>
    <w:p w14:paraId="3DD79D88" w14:textId="77777777" w:rsidR="002256A8" w:rsidRDefault="002256A8" w:rsidP="002256A8">
      <w:pPr>
        <w:pStyle w:val="FigureCaption"/>
        <w:numPr>
          <w:ilvl w:val="0"/>
          <w:numId w:val="0"/>
        </w:numPr>
        <w:ind w:left="1440" w:firstLine="360"/>
      </w:pPr>
      <w:r w:rsidRPr="0036063B">
        <w:t xml:space="preserve">Table </w:t>
      </w:r>
      <w:r>
        <w:t>4</w:t>
      </w:r>
      <w:r w:rsidRPr="0036063B">
        <w:t xml:space="preserve"> — Performance </w:t>
      </w:r>
      <w:r>
        <w:t>m</w:t>
      </w:r>
      <w:r w:rsidRPr="0036063B">
        <w:t xml:space="preserve">etrics </w:t>
      </w:r>
      <w:r>
        <w:t>c</w:t>
      </w:r>
      <w:r w:rsidRPr="0036063B">
        <w:t>omparison</w:t>
      </w:r>
      <w:r>
        <w:t xml:space="preserve"> for Strategy Learner on different impact values</w:t>
      </w:r>
    </w:p>
    <w:p w14:paraId="6A6E77D2" w14:textId="77777777" w:rsidR="002256A8" w:rsidRDefault="002256A8" w:rsidP="002256A8">
      <w:pPr>
        <w:pStyle w:val="FigureCaption"/>
        <w:numPr>
          <w:ilvl w:val="0"/>
          <w:numId w:val="0"/>
        </w:numPr>
        <w:ind w:left="1440" w:firstLine="360"/>
      </w:pPr>
    </w:p>
    <w:p w14:paraId="79D64FA7" w14:textId="77777777" w:rsidR="002256A8" w:rsidRDefault="002256A8" w:rsidP="002256A8">
      <w:pPr>
        <w:pStyle w:val="FigureCaption"/>
        <w:numPr>
          <w:ilvl w:val="0"/>
          <w:numId w:val="0"/>
        </w:numPr>
        <w:ind w:left="1440" w:firstLine="360"/>
      </w:pPr>
    </w:p>
    <w:tbl>
      <w:tblPr>
        <w:tblW w:w="7910" w:type="dxa"/>
        <w:tblLook w:val="04A0" w:firstRow="1" w:lastRow="0" w:firstColumn="1" w:lastColumn="0" w:noHBand="0" w:noVBand="1"/>
      </w:tblPr>
      <w:tblGrid>
        <w:gridCol w:w="1785"/>
        <w:gridCol w:w="1581"/>
        <w:gridCol w:w="1569"/>
        <w:gridCol w:w="1540"/>
        <w:gridCol w:w="1435"/>
      </w:tblGrid>
      <w:tr w:rsidR="002256A8" w14:paraId="16A4AB63" w14:textId="77777777" w:rsidTr="002256A8">
        <w:trPr>
          <w:trHeight w:val="488"/>
        </w:trPr>
        <w:tc>
          <w:tcPr>
            <w:tcW w:w="1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C7669" w14:textId="77777777" w:rsidR="002256A8" w:rsidRPr="002256A8" w:rsidRDefault="002256A8" w:rsidP="002256A8">
            <w:pPr>
              <w:jc w:val="center"/>
              <w:rPr>
                <w:rFonts w:ascii="Helvetica" w:hAnsi="Helvetica" w:cs="Calibri"/>
                <w:color w:val="000000"/>
                <w:sz w:val="20"/>
                <w:szCs w:val="20"/>
              </w:rPr>
            </w:pPr>
            <w:r w:rsidRPr="002256A8">
              <w:rPr>
                <w:rFonts w:ascii="Helvetica" w:hAnsi="Helvetica" w:cs="Calibri"/>
                <w:color w:val="000000"/>
                <w:sz w:val="20"/>
                <w:szCs w:val="20"/>
              </w:rPr>
              <w:t>Impact</w:t>
            </w:r>
          </w:p>
        </w:tc>
        <w:tc>
          <w:tcPr>
            <w:tcW w:w="1581" w:type="dxa"/>
            <w:tcBorders>
              <w:top w:val="single" w:sz="4" w:space="0" w:color="auto"/>
              <w:left w:val="nil"/>
              <w:bottom w:val="single" w:sz="4" w:space="0" w:color="auto"/>
              <w:right w:val="single" w:sz="4" w:space="0" w:color="auto"/>
            </w:tcBorders>
            <w:shd w:val="clear" w:color="auto" w:fill="auto"/>
            <w:noWrap/>
            <w:vAlign w:val="center"/>
            <w:hideMark/>
          </w:tcPr>
          <w:p w14:paraId="3AF75A5C" w14:textId="77777777" w:rsidR="002256A8" w:rsidRPr="002256A8" w:rsidRDefault="002256A8" w:rsidP="002256A8">
            <w:pPr>
              <w:jc w:val="center"/>
              <w:rPr>
                <w:rFonts w:ascii="Helvetica Neue" w:hAnsi="Helvetica Neue" w:cs="Calibri"/>
                <w:b/>
                <w:bCs/>
                <w:color w:val="000000"/>
                <w:sz w:val="20"/>
                <w:szCs w:val="20"/>
              </w:rPr>
            </w:pPr>
            <w:r w:rsidRPr="002256A8">
              <w:rPr>
                <w:rFonts w:ascii="Helvetica Neue" w:hAnsi="Helvetica Neue" w:cs="Calibri"/>
                <w:b/>
                <w:bCs/>
                <w:color w:val="000000"/>
                <w:sz w:val="20"/>
                <w:szCs w:val="20"/>
              </w:rPr>
              <w:t>0</w:t>
            </w:r>
          </w:p>
        </w:tc>
        <w:tc>
          <w:tcPr>
            <w:tcW w:w="1569" w:type="dxa"/>
            <w:tcBorders>
              <w:top w:val="single" w:sz="4" w:space="0" w:color="auto"/>
              <w:left w:val="nil"/>
              <w:bottom w:val="single" w:sz="4" w:space="0" w:color="auto"/>
              <w:right w:val="single" w:sz="4" w:space="0" w:color="auto"/>
            </w:tcBorders>
            <w:shd w:val="clear" w:color="auto" w:fill="auto"/>
            <w:noWrap/>
            <w:vAlign w:val="center"/>
            <w:hideMark/>
          </w:tcPr>
          <w:p w14:paraId="3E524873" w14:textId="77777777" w:rsidR="002256A8" w:rsidRPr="002256A8" w:rsidRDefault="002256A8" w:rsidP="002256A8">
            <w:pPr>
              <w:jc w:val="center"/>
              <w:rPr>
                <w:rFonts w:ascii="Helvetica Neue" w:hAnsi="Helvetica Neue" w:cs="Calibri"/>
                <w:b/>
                <w:bCs/>
                <w:color w:val="000000"/>
                <w:sz w:val="20"/>
                <w:szCs w:val="20"/>
              </w:rPr>
            </w:pPr>
            <w:r w:rsidRPr="002256A8">
              <w:rPr>
                <w:rFonts w:ascii="Helvetica Neue" w:hAnsi="Helvetica Neue" w:cs="Calibri"/>
                <w:b/>
                <w:bCs/>
                <w:color w:val="000000"/>
                <w:sz w:val="20"/>
                <w:szCs w:val="20"/>
              </w:rPr>
              <w:t>0.01</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14:paraId="75B23320" w14:textId="77777777" w:rsidR="002256A8" w:rsidRPr="002256A8" w:rsidRDefault="002256A8" w:rsidP="002256A8">
            <w:pPr>
              <w:jc w:val="center"/>
              <w:rPr>
                <w:rFonts w:ascii="Helvetica Neue" w:hAnsi="Helvetica Neue" w:cs="Calibri"/>
                <w:b/>
                <w:bCs/>
                <w:color w:val="000000"/>
                <w:sz w:val="20"/>
                <w:szCs w:val="20"/>
              </w:rPr>
            </w:pPr>
            <w:r w:rsidRPr="002256A8">
              <w:rPr>
                <w:rFonts w:ascii="Helvetica Neue" w:hAnsi="Helvetica Neue" w:cs="Calibri"/>
                <w:b/>
                <w:bCs/>
                <w:color w:val="000000"/>
                <w:sz w:val="20"/>
                <w:szCs w:val="20"/>
              </w:rPr>
              <w:t>0.02</w:t>
            </w:r>
          </w:p>
        </w:tc>
        <w:tc>
          <w:tcPr>
            <w:tcW w:w="1435" w:type="dxa"/>
            <w:tcBorders>
              <w:top w:val="single" w:sz="4" w:space="0" w:color="auto"/>
              <w:left w:val="nil"/>
              <w:bottom w:val="single" w:sz="4" w:space="0" w:color="auto"/>
              <w:right w:val="single" w:sz="4" w:space="0" w:color="auto"/>
            </w:tcBorders>
            <w:shd w:val="clear" w:color="auto" w:fill="auto"/>
            <w:noWrap/>
            <w:vAlign w:val="center"/>
            <w:hideMark/>
          </w:tcPr>
          <w:p w14:paraId="50603A2D" w14:textId="77777777" w:rsidR="002256A8" w:rsidRPr="002256A8" w:rsidRDefault="002256A8" w:rsidP="002256A8">
            <w:pPr>
              <w:jc w:val="center"/>
              <w:rPr>
                <w:rFonts w:ascii="Helvetica Neue" w:hAnsi="Helvetica Neue" w:cs="Calibri"/>
                <w:b/>
                <w:bCs/>
                <w:color w:val="000000"/>
                <w:sz w:val="20"/>
                <w:szCs w:val="20"/>
              </w:rPr>
            </w:pPr>
            <w:r w:rsidRPr="002256A8">
              <w:rPr>
                <w:rFonts w:ascii="Helvetica Neue" w:hAnsi="Helvetica Neue" w:cs="Calibri"/>
                <w:b/>
                <w:bCs/>
                <w:color w:val="000000"/>
                <w:sz w:val="20"/>
                <w:szCs w:val="20"/>
              </w:rPr>
              <w:t>0.03</w:t>
            </w:r>
          </w:p>
        </w:tc>
      </w:tr>
      <w:tr w:rsidR="002256A8" w14:paraId="086AA968" w14:textId="77777777" w:rsidTr="002256A8">
        <w:trPr>
          <w:trHeight w:val="488"/>
        </w:trPr>
        <w:tc>
          <w:tcPr>
            <w:tcW w:w="1785" w:type="dxa"/>
            <w:tcBorders>
              <w:top w:val="nil"/>
              <w:left w:val="single" w:sz="4" w:space="0" w:color="auto"/>
              <w:bottom w:val="single" w:sz="4" w:space="0" w:color="auto"/>
              <w:right w:val="single" w:sz="4" w:space="0" w:color="auto"/>
            </w:tcBorders>
            <w:shd w:val="clear" w:color="auto" w:fill="auto"/>
            <w:noWrap/>
            <w:vAlign w:val="center"/>
            <w:hideMark/>
          </w:tcPr>
          <w:p w14:paraId="464FC30A" w14:textId="77777777" w:rsidR="002256A8" w:rsidRPr="002256A8" w:rsidRDefault="002256A8" w:rsidP="002256A8">
            <w:pPr>
              <w:jc w:val="center"/>
              <w:rPr>
                <w:rFonts w:ascii="Helvetica Neue" w:hAnsi="Helvetica Neue" w:cs="Calibri"/>
                <w:b/>
                <w:bCs/>
                <w:color w:val="000000"/>
                <w:sz w:val="20"/>
                <w:szCs w:val="20"/>
              </w:rPr>
            </w:pPr>
            <w:r w:rsidRPr="002256A8">
              <w:rPr>
                <w:rFonts w:ascii="Helvetica Neue" w:hAnsi="Helvetica Neue" w:cs="Calibri"/>
                <w:b/>
                <w:bCs/>
                <w:color w:val="000000"/>
                <w:sz w:val="20"/>
                <w:szCs w:val="20"/>
              </w:rPr>
              <w:t>Cumulative Return</w:t>
            </w:r>
          </w:p>
        </w:tc>
        <w:tc>
          <w:tcPr>
            <w:tcW w:w="1581" w:type="dxa"/>
            <w:tcBorders>
              <w:top w:val="nil"/>
              <w:left w:val="nil"/>
              <w:bottom w:val="single" w:sz="4" w:space="0" w:color="auto"/>
              <w:right w:val="single" w:sz="4" w:space="0" w:color="auto"/>
            </w:tcBorders>
            <w:shd w:val="clear" w:color="auto" w:fill="auto"/>
            <w:noWrap/>
            <w:vAlign w:val="center"/>
            <w:hideMark/>
          </w:tcPr>
          <w:p w14:paraId="7CFA3ACF"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2.2255</w:t>
            </w:r>
          </w:p>
        </w:tc>
        <w:tc>
          <w:tcPr>
            <w:tcW w:w="1569" w:type="dxa"/>
            <w:tcBorders>
              <w:top w:val="nil"/>
              <w:left w:val="nil"/>
              <w:bottom w:val="single" w:sz="4" w:space="0" w:color="auto"/>
              <w:right w:val="single" w:sz="4" w:space="0" w:color="auto"/>
            </w:tcBorders>
            <w:shd w:val="clear" w:color="auto" w:fill="auto"/>
            <w:noWrap/>
            <w:vAlign w:val="center"/>
            <w:hideMark/>
          </w:tcPr>
          <w:p w14:paraId="26AF11C9"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1.411326</w:t>
            </w:r>
          </w:p>
        </w:tc>
        <w:tc>
          <w:tcPr>
            <w:tcW w:w="1540" w:type="dxa"/>
            <w:tcBorders>
              <w:top w:val="nil"/>
              <w:left w:val="nil"/>
              <w:bottom w:val="single" w:sz="4" w:space="0" w:color="auto"/>
              <w:right w:val="single" w:sz="4" w:space="0" w:color="auto"/>
            </w:tcBorders>
            <w:shd w:val="clear" w:color="auto" w:fill="auto"/>
            <w:noWrap/>
            <w:vAlign w:val="center"/>
            <w:hideMark/>
          </w:tcPr>
          <w:p w14:paraId="254A05CB"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0.534482</w:t>
            </w:r>
          </w:p>
        </w:tc>
        <w:tc>
          <w:tcPr>
            <w:tcW w:w="1435" w:type="dxa"/>
            <w:tcBorders>
              <w:top w:val="nil"/>
              <w:left w:val="nil"/>
              <w:bottom w:val="single" w:sz="4" w:space="0" w:color="auto"/>
              <w:right w:val="single" w:sz="4" w:space="0" w:color="auto"/>
            </w:tcBorders>
            <w:shd w:val="clear" w:color="auto" w:fill="auto"/>
            <w:noWrap/>
            <w:vAlign w:val="center"/>
            <w:hideMark/>
          </w:tcPr>
          <w:p w14:paraId="23CCF1F2"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0.194402</w:t>
            </w:r>
          </w:p>
        </w:tc>
      </w:tr>
      <w:tr w:rsidR="002256A8" w14:paraId="07165285" w14:textId="77777777" w:rsidTr="002256A8">
        <w:trPr>
          <w:trHeight w:val="488"/>
        </w:trPr>
        <w:tc>
          <w:tcPr>
            <w:tcW w:w="1785" w:type="dxa"/>
            <w:tcBorders>
              <w:top w:val="nil"/>
              <w:left w:val="single" w:sz="4" w:space="0" w:color="auto"/>
              <w:bottom w:val="single" w:sz="4" w:space="0" w:color="auto"/>
              <w:right w:val="single" w:sz="4" w:space="0" w:color="auto"/>
            </w:tcBorders>
            <w:shd w:val="clear" w:color="auto" w:fill="auto"/>
            <w:noWrap/>
            <w:vAlign w:val="center"/>
            <w:hideMark/>
          </w:tcPr>
          <w:p w14:paraId="7EF1C21C" w14:textId="77777777" w:rsidR="002256A8" w:rsidRPr="002256A8" w:rsidRDefault="002256A8" w:rsidP="002256A8">
            <w:pPr>
              <w:jc w:val="center"/>
              <w:rPr>
                <w:rFonts w:ascii="Helvetica Neue" w:hAnsi="Helvetica Neue" w:cs="Calibri"/>
                <w:b/>
                <w:bCs/>
                <w:color w:val="000000"/>
                <w:sz w:val="20"/>
                <w:szCs w:val="20"/>
              </w:rPr>
            </w:pPr>
            <w:r w:rsidRPr="002256A8">
              <w:rPr>
                <w:rFonts w:ascii="Helvetica Neue" w:hAnsi="Helvetica Neue" w:cs="Calibri"/>
                <w:b/>
                <w:bCs/>
                <w:color w:val="000000"/>
                <w:sz w:val="20"/>
                <w:szCs w:val="20"/>
              </w:rPr>
              <w:t>Average Daily Return</w:t>
            </w:r>
          </w:p>
        </w:tc>
        <w:tc>
          <w:tcPr>
            <w:tcW w:w="1581" w:type="dxa"/>
            <w:tcBorders>
              <w:top w:val="nil"/>
              <w:left w:val="nil"/>
              <w:bottom w:val="single" w:sz="4" w:space="0" w:color="auto"/>
              <w:right w:val="single" w:sz="4" w:space="0" w:color="auto"/>
            </w:tcBorders>
            <w:shd w:val="clear" w:color="auto" w:fill="auto"/>
            <w:noWrap/>
            <w:vAlign w:val="center"/>
            <w:hideMark/>
          </w:tcPr>
          <w:p w14:paraId="1BB0A961"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0.0023598</w:t>
            </w:r>
          </w:p>
        </w:tc>
        <w:tc>
          <w:tcPr>
            <w:tcW w:w="1569" w:type="dxa"/>
            <w:tcBorders>
              <w:top w:val="nil"/>
              <w:left w:val="nil"/>
              <w:bottom w:val="single" w:sz="4" w:space="0" w:color="auto"/>
              <w:right w:val="single" w:sz="4" w:space="0" w:color="auto"/>
            </w:tcBorders>
            <w:shd w:val="clear" w:color="auto" w:fill="auto"/>
            <w:noWrap/>
            <w:vAlign w:val="center"/>
            <w:hideMark/>
          </w:tcPr>
          <w:p w14:paraId="635EB5CB"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0.0017799</w:t>
            </w:r>
          </w:p>
        </w:tc>
        <w:tc>
          <w:tcPr>
            <w:tcW w:w="1540" w:type="dxa"/>
            <w:tcBorders>
              <w:top w:val="nil"/>
              <w:left w:val="nil"/>
              <w:bottom w:val="single" w:sz="4" w:space="0" w:color="auto"/>
              <w:right w:val="single" w:sz="4" w:space="0" w:color="auto"/>
            </w:tcBorders>
            <w:shd w:val="clear" w:color="auto" w:fill="auto"/>
            <w:noWrap/>
            <w:vAlign w:val="center"/>
            <w:hideMark/>
          </w:tcPr>
          <w:p w14:paraId="4371187E"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0.00089613</w:t>
            </w:r>
          </w:p>
        </w:tc>
        <w:tc>
          <w:tcPr>
            <w:tcW w:w="1435" w:type="dxa"/>
            <w:tcBorders>
              <w:top w:val="nil"/>
              <w:left w:val="nil"/>
              <w:bottom w:val="single" w:sz="4" w:space="0" w:color="auto"/>
              <w:right w:val="single" w:sz="4" w:space="0" w:color="auto"/>
            </w:tcBorders>
            <w:shd w:val="clear" w:color="auto" w:fill="auto"/>
            <w:noWrap/>
            <w:vAlign w:val="center"/>
            <w:hideMark/>
          </w:tcPr>
          <w:p w14:paraId="64C57B41"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0.00040061</w:t>
            </w:r>
          </w:p>
        </w:tc>
      </w:tr>
      <w:tr w:rsidR="002256A8" w14:paraId="6F2D62A9" w14:textId="77777777" w:rsidTr="002256A8">
        <w:trPr>
          <w:trHeight w:val="488"/>
        </w:trPr>
        <w:tc>
          <w:tcPr>
            <w:tcW w:w="1785" w:type="dxa"/>
            <w:tcBorders>
              <w:top w:val="nil"/>
              <w:left w:val="single" w:sz="4" w:space="0" w:color="auto"/>
              <w:bottom w:val="single" w:sz="4" w:space="0" w:color="auto"/>
              <w:right w:val="single" w:sz="4" w:space="0" w:color="auto"/>
            </w:tcBorders>
            <w:shd w:val="clear" w:color="auto" w:fill="auto"/>
            <w:noWrap/>
            <w:vAlign w:val="center"/>
            <w:hideMark/>
          </w:tcPr>
          <w:p w14:paraId="7E686CFD" w14:textId="77777777" w:rsidR="002256A8" w:rsidRPr="002256A8" w:rsidRDefault="002256A8" w:rsidP="002256A8">
            <w:pPr>
              <w:jc w:val="center"/>
              <w:rPr>
                <w:rFonts w:ascii="Helvetica Neue" w:hAnsi="Helvetica Neue" w:cs="Calibri"/>
                <w:b/>
                <w:bCs/>
                <w:color w:val="000000"/>
                <w:sz w:val="20"/>
                <w:szCs w:val="20"/>
              </w:rPr>
            </w:pPr>
            <w:r w:rsidRPr="002256A8">
              <w:rPr>
                <w:rFonts w:ascii="Helvetica Neue" w:hAnsi="Helvetica Neue" w:cs="Calibri"/>
                <w:b/>
                <w:bCs/>
                <w:color w:val="000000"/>
                <w:sz w:val="20"/>
                <w:szCs w:val="20"/>
              </w:rPr>
              <w:t>Standard Deviation of Daily Returns</w:t>
            </w:r>
          </w:p>
        </w:tc>
        <w:tc>
          <w:tcPr>
            <w:tcW w:w="1581" w:type="dxa"/>
            <w:tcBorders>
              <w:top w:val="nil"/>
              <w:left w:val="nil"/>
              <w:bottom w:val="single" w:sz="4" w:space="0" w:color="auto"/>
              <w:right w:val="single" w:sz="4" w:space="0" w:color="auto"/>
            </w:tcBorders>
            <w:shd w:val="clear" w:color="auto" w:fill="auto"/>
            <w:noWrap/>
            <w:vAlign w:val="center"/>
            <w:hideMark/>
          </w:tcPr>
          <w:p w14:paraId="072A1A5A"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0.00821577</w:t>
            </w:r>
          </w:p>
        </w:tc>
        <w:tc>
          <w:tcPr>
            <w:tcW w:w="1569" w:type="dxa"/>
            <w:tcBorders>
              <w:top w:val="nil"/>
              <w:left w:val="nil"/>
              <w:bottom w:val="single" w:sz="4" w:space="0" w:color="auto"/>
              <w:right w:val="single" w:sz="4" w:space="0" w:color="auto"/>
            </w:tcBorders>
            <w:shd w:val="clear" w:color="auto" w:fill="auto"/>
            <w:noWrap/>
            <w:vAlign w:val="center"/>
            <w:hideMark/>
          </w:tcPr>
          <w:p w14:paraId="7541ACA8"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0.0080394</w:t>
            </w:r>
          </w:p>
        </w:tc>
        <w:tc>
          <w:tcPr>
            <w:tcW w:w="1540" w:type="dxa"/>
            <w:tcBorders>
              <w:top w:val="nil"/>
              <w:left w:val="nil"/>
              <w:bottom w:val="single" w:sz="4" w:space="0" w:color="auto"/>
              <w:right w:val="single" w:sz="4" w:space="0" w:color="auto"/>
            </w:tcBorders>
            <w:shd w:val="clear" w:color="auto" w:fill="auto"/>
            <w:noWrap/>
            <w:vAlign w:val="center"/>
            <w:hideMark/>
          </w:tcPr>
          <w:p w14:paraId="7389B18C"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0.00966192</w:t>
            </w:r>
          </w:p>
        </w:tc>
        <w:tc>
          <w:tcPr>
            <w:tcW w:w="1435" w:type="dxa"/>
            <w:tcBorders>
              <w:top w:val="nil"/>
              <w:left w:val="nil"/>
              <w:bottom w:val="single" w:sz="4" w:space="0" w:color="auto"/>
              <w:right w:val="single" w:sz="4" w:space="0" w:color="auto"/>
            </w:tcBorders>
            <w:shd w:val="clear" w:color="auto" w:fill="auto"/>
            <w:noWrap/>
            <w:vAlign w:val="center"/>
            <w:hideMark/>
          </w:tcPr>
          <w:p w14:paraId="046D4644"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0.00987853</w:t>
            </w:r>
          </w:p>
        </w:tc>
      </w:tr>
      <w:tr w:rsidR="002256A8" w14:paraId="07023F76" w14:textId="77777777" w:rsidTr="002256A8">
        <w:trPr>
          <w:trHeight w:val="488"/>
        </w:trPr>
        <w:tc>
          <w:tcPr>
            <w:tcW w:w="1785" w:type="dxa"/>
            <w:tcBorders>
              <w:top w:val="nil"/>
              <w:left w:val="single" w:sz="4" w:space="0" w:color="auto"/>
              <w:bottom w:val="single" w:sz="4" w:space="0" w:color="auto"/>
              <w:right w:val="single" w:sz="4" w:space="0" w:color="auto"/>
            </w:tcBorders>
            <w:shd w:val="clear" w:color="auto" w:fill="auto"/>
            <w:noWrap/>
            <w:vAlign w:val="center"/>
            <w:hideMark/>
          </w:tcPr>
          <w:p w14:paraId="3B2EE3EF" w14:textId="77777777" w:rsidR="002256A8" w:rsidRPr="002256A8" w:rsidRDefault="002256A8" w:rsidP="002256A8">
            <w:pPr>
              <w:jc w:val="center"/>
              <w:rPr>
                <w:rFonts w:ascii="Helvetica Neue" w:hAnsi="Helvetica Neue" w:cs="Calibri"/>
                <w:b/>
                <w:bCs/>
                <w:color w:val="000000"/>
                <w:sz w:val="20"/>
                <w:szCs w:val="20"/>
              </w:rPr>
            </w:pPr>
            <w:r w:rsidRPr="002256A8">
              <w:rPr>
                <w:rFonts w:ascii="Helvetica Neue" w:hAnsi="Helvetica Neue" w:cs="Calibri"/>
                <w:b/>
                <w:bCs/>
                <w:color w:val="000000"/>
                <w:sz w:val="20"/>
                <w:szCs w:val="20"/>
              </w:rPr>
              <w:t>Sharpe Ratio</w:t>
            </w:r>
          </w:p>
        </w:tc>
        <w:tc>
          <w:tcPr>
            <w:tcW w:w="1581" w:type="dxa"/>
            <w:tcBorders>
              <w:top w:val="nil"/>
              <w:left w:val="nil"/>
              <w:bottom w:val="single" w:sz="4" w:space="0" w:color="auto"/>
              <w:right w:val="single" w:sz="4" w:space="0" w:color="auto"/>
            </w:tcBorders>
            <w:shd w:val="clear" w:color="auto" w:fill="auto"/>
            <w:noWrap/>
            <w:vAlign w:val="center"/>
            <w:hideMark/>
          </w:tcPr>
          <w:p w14:paraId="10EB0917"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4.55960923</w:t>
            </w:r>
          </w:p>
        </w:tc>
        <w:tc>
          <w:tcPr>
            <w:tcW w:w="1569" w:type="dxa"/>
            <w:tcBorders>
              <w:top w:val="nil"/>
              <w:left w:val="nil"/>
              <w:bottom w:val="single" w:sz="4" w:space="0" w:color="auto"/>
              <w:right w:val="single" w:sz="4" w:space="0" w:color="auto"/>
            </w:tcBorders>
            <w:shd w:val="clear" w:color="auto" w:fill="auto"/>
            <w:noWrap/>
            <w:vAlign w:val="center"/>
            <w:hideMark/>
          </w:tcPr>
          <w:p w14:paraId="23C872DA"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3.51457377</w:t>
            </w:r>
          </w:p>
        </w:tc>
        <w:tc>
          <w:tcPr>
            <w:tcW w:w="1540" w:type="dxa"/>
            <w:tcBorders>
              <w:top w:val="nil"/>
              <w:left w:val="nil"/>
              <w:bottom w:val="single" w:sz="4" w:space="0" w:color="auto"/>
              <w:right w:val="single" w:sz="4" w:space="0" w:color="auto"/>
            </w:tcBorders>
            <w:shd w:val="clear" w:color="auto" w:fill="auto"/>
            <w:noWrap/>
            <w:vAlign w:val="center"/>
            <w:hideMark/>
          </w:tcPr>
          <w:p w14:paraId="5BEAD136"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1.47233157</w:t>
            </w:r>
          </w:p>
        </w:tc>
        <w:tc>
          <w:tcPr>
            <w:tcW w:w="1435" w:type="dxa"/>
            <w:tcBorders>
              <w:top w:val="nil"/>
              <w:left w:val="nil"/>
              <w:bottom w:val="single" w:sz="4" w:space="0" w:color="auto"/>
              <w:right w:val="single" w:sz="4" w:space="0" w:color="auto"/>
            </w:tcBorders>
            <w:shd w:val="clear" w:color="auto" w:fill="auto"/>
            <w:noWrap/>
            <w:vAlign w:val="center"/>
            <w:hideMark/>
          </w:tcPr>
          <w:p w14:paraId="5A68F169"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0.64376277</w:t>
            </w:r>
          </w:p>
        </w:tc>
      </w:tr>
      <w:tr w:rsidR="002256A8" w14:paraId="4A7ABDC0" w14:textId="77777777" w:rsidTr="002256A8">
        <w:trPr>
          <w:trHeight w:val="488"/>
        </w:trPr>
        <w:tc>
          <w:tcPr>
            <w:tcW w:w="1785" w:type="dxa"/>
            <w:tcBorders>
              <w:top w:val="nil"/>
              <w:left w:val="single" w:sz="4" w:space="0" w:color="auto"/>
              <w:bottom w:val="single" w:sz="4" w:space="0" w:color="auto"/>
              <w:right w:val="single" w:sz="4" w:space="0" w:color="auto"/>
            </w:tcBorders>
            <w:shd w:val="clear" w:color="auto" w:fill="auto"/>
            <w:noWrap/>
            <w:vAlign w:val="center"/>
            <w:hideMark/>
          </w:tcPr>
          <w:p w14:paraId="7C493E12" w14:textId="77777777" w:rsidR="002256A8" w:rsidRPr="002256A8" w:rsidRDefault="002256A8" w:rsidP="002256A8">
            <w:pPr>
              <w:jc w:val="center"/>
              <w:rPr>
                <w:rFonts w:ascii="Helvetica Neue" w:hAnsi="Helvetica Neue" w:cs="Calibri"/>
                <w:b/>
                <w:bCs/>
                <w:color w:val="000000"/>
                <w:sz w:val="20"/>
                <w:szCs w:val="20"/>
              </w:rPr>
            </w:pPr>
            <w:r w:rsidRPr="002256A8">
              <w:rPr>
                <w:rFonts w:ascii="Helvetica Neue" w:hAnsi="Helvetica Neue" w:cs="Calibri"/>
                <w:b/>
                <w:bCs/>
                <w:color w:val="000000"/>
                <w:sz w:val="20"/>
                <w:szCs w:val="20"/>
              </w:rPr>
              <w:t>Final Portfolio Value</w:t>
            </w:r>
          </w:p>
        </w:tc>
        <w:tc>
          <w:tcPr>
            <w:tcW w:w="1581" w:type="dxa"/>
            <w:tcBorders>
              <w:top w:val="nil"/>
              <w:left w:val="nil"/>
              <w:bottom w:val="single" w:sz="4" w:space="0" w:color="auto"/>
              <w:right w:val="single" w:sz="4" w:space="0" w:color="auto"/>
            </w:tcBorders>
            <w:shd w:val="clear" w:color="auto" w:fill="auto"/>
            <w:noWrap/>
            <w:vAlign w:val="center"/>
            <w:hideMark/>
          </w:tcPr>
          <w:p w14:paraId="20DF3F30"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322550</w:t>
            </w:r>
          </w:p>
        </w:tc>
        <w:tc>
          <w:tcPr>
            <w:tcW w:w="1569" w:type="dxa"/>
            <w:tcBorders>
              <w:top w:val="nil"/>
              <w:left w:val="nil"/>
              <w:bottom w:val="single" w:sz="4" w:space="0" w:color="auto"/>
              <w:right w:val="single" w:sz="4" w:space="0" w:color="auto"/>
            </w:tcBorders>
            <w:shd w:val="clear" w:color="auto" w:fill="auto"/>
            <w:noWrap/>
            <w:vAlign w:val="center"/>
            <w:hideMark/>
          </w:tcPr>
          <w:p w14:paraId="2F87D7A6"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241132.6</w:t>
            </w:r>
          </w:p>
        </w:tc>
        <w:tc>
          <w:tcPr>
            <w:tcW w:w="1540" w:type="dxa"/>
            <w:tcBorders>
              <w:top w:val="nil"/>
              <w:left w:val="nil"/>
              <w:bottom w:val="single" w:sz="4" w:space="0" w:color="auto"/>
              <w:right w:val="single" w:sz="4" w:space="0" w:color="auto"/>
            </w:tcBorders>
            <w:shd w:val="clear" w:color="auto" w:fill="auto"/>
            <w:noWrap/>
            <w:vAlign w:val="center"/>
            <w:hideMark/>
          </w:tcPr>
          <w:p w14:paraId="0968D286"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153448.2</w:t>
            </w:r>
          </w:p>
        </w:tc>
        <w:tc>
          <w:tcPr>
            <w:tcW w:w="1435" w:type="dxa"/>
            <w:tcBorders>
              <w:top w:val="nil"/>
              <w:left w:val="nil"/>
              <w:bottom w:val="single" w:sz="4" w:space="0" w:color="auto"/>
              <w:right w:val="single" w:sz="4" w:space="0" w:color="auto"/>
            </w:tcBorders>
            <w:shd w:val="clear" w:color="auto" w:fill="auto"/>
            <w:noWrap/>
            <w:vAlign w:val="center"/>
            <w:hideMark/>
          </w:tcPr>
          <w:p w14:paraId="156122A4"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119440.2</w:t>
            </w:r>
          </w:p>
        </w:tc>
      </w:tr>
      <w:tr w:rsidR="002256A8" w14:paraId="0CFF5D84" w14:textId="77777777" w:rsidTr="002256A8">
        <w:trPr>
          <w:trHeight w:val="489"/>
        </w:trPr>
        <w:tc>
          <w:tcPr>
            <w:tcW w:w="1785" w:type="dxa"/>
            <w:tcBorders>
              <w:top w:val="nil"/>
              <w:left w:val="single" w:sz="4" w:space="0" w:color="auto"/>
              <w:bottom w:val="single" w:sz="4" w:space="0" w:color="auto"/>
              <w:right w:val="single" w:sz="4" w:space="0" w:color="auto"/>
            </w:tcBorders>
            <w:shd w:val="clear" w:color="auto" w:fill="auto"/>
            <w:noWrap/>
            <w:vAlign w:val="center"/>
            <w:hideMark/>
          </w:tcPr>
          <w:p w14:paraId="61CE5639" w14:textId="77777777" w:rsidR="002256A8" w:rsidRPr="002256A8" w:rsidRDefault="002256A8" w:rsidP="002256A8">
            <w:pPr>
              <w:jc w:val="center"/>
              <w:rPr>
                <w:rFonts w:ascii="Helvetica Neue" w:hAnsi="Helvetica Neue" w:cs="Calibri"/>
                <w:b/>
                <w:bCs/>
                <w:color w:val="000000"/>
                <w:sz w:val="20"/>
                <w:szCs w:val="20"/>
              </w:rPr>
            </w:pPr>
            <w:r w:rsidRPr="002256A8">
              <w:rPr>
                <w:rFonts w:ascii="Helvetica Neue" w:hAnsi="Helvetica Neue" w:cs="Calibri"/>
                <w:b/>
                <w:bCs/>
                <w:color w:val="000000"/>
                <w:sz w:val="20"/>
                <w:szCs w:val="20"/>
              </w:rPr>
              <w:t>Trade Count</w:t>
            </w:r>
          </w:p>
        </w:tc>
        <w:tc>
          <w:tcPr>
            <w:tcW w:w="1581" w:type="dxa"/>
            <w:tcBorders>
              <w:top w:val="nil"/>
              <w:left w:val="nil"/>
              <w:bottom w:val="single" w:sz="4" w:space="0" w:color="auto"/>
              <w:right w:val="single" w:sz="4" w:space="0" w:color="auto"/>
            </w:tcBorders>
            <w:shd w:val="clear" w:color="auto" w:fill="auto"/>
            <w:noWrap/>
            <w:vAlign w:val="center"/>
            <w:hideMark/>
          </w:tcPr>
          <w:p w14:paraId="43CEC2FD"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224</w:t>
            </w:r>
          </w:p>
        </w:tc>
        <w:tc>
          <w:tcPr>
            <w:tcW w:w="1569" w:type="dxa"/>
            <w:tcBorders>
              <w:top w:val="nil"/>
              <w:left w:val="nil"/>
              <w:bottom w:val="single" w:sz="4" w:space="0" w:color="auto"/>
              <w:right w:val="single" w:sz="4" w:space="0" w:color="auto"/>
            </w:tcBorders>
            <w:shd w:val="clear" w:color="auto" w:fill="auto"/>
            <w:noWrap/>
            <w:vAlign w:val="center"/>
            <w:hideMark/>
          </w:tcPr>
          <w:p w14:paraId="6E1B4E88"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199</w:t>
            </w:r>
          </w:p>
        </w:tc>
        <w:tc>
          <w:tcPr>
            <w:tcW w:w="1540" w:type="dxa"/>
            <w:tcBorders>
              <w:top w:val="nil"/>
              <w:left w:val="nil"/>
              <w:bottom w:val="single" w:sz="4" w:space="0" w:color="auto"/>
              <w:right w:val="single" w:sz="4" w:space="0" w:color="auto"/>
            </w:tcBorders>
            <w:shd w:val="clear" w:color="auto" w:fill="auto"/>
            <w:noWrap/>
            <w:vAlign w:val="center"/>
            <w:hideMark/>
          </w:tcPr>
          <w:p w14:paraId="28A0A374"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164</w:t>
            </w:r>
          </w:p>
        </w:tc>
        <w:tc>
          <w:tcPr>
            <w:tcW w:w="1435" w:type="dxa"/>
            <w:tcBorders>
              <w:top w:val="nil"/>
              <w:left w:val="nil"/>
              <w:bottom w:val="single" w:sz="4" w:space="0" w:color="auto"/>
              <w:right w:val="single" w:sz="4" w:space="0" w:color="auto"/>
            </w:tcBorders>
            <w:shd w:val="clear" w:color="auto" w:fill="auto"/>
            <w:noWrap/>
            <w:vAlign w:val="center"/>
            <w:hideMark/>
          </w:tcPr>
          <w:p w14:paraId="35AB7048" w14:textId="77777777" w:rsidR="002256A8" w:rsidRPr="002256A8" w:rsidRDefault="002256A8" w:rsidP="002256A8">
            <w:pPr>
              <w:jc w:val="center"/>
              <w:rPr>
                <w:rFonts w:ascii="Helvetica Neue" w:hAnsi="Helvetica Neue" w:cs="Calibri"/>
                <w:color w:val="000000"/>
                <w:sz w:val="20"/>
                <w:szCs w:val="20"/>
              </w:rPr>
            </w:pPr>
            <w:r w:rsidRPr="002256A8">
              <w:rPr>
                <w:rFonts w:ascii="Helvetica Neue" w:hAnsi="Helvetica Neue" w:cs="Calibri"/>
                <w:color w:val="000000"/>
                <w:sz w:val="20"/>
                <w:szCs w:val="20"/>
              </w:rPr>
              <w:t>127</w:t>
            </w:r>
          </w:p>
        </w:tc>
      </w:tr>
    </w:tbl>
    <w:p w14:paraId="4D6D16BC" w14:textId="77777777" w:rsidR="002256A8" w:rsidRDefault="002256A8" w:rsidP="0036063B"/>
    <w:p w14:paraId="0BB7DEB3" w14:textId="55028E43" w:rsidR="00D9499A" w:rsidRPr="0005426B" w:rsidRDefault="002256A8" w:rsidP="0005426B">
      <w:r w:rsidRPr="002256A8">
        <w:t>The results show</w:t>
      </w:r>
      <w:r>
        <w:t>ed that</w:t>
      </w:r>
      <w:r w:rsidRPr="002256A8">
        <w:t xml:space="preserve"> as the impact value increases</w:t>
      </w:r>
      <w:r>
        <w:t>, the performance decreases</w:t>
      </w:r>
      <w:r w:rsidRPr="002256A8">
        <w:t xml:space="preserve">. For example, the cumulative return decreases from 2.2255 at 0.00 impact to 0.1944 at 0.03 impact. Similarly, the average daily return decreases from 0.236% at 0.00 impact to 0.040% at 0.03 impact. The Sharpe ratio also follows a decreasing pattern, dropping from 4.56 at 0.00 impact to 0.64 at 0.03 impact. The final portfolio value and trade count also </w:t>
      </w:r>
      <w:r>
        <w:t>decreases</w:t>
      </w:r>
      <w:r w:rsidRPr="002256A8">
        <w:t xml:space="preserve"> with increasing impact values. The </w:t>
      </w:r>
      <w:r>
        <w:t>result</w:t>
      </w:r>
      <w:r w:rsidRPr="002256A8">
        <w:t xml:space="preserve"> </w:t>
      </w:r>
      <w:r>
        <w:t>is expected as the</w:t>
      </w:r>
      <w:r w:rsidRPr="002256A8">
        <w:t xml:space="preserve"> impact values</w:t>
      </w:r>
      <w:r w:rsidR="00DF5A83">
        <w:t xml:space="preserve"> increase,</w:t>
      </w:r>
      <w:r w:rsidRPr="002256A8">
        <w:t xml:space="preserve"> </w:t>
      </w:r>
      <w:r>
        <w:t xml:space="preserve">the trading threshold </w:t>
      </w:r>
      <w:r w:rsidR="00DF5A83">
        <w:t>will</w:t>
      </w:r>
      <w:r>
        <w:t xml:space="preserve"> </w:t>
      </w:r>
      <w:proofErr w:type="gramStart"/>
      <w:r>
        <w:t>increase</w:t>
      </w:r>
      <w:proofErr w:type="gramEnd"/>
      <w:r>
        <w:t xml:space="preserve"> and thus fewer trades are made and</w:t>
      </w:r>
      <w:r w:rsidR="00DF5A83">
        <w:t xml:space="preserve"> </w:t>
      </w:r>
      <w:r>
        <w:t>which may</w:t>
      </w:r>
      <w:r w:rsidR="00DF5A83">
        <w:t xml:space="preserve"> cause undesired learning experience as the learner may think it the best policy is to hold and which</w:t>
      </w:r>
      <w:r>
        <w:t xml:space="preserve"> lead to poor</w:t>
      </w:r>
      <w:r w:rsidRPr="002256A8">
        <w:t xml:space="preserve"> performance in the in-sample period</w:t>
      </w:r>
      <w:r>
        <w:t>.</w:t>
      </w:r>
    </w:p>
    <w:sectPr w:rsidR="00D9499A" w:rsidRPr="0005426B" w:rsidSect="00641ADD">
      <w:headerReference w:type="even" r:id="rId13"/>
      <w:headerReference w:type="default" r:id="rId14"/>
      <w:footerReference w:type="even" r:id="rId15"/>
      <w:footerReference w:type="default" r:id="rId16"/>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1A257" w14:textId="77777777" w:rsidR="009C4D6E" w:rsidRDefault="009C4D6E" w:rsidP="00126D77">
      <w:r>
        <w:separator/>
      </w:r>
    </w:p>
  </w:endnote>
  <w:endnote w:type="continuationSeparator" w:id="0">
    <w:p w14:paraId="219033C8" w14:textId="77777777" w:rsidR="009C4D6E" w:rsidRDefault="009C4D6E"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Headings CS)">
    <w:altName w:val="Times New Roman"/>
    <w:panose1 w:val="020B0604020202020204"/>
    <w:charset w:val="00"/>
    <w:family w:val="roman"/>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pitch w:val="default"/>
  </w:font>
  <w:font w:name="Courier">
    <w:altName w:val="Courier New"/>
    <w:panose1 w:val="02070309020205020404"/>
    <w:charset w:val="00"/>
    <w:family w:val="modern"/>
    <w:pitch w:val="fixed"/>
    <w:sig w:usb0="E0002AFF" w:usb1="C0007843" w:usb2="00000009" w:usb3="00000000" w:csb0="000001FF" w:csb1="00000000"/>
  </w:font>
  <w:font w:name="Crimson Text">
    <w:panose1 w:val="020B0604020202020204"/>
    <w:charset w:val="4D"/>
    <w:family w:val="auto"/>
    <w:pitch w:val="variable"/>
    <w:sig w:usb0="80000043" w:usb1="40000062"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A0BB9" w14:textId="77777777" w:rsidR="009C4D6E" w:rsidRDefault="009C4D6E" w:rsidP="0060186D">
      <w:pPr>
        <w:spacing w:line="110" w:lineRule="exact"/>
      </w:pPr>
    </w:p>
  </w:footnote>
  <w:footnote w:type="continuationSeparator" w:id="0">
    <w:p w14:paraId="18F1CF76" w14:textId="77777777" w:rsidR="009C4D6E" w:rsidRPr="00BB7AEF" w:rsidRDefault="009C4D6E" w:rsidP="00BB7AEF">
      <w:pPr>
        <w:spacing w:line="20" w:lineRule="exact"/>
        <w:rPr>
          <w:sz w:val="2"/>
        </w:rPr>
      </w:pPr>
    </w:p>
  </w:footnote>
  <w:footnote w:type="continuationNotice" w:id="1">
    <w:p w14:paraId="07B0FC5D" w14:textId="77777777" w:rsidR="009C4D6E" w:rsidRPr="00AE67B5" w:rsidRDefault="009C4D6E" w:rsidP="00AE67B5">
      <w:pPr>
        <w:spacing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33056"/>
    <w:multiLevelType w:val="hybridMultilevel"/>
    <w:tmpl w:val="A7ACE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D2430"/>
    <w:multiLevelType w:val="hybridMultilevel"/>
    <w:tmpl w:val="ED9E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9E507DF"/>
    <w:multiLevelType w:val="hybridMultilevel"/>
    <w:tmpl w:val="91B8EDB4"/>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5C33A0"/>
    <w:multiLevelType w:val="hybridMultilevel"/>
    <w:tmpl w:val="95383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98006646">
    <w:abstractNumId w:val="5"/>
  </w:num>
  <w:num w:numId="2" w16cid:durableId="1708139945">
    <w:abstractNumId w:val="2"/>
  </w:num>
  <w:num w:numId="3" w16cid:durableId="1041786095">
    <w:abstractNumId w:val="4"/>
  </w:num>
  <w:num w:numId="4" w16cid:durableId="1630359456">
    <w:abstractNumId w:val="3"/>
  </w:num>
  <w:num w:numId="5" w16cid:durableId="1806584426">
    <w:abstractNumId w:val="7"/>
  </w:num>
  <w:num w:numId="6" w16cid:durableId="275676093">
    <w:abstractNumId w:val="6"/>
  </w:num>
  <w:num w:numId="7" w16cid:durableId="1056051663">
    <w:abstractNumId w:val="1"/>
  </w:num>
  <w:num w:numId="8" w16cid:durableId="53509623">
    <w:abstractNumId w:val="3"/>
    <w:lvlOverride w:ilvl="0">
      <w:startOverride w:val="1"/>
    </w:lvlOverride>
  </w:num>
  <w:num w:numId="9" w16cid:durableId="1005933622">
    <w:abstractNumId w:val="3"/>
    <w:lvlOverride w:ilvl="0">
      <w:startOverride w:val="1"/>
    </w:lvlOverride>
  </w:num>
  <w:num w:numId="10" w16cid:durableId="855119051">
    <w:abstractNumId w:val="3"/>
    <w:lvlOverride w:ilvl="0">
      <w:startOverride w:val="1"/>
    </w:lvlOverride>
  </w:num>
  <w:num w:numId="11" w16cid:durableId="1038891629">
    <w:abstractNumId w:val="3"/>
    <w:lvlOverride w:ilvl="0">
      <w:startOverride w:val="1"/>
    </w:lvlOverride>
  </w:num>
  <w:num w:numId="12" w16cid:durableId="1477919739">
    <w:abstractNumId w:val="3"/>
    <w:lvlOverride w:ilvl="0">
      <w:startOverride w:val="1"/>
    </w:lvlOverride>
  </w:num>
  <w:num w:numId="13" w16cid:durableId="267390666">
    <w:abstractNumId w:val="3"/>
    <w:lvlOverride w:ilvl="0">
      <w:startOverride w:val="1"/>
    </w:lvlOverride>
  </w:num>
  <w:num w:numId="14" w16cid:durableId="1005132166">
    <w:abstractNumId w:val="0"/>
  </w:num>
  <w:num w:numId="15" w16cid:durableId="1410007758">
    <w:abstractNumId w:val="3"/>
    <w:lvlOverride w:ilvl="0">
      <w:startOverride w:val="1"/>
    </w:lvlOverride>
  </w:num>
  <w:num w:numId="16" w16cid:durableId="218398627">
    <w:abstractNumId w:val="3"/>
    <w:lvlOverride w:ilvl="0">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03E0F"/>
    <w:rsid w:val="000107FF"/>
    <w:rsid w:val="000115A8"/>
    <w:rsid w:val="00015661"/>
    <w:rsid w:val="00017282"/>
    <w:rsid w:val="0001758E"/>
    <w:rsid w:val="00020CE7"/>
    <w:rsid w:val="000227CF"/>
    <w:rsid w:val="0002420C"/>
    <w:rsid w:val="00030A1C"/>
    <w:rsid w:val="00030F47"/>
    <w:rsid w:val="00031ACE"/>
    <w:rsid w:val="00031E19"/>
    <w:rsid w:val="000326E2"/>
    <w:rsid w:val="0004097D"/>
    <w:rsid w:val="000435DE"/>
    <w:rsid w:val="00043A15"/>
    <w:rsid w:val="00045282"/>
    <w:rsid w:val="0004598F"/>
    <w:rsid w:val="00053A61"/>
    <w:rsid w:val="0005426B"/>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2FC4"/>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C6B06"/>
    <w:rsid w:val="000D1C05"/>
    <w:rsid w:val="000D230A"/>
    <w:rsid w:val="000D24B3"/>
    <w:rsid w:val="000D6A8A"/>
    <w:rsid w:val="000E0B4B"/>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05E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373B"/>
    <w:rsid w:val="001F4393"/>
    <w:rsid w:val="001F4AFC"/>
    <w:rsid w:val="001F5005"/>
    <w:rsid w:val="001F578B"/>
    <w:rsid w:val="001F5AFD"/>
    <w:rsid w:val="00203DBD"/>
    <w:rsid w:val="002052ED"/>
    <w:rsid w:val="00206ACA"/>
    <w:rsid w:val="002109C8"/>
    <w:rsid w:val="002132E3"/>
    <w:rsid w:val="0022085A"/>
    <w:rsid w:val="00223D65"/>
    <w:rsid w:val="0022524E"/>
    <w:rsid w:val="002256A8"/>
    <w:rsid w:val="00226450"/>
    <w:rsid w:val="0022738A"/>
    <w:rsid w:val="00227B52"/>
    <w:rsid w:val="002316F9"/>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63B"/>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A40"/>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69F1"/>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5A40"/>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0675"/>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3401"/>
    <w:rsid w:val="007F4A49"/>
    <w:rsid w:val="007F6D17"/>
    <w:rsid w:val="007F6F9E"/>
    <w:rsid w:val="00805D71"/>
    <w:rsid w:val="0080655F"/>
    <w:rsid w:val="008065ED"/>
    <w:rsid w:val="008079BE"/>
    <w:rsid w:val="00807CE6"/>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58E5"/>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614"/>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29B7"/>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C4D6E"/>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BBF"/>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07A"/>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0D96"/>
    <w:rsid w:val="00AC1278"/>
    <w:rsid w:val="00AC329D"/>
    <w:rsid w:val="00AC47DB"/>
    <w:rsid w:val="00AC6E0B"/>
    <w:rsid w:val="00AC76AD"/>
    <w:rsid w:val="00AE0D65"/>
    <w:rsid w:val="00AE3E19"/>
    <w:rsid w:val="00AE57E1"/>
    <w:rsid w:val="00AE67B5"/>
    <w:rsid w:val="00AE67D0"/>
    <w:rsid w:val="00AE6807"/>
    <w:rsid w:val="00AF270E"/>
    <w:rsid w:val="00AF51C9"/>
    <w:rsid w:val="00AF59C6"/>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1B73"/>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11E9"/>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499A"/>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5A83"/>
    <w:rsid w:val="00DF6274"/>
    <w:rsid w:val="00DF781C"/>
    <w:rsid w:val="00E026B9"/>
    <w:rsid w:val="00E029FA"/>
    <w:rsid w:val="00E07F1C"/>
    <w:rsid w:val="00E15396"/>
    <w:rsid w:val="00E23667"/>
    <w:rsid w:val="00E23FB0"/>
    <w:rsid w:val="00E24AA8"/>
    <w:rsid w:val="00E2792A"/>
    <w:rsid w:val="00E3072E"/>
    <w:rsid w:val="00E30E86"/>
    <w:rsid w:val="00E327B3"/>
    <w:rsid w:val="00E33471"/>
    <w:rsid w:val="00E344D8"/>
    <w:rsid w:val="00E34E64"/>
    <w:rsid w:val="00E36F1F"/>
    <w:rsid w:val="00E3711A"/>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3D4F"/>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2E61"/>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53968"/>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5886"/>
    <w:rsid w:val="00FE6E71"/>
    <w:rsid w:val="00FE77A6"/>
    <w:rsid w:val="00FF2E87"/>
    <w:rsid w:val="00FF7510"/>
    <w:rsid w:val="00FF7B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6A8"/>
    <w:pPr>
      <w:spacing w:after="0" w:line="240" w:lineRule="auto"/>
    </w:pPr>
    <w:rPr>
      <w:rFonts w:ascii="Times New Roman" w:eastAsia="Times New Roman" w:hAnsi="Times New Roman" w:cs="Times New Roman"/>
      <w:sz w:val="24"/>
      <w:szCs w:val="24"/>
      <w:lang w:eastAsia="zh-TW"/>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after="170" w:line="340" w:lineRule="exact"/>
      <w:jc w:val="both"/>
      <w:outlineLvl w:val="0"/>
    </w:pPr>
    <w:rPr>
      <w:rFonts w:ascii="Palatino Linotype" w:eastAsiaTheme="majorEastAsia" w:hAnsi="Palatino Linotype" w:cs="Times New Roman (Headings CS)"/>
      <w:b/>
      <w:caps/>
      <w:spacing w:val="13"/>
      <w:kern w:val="16"/>
      <w:sz w:val="22"/>
      <w:szCs w:val="48"/>
      <w:lang w:eastAsia="en-US"/>
      <w14:ligatures w14:val="standardContextual"/>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after="170" w:line="340" w:lineRule="exact"/>
      <w:jc w:val="both"/>
      <w:outlineLvl w:val="1"/>
    </w:pPr>
    <w:rPr>
      <w:rFonts w:ascii="Palatino Linotype" w:eastAsiaTheme="majorEastAsia" w:hAnsi="Palatino Linotype" w:cs="Times New Roman (Headings CS)"/>
      <w:b/>
      <w:color w:val="000000"/>
      <w:spacing w:val="2"/>
      <w:kern w:val="16"/>
      <w:sz w:val="22"/>
      <w:szCs w:val="22"/>
      <w:lang w:eastAsia="en-US"/>
      <w14:ligatures w14:val="standardContextual"/>
      <w14:numForm w14:val="oldStyle"/>
      <w14:numSpacing w14:val="proportional"/>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spacing w:after="170" w:line="340" w:lineRule="exact"/>
      <w:jc w:val="both"/>
      <w:outlineLvl w:val="2"/>
    </w:pPr>
    <w:rPr>
      <w:rFonts w:ascii="Palatino Linotype" w:hAnsi="Palatino Linotype"/>
      <w:b/>
      <w:i/>
      <w:kern w:val="16"/>
      <w:sz w:val="22"/>
      <w:szCs w:val="22"/>
      <w:lang w:eastAsia="en-US"/>
      <w14:ligatures w14:val="standardContextual"/>
      <w14:numForm w14:val="oldStyle"/>
      <w14:numSpacing w14:val="proportional"/>
    </w:rPr>
  </w:style>
  <w:style w:type="paragraph" w:styleId="Heading4">
    <w:name w:val="heading 4"/>
    <w:basedOn w:val="Normal"/>
    <w:next w:val="Normal"/>
    <w:link w:val="Heading4Char"/>
    <w:uiPriority w:val="9"/>
    <w:unhideWhenUsed/>
    <w:qFormat/>
    <w:rsid w:val="00F82FF9"/>
    <w:pPr>
      <w:spacing w:after="170" w:line="340" w:lineRule="exact"/>
      <w:jc w:val="both"/>
      <w:outlineLvl w:val="3"/>
    </w:pPr>
    <w:rPr>
      <w:rFonts w:ascii="Palatino Linotype" w:hAnsi="Palatino Linotype"/>
      <w:b/>
      <w:i/>
      <w:kern w:val="16"/>
      <w:sz w:val="22"/>
      <w:szCs w:val="22"/>
      <w:lang w:eastAsia="en-US"/>
      <w14:ligatures w14:val="standardContextual"/>
      <w14:numForm w14:val="oldStyle"/>
      <w14:numSpacing w14:val="proportional"/>
    </w:rPr>
  </w:style>
  <w:style w:type="paragraph" w:styleId="Heading5">
    <w:name w:val="heading 5"/>
    <w:basedOn w:val="Normal"/>
    <w:next w:val="Normal"/>
    <w:link w:val="Heading5Char"/>
    <w:uiPriority w:val="9"/>
    <w:unhideWhenUsed/>
    <w:rsid w:val="00D5034D"/>
    <w:pPr>
      <w:keepNext/>
      <w:keepLines/>
      <w:spacing w:before="240" w:after="170" w:line="340" w:lineRule="exact"/>
      <w:jc w:val="both"/>
      <w:outlineLvl w:val="4"/>
    </w:pPr>
    <w:rPr>
      <w:rFonts w:ascii="Palatino Linotype" w:eastAsiaTheme="majorEastAsia" w:hAnsi="Palatino Linotype" w:cstheme="majorBidi"/>
      <w:bCs/>
      <w:i/>
      <w:iCs/>
      <w:spacing w:val="2"/>
      <w:kern w:val="16"/>
      <w:sz w:val="22"/>
      <w:szCs w:val="22"/>
      <w:lang w:eastAsia="en-US"/>
      <w14:ligatures w14:val="standardContextual"/>
      <w14:numForm w14:val="oldStyle"/>
      <w14:numSpacing w14:val="proportional"/>
    </w:rPr>
  </w:style>
  <w:style w:type="paragraph" w:styleId="Heading6">
    <w:name w:val="heading 6"/>
    <w:basedOn w:val="Normal"/>
    <w:next w:val="Normal"/>
    <w:link w:val="Heading6Char"/>
    <w:uiPriority w:val="9"/>
    <w:unhideWhenUsed/>
    <w:rsid w:val="00D5034D"/>
    <w:pPr>
      <w:keepNext/>
      <w:keepLines/>
      <w:spacing w:before="240" w:after="170" w:line="340" w:lineRule="exact"/>
      <w:jc w:val="both"/>
      <w:outlineLvl w:val="5"/>
    </w:pPr>
    <w:rPr>
      <w:rFonts w:ascii="Palatino Linotype" w:eastAsiaTheme="majorEastAsia" w:hAnsi="Palatino Linotype" w:cstheme="majorBidi"/>
      <w:bCs/>
      <w:spacing w:val="2"/>
      <w:kern w:val="16"/>
      <w:sz w:val="22"/>
      <w:szCs w:val="22"/>
      <w:lang w:eastAsia="en-US"/>
      <w14:ligatures w14:val="standardContextual"/>
      <w14:numForm w14:val="oldStyle"/>
      <w14:numSpacing w14:val="proportion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ascii="Palatino Linotype" w:eastAsiaTheme="majorEastAsia" w:hAnsi="Palatino Linotype" w:cs="Times New Roman (Headings CS)"/>
      <w:kern w:val="16"/>
      <w:sz w:val="34"/>
      <w:szCs w:val="34"/>
      <w:lang w:eastAsia="en-US"/>
      <w14:ligatures w14:val="standardContextual"/>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spacing w:after="170" w:line="340" w:lineRule="exact"/>
      <w:jc w:val="center"/>
    </w:pPr>
    <w:rPr>
      <w:rFonts w:ascii="Palatino Linotype" w:eastAsiaTheme="minorEastAsia" w:hAnsi="Palatino Linotype"/>
      <w:spacing w:val="2"/>
      <w:kern w:val="16"/>
      <w:sz w:val="22"/>
      <w:szCs w:val="22"/>
      <w:lang w:eastAsia="en-US"/>
      <w14:ligatures w14:val="standardContextual"/>
      <w14:numForm w14:val="oldStyle"/>
      <w14:numSpacing w14:val="proportional"/>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spacing w:after="170" w:line="340" w:lineRule="exact"/>
      <w:ind w:left="720" w:right="720"/>
      <w:jc w:val="both"/>
    </w:pPr>
    <w:rPr>
      <w:rFonts w:ascii="Palatino Linotype" w:hAnsi="Palatino Linotype"/>
      <w:spacing w:val="2"/>
      <w:kern w:val="16"/>
      <w:sz w:val="22"/>
      <w:szCs w:val="22"/>
      <w:lang w:eastAsia="en-US"/>
      <w14:ligatures w14:val="standardContextual"/>
      <w14:numForm w14:val="oldStyle"/>
      <w14:numSpacing w14:val="proportional"/>
    </w:r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jc w:val="both"/>
    </w:pPr>
    <w:rPr>
      <w:rFonts w:ascii="Palatino Linotype" w:hAnsi="Palatino Linotype"/>
      <w:spacing w:val="2"/>
      <w:kern w:val="16"/>
      <w:sz w:val="20"/>
      <w:szCs w:val="20"/>
      <w:lang w:eastAsia="en-US"/>
      <w14:ligatures w14:val="standardContextual"/>
      <w14:numForm w14:val="oldStyle"/>
      <w14:numSpacing w14:val="proportional"/>
    </w:rPr>
  </w:style>
  <w:style w:type="paragraph" w:customStyle="1" w:styleId="Table">
    <w:name w:val="Table"/>
    <w:basedOn w:val="Normal"/>
    <w:qFormat/>
    <w:rsid w:val="00030A1C"/>
    <w:pPr>
      <w:suppressAutoHyphens/>
      <w:spacing w:after="110" w:line="280" w:lineRule="exact"/>
    </w:pPr>
    <w:rPr>
      <w:rFonts w:ascii="Palatino Linotype" w:hAnsi="Palatino Linotype"/>
      <w:spacing w:val="3"/>
      <w:kern w:val="16"/>
      <w:sz w:val="17"/>
      <w:szCs w:val="17"/>
      <w:lang w:eastAsia="en-US"/>
      <w14:ligatures w14:val="standardContextual"/>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jc w:val="both"/>
    </w:pPr>
    <w:rPr>
      <w:rFonts w:ascii="Palatino Linotype" w:hAnsi="Palatino Linotype"/>
      <w:spacing w:val="2"/>
      <w:kern w:val="16"/>
      <w:sz w:val="22"/>
      <w:szCs w:val="22"/>
      <w:lang w:eastAsia="en-US"/>
      <w14:ligatures w14:val="standardContextual"/>
      <w14:numForm w14:val="oldStyle"/>
      <w14:numSpacing w14:val="proportional"/>
    </w:r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jc w:val="both"/>
    </w:pPr>
    <w:rPr>
      <w:rFonts w:ascii="Palatino Linotype" w:hAnsi="Palatino Linotype"/>
      <w:spacing w:val="2"/>
      <w:kern w:val="16"/>
      <w:sz w:val="22"/>
      <w:szCs w:val="22"/>
      <w:lang w:eastAsia="en-US"/>
      <w14:ligatures w14:val="standardContextual"/>
      <w14:numForm w14:val="oldStyle"/>
      <w14:numSpacing w14:val="proportional"/>
    </w:r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jc w:val="both"/>
    </w:pPr>
    <w:rPr>
      <w:rFonts w:ascii="Palatino Linotype" w:hAnsi="Palatino Linotype"/>
      <w:bCs/>
      <w:spacing w:val="3"/>
      <w:kern w:val="16"/>
      <w:sz w:val="17"/>
      <w:szCs w:val="20"/>
      <w:lang w:eastAsia="en-US"/>
      <w14:ligatures w14:val="standardContextual"/>
      <w14:numForm w14:val="oldStyle"/>
      <w14:numSpacing w14:val="proportional"/>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spacing w:after="170" w:line="340" w:lineRule="exact"/>
      <w:ind w:left="720"/>
      <w:contextualSpacing/>
      <w:jc w:val="both"/>
    </w:pPr>
    <w:rPr>
      <w:rFonts w:ascii="Palatino Linotype" w:hAnsi="Palatino Linotype"/>
      <w:spacing w:val="2"/>
      <w:kern w:val="16"/>
      <w:sz w:val="22"/>
      <w:szCs w:val="22"/>
      <w:lang w:eastAsia="en-US"/>
      <w14:ligatures w14:val="standardContextual"/>
      <w14:numForm w14:val="oldStyle"/>
      <w14:numSpacing w14:val="proportional"/>
    </w:rPr>
  </w:style>
  <w:style w:type="paragraph" w:styleId="BalloonText">
    <w:name w:val="Balloon Text"/>
    <w:basedOn w:val="Normal"/>
    <w:link w:val="BalloonTextChar"/>
    <w:uiPriority w:val="99"/>
    <w:semiHidden/>
    <w:unhideWhenUsed/>
    <w:rsid w:val="0055158D"/>
    <w:pPr>
      <w:jc w:val="both"/>
    </w:pPr>
    <w:rPr>
      <w:rFonts w:ascii="Palatino Linotype" w:hAnsi="Palatino Linotype"/>
      <w:spacing w:val="2"/>
      <w:kern w:val="16"/>
      <w:sz w:val="18"/>
      <w:szCs w:val="18"/>
      <w:lang w:eastAsia="en-US"/>
      <w14:ligatures w14:val="standardContextual"/>
      <w14:numForm w14:val="oldStyle"/>
      <w14:numSpacing w14:val="proportional"/>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spacing w:after="170" w:line="340" w:lineRule="exact"/>
      <w:ind w:left="720" w:right="720"/>
      <w:jc w:val="both"/>
    </w:pPr>
    <w:rPr>
      <w:rFonts w:ascii="Palatino Linotype" w:hAnsi="Palatino Linotype"/>
      <w:spacing w:val="2"/>
      <w:kern w:val="16"/>
      <w:sz w:val="22"/>
      <w:szCs w:val="22"/>
      <w:lang w:eastAsia="en-US"/>
      <w14:ligatures w14:val="standardContextual"/>
      <w14:numForm w14:val="oldStyle"/>
      <w14:numSpacing w14:val="proportional"/>
    </w:r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pPr>
      <w:spacing w:after="170" w:line="340" w:lineRule="exact"/>
      <w:jc w:val="both"/>
    </w:pPr>
    <w:rPr>
      <w:spacing w:val="2"/>
      <w:kern w:val="16"/>
      <w:lang w:eastAsia="en-US"/>
      <w14:ligatures w14:val="standardContextual"/>
      <w14:numForm w14:val="oldStyle"/>
      <w14:numSpacing w14:val="proportional"/>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 w:type="paragraph" w:styleId="HTMLPreformatted">
    <w:name w:val="HTML Preformatted"/>
    <w:basedOn w:val="Normal"/>
    <w:link w:val="HTMLPreformattedChar"/>
    <w:uiPriority w:val="99"/>
    <w:semiHidden/>
    <w:unhideWhenUsed/>
    <w:rsid w:val="0036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6063B"/>
    <w:rPr>
      <w:rFonts w:ascii="Courier New" w:eastAsia="Times New Roman" w:hAnsi="Courier New" w:cs="Courier New"/>
      <w:sz w:val="20"/>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86871134">
      <w:bodyDiv w:val="1"/>
      <w:marLeft w:val="0"/>
      <w:marRight w:val="0"/>
      <w:marTop w:val="0"/>
      <w:marBottom w:val="0"/>
      <w:divBdr>
        <w:top w:val="none" w:sz="0" w:space="0" w:color="auto"/>
        <w:left w:val="none" w:sz="0" w:space="0" w:color="auto"/>
        <w:bottom w:val="none" w:sz="0" w:space="0" w:color="auto"/>
        <w:right w:val="none" w:sz="0" w:space="0" w:color="auto"/>
      </w:divBdr>
      <w:divsChild>
        <w:div w:id="1149781738">
          <w:marLeft w:val="0"/>
          <w:marRight w:val="0"/>
          <w:marTop w:val="0"/>
          <w:marBottom w:val="0"/>
          <w:divBdr>
            <w:top w:val="none" w:sz="0" w:space="0" w:color="auto"/>
            <w:left w:val="none" w:sz="0" w:space="0" w:color="auto"/>
            <w:bottom w:val="none" w:sz="0" w:space="0" w:color="auto"/>
            <w:right w:val="none" w:sz="0" w:space="0" w:color="auto"/>
          </w:divBdr>
        </w:div>
      </w:divsChild>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47233804">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2252377">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039696">
      <w:bodyDiv w:val="1"/>
      <w:marLeft w:val="0"/>
      <w:marRight w:val="0"/>
      <w:marTop w:val="0"/>
      <w:marBottom w:val="0"/>
      <w:divBdr>
        <w:top w:val="none" w:sz="0" w:space="0" w:color="auto"/>
        <w:left w:val="none" w:sz="0" w:space="0" w:color="auto"/>
        <w:bottom w:val="none" w:sz="0" w:space="0" w:color="auto"/>
        <w:right w:val="none" w:sz="0" w:space="0" w:color="auto"/>
      </w:divBdr>
    </w:div>
    <w:div w:id="428040746">
      <w:bodyDiv w:val="1"/>
      <w:marLeft w:val="0"/>
      <w:marRight w:val="0"/>
      <w:marTop w:val="0"/>
      <w:marBottom w:val="0"/>
      <w:divBdr>
        <w:top w:val="none" w:sz="0" w:space="0" w:color="auto"/>
        <w:left w:val="none" w:sz="0" w:space="0" w:color="auto"/>
        <w:bottom w:val="none" w:sz="0" w:space="0" w:color="auto"/>
        <w:right w:val="none" w:sz="0" w:space="0" w:color="auto"/>
      </w:divBdr>
    </w:div>
    <w:div w:id="478689384">
      <w:bodyDiv w:val="1"/>
      <w:marLeft w:val="0"/>
      <w:marRight w:val="0"/>
      <w:marTop w:val="0"/>
      <w:marBottom w:val="0"/>
      <w:divBdr>
        <w:top w:val="none" w:sz="0" w:space="0" w:color="auto"/>
        <w:left w:val="none" w:sz="0" w:space="0" w:color="auto"/>
        <w:bottom w:val="none" w:sz="0" w:space="0" w:color="auto"/>
        <w:right w:val="none" w:sz="0" w:space="0" w:color="auto"/>
      </w:divBdr>
    </w:div>
    <w:div w:id="562062250">
      <w:bodyDiv w:val="1"/>
      <w:marLeft w:val="0"/>
      <w:marRight w:val="0"/>
      <w:marTop w:val="0"/>
      <w:marBottom w:val="0"/>
      <w:divBdr>
        <w:top w:val="none" w:sz="0" w:space="0" w:color="auto"/>
        <w:left w:val="none" w:sz="0" w:space="0" w:color="auto"/>
        <w:bottom w:val="none" w:sz="0" w:space="0" w:color="auto"/>
        <w:right w:val="none" w:sz="0" w:space="0" w:color="auto"/>
      </w:divBdr>
    </w:div>
    <w:div w:id="583994807">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333822">
      <w:bodyDiv w:val="1"/>
      <w:marLeft w:val="0"/>
      <w:marRight w:val="0"/>
      <w:marTop w:val="0"/>
      <w:marBottom w:val="0"/>
      <w:divBdr>
        <w:top w:val="none" w:sz="0" w:space="0" w:color="auto"/>
        <w:left w:val="none" w:sz="0" w:space="0" w:color="auto"/>
        <w:bottom w:val="none" w:sz="0" w:space="0" w:color="auto"/>
        <w:right w:val="none" w:sz="0" w:space="0" w:color="auto"/>
      </w:divBdr>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75699527">
      <w:bodyDiv w:val="1"/>
      <w:marLeft w:val="0"/>
      <w:marRight w:val="0"/>
      <w:marTop w:val="0"/>
      <w:marBottom w:val="0"/>
      <w:divBdr>
        <w:top w:val="none" w:sz="0" w:space="0" w:color="auto"/>
        <w:left w:val="none" w:sz="0" w:space="0" w:color="auto"/>
        <w:bottom w:val="none" w:sz="0" w:space="0" w:color="auto"/>
        <w:right w:val="none" w:sz="0" w:space="0" w:color="auto"/>
      </w:divBdr>
      <w:divsChild>
        <w:div w:id="597719950">
          <w:marLeft w:val="0"/>
          <w:marRight w:val="0"/>
          <w:marTop w:val="0"/>
          <w:marBottom w:val="0"/>
          <w:divBdr>
            <w:top w:val="none" w:sz="0" w:space="0" w:color="auto"/>
            <w:left w:val="none" w:sz="0" w:space="0" w:color="auto"/>
            <w:bottom w:val="none" w:sz="0" w:space="0" w:color="auto"/>
            <w:right w:val="none" w:sz="0" w:space="0" w:color="auto"/>
          </w:divBdr>
          <w:divsChild>
            <w:div w:id="1098595220">
              <w:marLeft w:val="0"/>
              <w:marRight w:val="0"/>
              <w:marTop w:val="0"/>
              <w:marBottom w:val="0"/>
              <w:divBdr>
                <w:top w:val="none" w:sz="0" w:space="0" w:color="auto"/>
                <w:left w:val="none" w:sz="0" w:space="0" w:color="auto"/>
                <w:bottom w:val="none" w:sz="0" w:space="0" w:color="auto"/>
                <w:right w:val="none" w:sz="0" w:space="0" w:color="auto"/>
              </w:divBdr>
              <w:divsChild>
                <w:div w:id="1694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758649">
      <w:bodyDiv w:val="1"/>
      <w:marLeft w:val="0"/>
      <w:marRight w:val="0"/>
      <w:marTop w:val="0"/>
      <w:marBottom w:val="0"/>
      <w:divBdr>
        <w:top w:val="none" w:sz="0" w:space="0" w:color="auto"/>
        <w:left w:val="none" w:sz="0" w:space="0" w:color="auto"/>
        <w:bottom w:val="none" w:sz="0" w:space="0" w:color="auto"/>
        <w:right w:val="none" w:sz="0" w:space="0" w:color="auto"/>
      </w:divBdr>
      <w:divsChild>
        <w:div w:id="1629236025">
          <w:marLeft w:val="0"/>
          <w:marRight w:val="0"/>
          <w:marTop w:val="0"/>
          <w:marBottom w:val="0"/>
          <w:divBdr>
            <w:top w:val="none" w:sz="0" w:space="0" w:color="auto"/>
            <w:left w:val="none" w:sz="0" w:space="0" w:color="auto"/>
            <w:bottom w:val="none" w:sz="0" w:space="0" w:color="auto"/>
            <w:right w:val="none" w:sz="0" w:space="0" w:color="auto"/>
          </w:divBdr>
        </w:div>
      </w:divsChild>
    </w:div>
    <w:div w:id="919174209">
      <w:bodyDiv w:val="1"/>
      <w:marLeft w:val="0"/>
      <w:marRight w:val="0"/>
      <w:marTop w:val="0"/>
      <w:marBottom w:val="0"/>
      <w:divBdr>
        <w:top w:val="none" w:sz="0" w:space="0" w:color="auto"/>
        <w:left w:val="none" w:sz="0" w:space="0" w:color="auto"/>
        <w:bottom w:val="none" w:sz="0" w:space="0" w:color="auto"/>
        <w:right w:val="none" w:sz="0" w:space="0" w:color="auto"/>
      </w:divBdr>
    </w:div>
    <w:div w:id="937180217">
      <w:bodyDiv w:val="1"/>
      <w:marLeft w:val="0"/>
      <w:marRight w:val="0"/>
      <w:marTop w:val="0"/>
      <w:marBottom w:val="0"/>
      <w:divBdr>
        <w:top w:val="none" w:sz="0" w:space="0" w:color="auto"/>
        <w:left w:val="none" w:sz="0" w:space="0" w:color="auto"/>
        <w:bottom w:val="none" w:sz="0" w:space="0" w:color="auto"/>
        <w:right w:val="none" w:sz="0" w:space="0" w:color="auto"/>
      </w:divBdr>
      <w:divsChild>
        <w:div w:id="2043438405">
          <w:marLeft w:val="0"/>
          <w:marRight w:val="0"/>
          <w:marTop w:val="0"/>
          <w:marBottom w:val="0"/>
          <w:divBdr>
            <w:top w:val="none" w:sz="0" w:space="0" w:color="auto"/>
            <w:left w:val="none" w:sz="0" w:space="0" w:color="auto"/>
            <w:bottom w:val="none" w:sz="0" w:space="0" w:color="auto"/>
            <w:right w:val="none" w:sz="0" w:space="0" w:color="auto"/>
          </w:divBdr>
          <w:divsChild>
            <w:div w:id="96223243">
              <w:marLeft w:val="0"/>
              <w:marRight w:val="0"/>
              <w:marTop w:val="0"/>
              <w:marBottom w:val="0"/>
              <w:divBdr>
                <w:top w:val="none" w:sz="0" w:space="0" w:color="auto"/>
                <w:left w:val="none" w:sz="0" w:space="0" w:color="auto"/>
                <w:bottom w:val="none" w:sz="0" w:space="0" w:color="auto"/>
                <w:right w:val="none" w:sz="0" w:space="0" w:color="auto"/>
              </w:divBdr>
              <w:divsChild>
                <w:div w:id="18493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965815846">
      <w:bodyDiv w:val="1"/>
      <w:marLeft w:val="0"/>
      <w:marRight w:val="0"/>
      <w:marTop w:val="0"/>
      <w:marBottom w:val="0"/>
      <w:divBdr>
        <w:top w:val="none" w:sz="0" w:space="0" w:color="auto"/>
        <w:left w:val="none" w:sz="0" w:space="0" w:color="auto"/>
        <w:bottom w:val="none" w:sz="0" w:space="0" w:color="auto"/>
        <w:right w:val="none" w:sz="0" w:space="0" w:color="auto"/>
      </w:divBdr>
    </w:div>
    <w:div w:id="979187554">
      <w:bodyDiv w:val="1"/>
      <w:marLeft w:val="0"/>
      <w:marRight w:val="0"/>
      <w:marTop w:val="0"/>
      <w:marBottom w:val="0"/>
      <w:divBdr>
        <w:top w:val="none" w:sz="0" w:space="0" w:color="auto"/>
        <w:left w:val="none" w:sz="0" w:space="0" w:color="auto"/>
        <w:bottom w:val="none" w:sz="0" w:space="0" w:color="auto"/>
        <w:right w:val="none" w:sz="0" w:space="0" w:color="auto"/>
      </w:divBdr>
    </w:div>
    <w:div w:id="1020355680">
      <w:bodyDiv w:val="1"/>
      <w:marLeft w:val="0"/>
      <w:marRight w:val="0"/>
      <w:marTop w:val="0"/>
      <w:marBottom w:val="0"/>
      <w:divBdr>
        <w:top w:val="none" w:sz="0" w:space="0" w:color="auto"/>
        <w:left w:val="none" w:sz="0" w:space="0" w:color="auto"/>
        <w:bottom w:val="none" w:sz="0" w:space="0" w:color="auto"/>
        <w:right w:val="none" w:sz="0" w:space="0" w:color="auto"/>
      </w:divBdr>
    </w:div>
    <w:div w:id="1022778333">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03377721">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27897314">
      <w:bodyDiv w:val="1"/>
      <w:marLeft w:val="0"/>
      <w:marRight w:val="0"/>
      <w:marTop w:val="0"/>
      <w:marBottom w:val="0"/>
      <w:divBdr>
        <w:top w:val="none" w:sz="0" w:space="0" w:color="auto"/>
        <w:left w:val="none" w:sz="0" w:space="0" w:color="auto"/>
        <w:bottom w:val="none" w:sz="0" w:space="0" w:color="auto"/>
        <w:right w:val="none" w:sz="0" w:space="0" w:color="auto"/>
      </w:divBdr>
      <w:divsChild>
        <w:div w:id="660617025">
          <w:marLeft w:val="0"/>
          <w:marRight w:val="0"/>
          <w:marTop w:val="0"/>
          <w:marBottom w:val="0"/>
          <w:divBdr>
            <w:top w:val="none" w:sz="0" w:space="0" w:color="auto"/>
            <w:left w:val="none" w:sz="0" w:space="0" w:color="auto"/>
            <w:bottom w:val="none" w:sz="0" w:space="0" w:color="auto"/>
            <w:right w:val="none" w:sz="0" w:space="0" w:color="auto"/>
          </w:divBdr>
        </w:div>
      </w:divsChild>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58227640">
      <w:bodyDiv w:val="1"/>
      <w:marLeft w:val="0"/>
      <w:marRight w:val="0"/>
      <w:marTop w:val="0"/>
      <w:marBottom w:val="0"/>
      <w:divBdr>
        <w:top w:val="none" w:sz="0" w:space="0" w:color="auto"/>
        <w:left w:val="none" w:sz="0" w:space="0" w:color="auto"/>
        <w:bottom w:val="none" w:sz="0" w:space="0" w:color="auto"/>
        <w:right w:val="none" w:sz="0" w:space="0" w:color="auto"/>
      </w:divBdr>
      <w:divsChild>
        <w:div w:id="757143559">
          <w:marLeft w:val="0"/>
          <w:marRight w:val="0"/>
          <w:marTop w:val="0"/>
          <w:marBottom w:val="0"/>
          <w:divBdr>
            <w:top w:val="none" w:sz="0" w:space="0" w:color="auto"/>
            <w:left w:val="none" w:sz="0" w:space="0" w:color="auto"/>
            <w:bottom w:val="none" w:sz="0" w:space="0" w:color="auto"/>
            <w:right w:val="none" w:sz="0" w:space="0" w:color="auto"/>
          </w:divBdr>
          <w:divsChild>
            <w:div w:id="2113624228">
              <w:marLeft w:val="0"/>
              <w:marRight w:val="0"/>
              <w:marTop w:val="0"/>
              <w:marBottom w:val="0"/>
              <w:divBdr>
                <w:top w:val="none" w:sz="0" w:space="0" w:color="auto"/>
                <w:left w:val="none" w:sz="0" w:space="0" w:color="auto"/>
                <w:bottom w:val="none" w:sz="0" w:space="0" w:color="auto"/>
                <w:right w:val="none" w:sz="0" w:space="0" w:color="auto"/>
              </w:divBdr>
              <w:divsChild>
                <w:div w:id="64508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198853550">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634277">
      <w:bodyDiv w:val="1"/>
      <w:marLeft w:val="0"/>
      <w:marRight w:val="0"/>
      <w:marTop w:val="0"/>
      <w:marBottom w:val="0"/>
      <w:divBdr>
        <w:top w:val="none" w:sz="0" w:space="0" w:color="auto"/>
        <w:left w:val="none" w:sz="0" w:space="0" w:color="auto"/>
        <w:bottom w:val="none" w:sz="0" w:space="0" w:color="auto"/>
        <w:right w:val="none" w:sz="0" w:space="0" w:color="auto"/>
      </w:divBdr>
      <w:divsChild>
        <w:div w:id="2014991071">
          <w:marLeft w:val="0"/>
          <w:marRight w:val="0"/>
          <w:marTop w:val="0"/>
          <w:marBottom w:val="0"/>
          <w:divBdr>
            <w:top w:val="none" w:sz="0" w:space="0" w:color="auto"/>
            <w:left w:val="none" w:sz="0" w:space="0" w:color="auto"/>
            <w:bottom w:val="none" w:sz="0" w:space="0" w:color="auto"/>
            <w:right w:val="none" w:sz="0" w:space="0" w:color="auto"/>
          </w:divBdr>
        </w:div>
      </w:divsChild>
    </w:div>
    <w:div w:id="1331906960">
      <w:bodyDiv w:val="1"/>
      <w:marLeft w:val="0"/>
      <w:marRight w:val="0"/>
      <w:marTop w:val="0"/>
      <w:marBottom w:val="0"/>
      <w:divBdr>
        <w:top w:val="none" w:sz="0" w:space="0" w:color="auto"/>
        <w:left w:val="none" w:sz="0" w:space="0" w:color="auto"/>
        <w:bottom w:val="none" w:sz="0" w:space="0" w:color="auto"/>
        <w:right w:val="none" w:sz="0" w:space="0" w:color="auto"/>
      </w:divBdr>
      <w:divsChild>
        <w:div w:id="1736245947">
          <w:marLeft w:val="0"/>
          <w:marRight w:val="0"/>
          <w:marTop w:val="0"/>
          <w:marBottom w:val="0"/>
          <w:divBdr>
            <w:top w:val="none" w:sz="0" w:space="0" w:color="auto"/>
            <w:left w:val="none" w:sz="0" w:space="0" w:color="auto"/>
            <w:bottom w:val="none" w:sz="0" w:space="0" w:color="auto"/>
            <w:right w:val="none" w:sz="0" w:space="0" w:color="auto"/>
          </w:divBdr>
          <w:divsChild>
            <w:div w:id="1706372112">
              <w:marLeft w:val="0"/>
              <w:marRight w:val="0"/>
              <w:marTop w:val="0"/>
              <w:marBottom w:val="0"/>
              <w:divBdr>
                <w:top w:val="none" w:sz="0" w:space="0" w:color="auto"/>
                <w:left w:val="none" w:sz="0" w:space="0" w:color="auto"/>
                <w:bottom w:val="none" w:sz="0" w:space="0" w:color="auto"/>
                <w:right w:val="none" w:sz="0" w:space="0" w:color="auto"/>
              </w:divBdr>
              <w:divsChild>
                <w:div w:id="20600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880241">
      <w:bodyDiv w:val="1"/>
      <w:marLeft w:val="0"/>
      <w:marRight w:val="0"/>
      <w:marTop w:val="0"/>
      <w:marBottom w:val="0"/>
      <w:divBdr>
        <w:top w:val="none" w:sz="0" w:space="0" w:color="auto"/>
        <w:left w:val="none" w:sz="0" w:space="0" w:color="auto"/>
        <w:bottom w:val="none" w:sz="0" w:space="0" w:color="auto"/>
        <w:right w:val="none" w:sz="0" w:space="0" w:color="auto"/>
      </w:divBdr>
      <w:divsChild>
        <w:div w:id="517693672">
          <w:marLeft w:val="0"/>
          <w:marRight w:val="0"/>
          <w:marTop w:val="0"/>
          <w:marBottom w:val="0"/>
          <w:divBdr>
            <w:top w:val="none" w:sz="0" w:space="0" w:color="auto"/>
            <w:left w:val="none" w:sz="0" w:space="0" w:color="auto"/>
            <w:bottom w:val="none" w:sz="0" w:space="0" w:color="auto"/>
            <w:right w:val="none" w:sz="0" w:space="0" w:color="auto"/>
          </w:divBdr>
        </w:div>
      </w:divsChild>
    </w:div>
    <w:div w:id="1359507392">
      <w:bodyDiv w:val="1"/>
      <w:marLeft w:val="0"/>
      <w:marRight w:val="0"/>
      <w:marTop w:val="0"/>
      <w:marBottom w:val="0"/>
      <w:divBdr>
        <w:top w:val="none" w:sz="0" w:space="0" w:color="auto"/>
        <w:left w:val="none" w:sz="0" w:space="0" w:color="auto"/>
        <w:bottom w:val="none" w:sz="0" w:space="0" w:color="auto"/>
        <w:right w:val="none" w:sz="0" w:space="0" w:color="auto"/>
      </w:divBdr>
    </w:div>
    <w:div w:id="1373966901">
      <w:bodyDiv w:val="1"/>
      <w:marLeft w:val="0"/>
      <w:marRight w:val="0"/>
      <w:marTop w:val="0"/>
      <w:marBottom w:val="0"/>
      <w:divBdr>
        <w:top w:val="none" w:sz="0" w:space="0" w:color="auto"/>
        <w:left w:val="none" w:sz="0" w:space="0" w:color="auto"/>
        <w:bottom w:val="none" w:sz="0" w:space="0" w:color="auto"/>
        <w:right w:val="none" w:sz="0" w:space="0" w:color="auto"/>
      </w:divBdr>
    </w:div>
    <w:div w:id="1374575640">
      <w:bodyDiv w:val="1"/>
      <w:marLeft w:val="0"/>
      <w:marRight w:val="0"/>
      <w:marTop w:val="0"/>
      <w:marBottom w:val="0"/>
      <w:divBdr>
        <w:top w:val="none" w:sz="0" w:space="0" w:color="auto"/>
        <w:left w:val="none" w:sz="0" w:space="0" w:color="auto"/>
        <w:bottom w:val="none" w:sz="0" w:space="0" w:color="auto"/>
        <w:right w:val="none" w:sz="0" w:space="0" w:color="auto"/>
      </w:divBdr>
      <w:divsChild>
        <w:div w:id="104037036">
          <w:marLeft w:val="0"/>
          <w:marRight w:val="0"/>
          <w:marTop w:val="0"/>
          <w:marBottom w:val="0"/>
          <w:divBdr>
            <w:top w:val="none" w:sz="0" w:space="0" w:color="auto"/>
            <w:left w:val="none" w:sz="0" w:space="0" w:color="auto"/>
            <w:bottom w:val="none" w:sz="0" w:space="0" w:color="auto"/>
            <w:right w:val="none" w:sz="0" w:space="0" w:color="auto"/>
          </w:divBdr>
          <w:divsChild>
            <w:div w:id="984234525">
              <w:marLeft w:val="0"/>
              <w:marRight w:val="0"/>
              <w:marTop w:val="0"/>
              <w:marBottom w:val="0"/>
              <w:divBdr>
                <w:top w:val="none" w:sz="0" w:space="0" w:color="auto"/>
                <w:left w:val="none" w:sz="0" w:space="0" w:color="auto"/>
                <w:bottom w:val="none" w:sz="0" w:space="0" w:color="auto"/>
                <w:right w:val="none" w:sz="0" w:space="0" w:color="auto"/>
              </w:divBdr>
              <w:divsChild>
                <w:div w:id="4403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700656">
      <w:bodyDiv w:val="1"/>
      <w:marLeft w:val="0"/>
      <w:marRight w:val="0"/>
      <w:marTop w:val="0"/>
      <w:marBottom w:val="0"/>
      <w:divBdr>
        <w:top w:val="none" w:sz="0" w:space="0" w:color="auto"/>
        <w:left w:val="none" w:sz="0" w:space="0" w:color="auto"/>
        <w:bottom w:val="none" w:sz="0" w:space="0" w:color="auto"/>
        <w:right w:val="none" w:sz="0" w:space="0" w:color="auto"/>
      </w:divBdr>
    </w:div>
    <w:div w:id="1386904221">
      <w:bodyDiv w:val="1"/>
      <w:marLeft w:val="0"/>
      <w:marRight w:val="0"/>
      <w:marTop w:val="0"/>
      <w:marBottom w:val="0"/>
      <w:divBdr>
        <w:top w:val="none" w:sz="0" w:space="0" w:color="auto"/>
        <w:left w:val="none" w:sz="0" w:space="0" w:color="auto"/>
        <w:bottom w:val="none" w:sz="0" w:space="0" w:color="auto"/>
        <w:right w:val="none" w:sz="0" w:space="0" w:color="auto"/>
      </w:divBdr>
    </w:div>
    <w:div w:id="1435322356">
      <w:bodyDiv w:val="1"/>
      <w:marLeft w:val="0"/>
      <w:marRight w:val="0"/>
      <w:marTop w:val="0"/>
      <w:marBottom w:val="0"/>
      <w:divBdr>
        <w:top w:val="none" w:sz="0" w:space="0" w:color="auto"/>
        <w:left w:val="none" w:sz="0" w:space="0" w:color="auto"/>
        <w:bottom w:val="none" w:sz="0" w:space="0" w:color="auto"/>
        <w:right w:val="none" w:sz="0" w:space="0" w:color="auto"/>
      </w:divBdr>
      <w:divsChild>
        <w:div w:id="433132047">
          <w:marLeft w:val="0"/>
          <w:marRight w:val="0"/>
          <w:marTop w:val="0"/>
          <w:marBottom w:val="0"/>
          <w:divBdr>
            <w:top w:val="none" w:sz="0" w:space="0" w:color="auto"/>
            <w:left w:val="none" w:sz="0" w:space="0" w:color="auto"/>
            <w:bottom w:val="none" w:sz="0" w:space="0" w:color="auto"/>
            <w:right w:val="none" w:sz="0" w:space="0" w:color="auto"/>
          </w:divBdr>
          <w:divsChild>
            <w:div w:id="372971746">
              <w:marLeft w:val="0"/>
              <w:marRight w:val="0"/>
              <w:marTop w:val="0"/>
              <w:marBottom w:val="0"/>
              <w:divBdr>
                <w:top w:val="none" w:sz="0" w:space="0" w:color="auto"/>
                <w:left w:val="none" w:sz="0" w:space="0" w:color="auto"/>
                <w:bottom w:val="none" w:sz="0" w:space="0" w:color="auto"/>
                <w:right w:val="none" w:sz="0" w:space="0" w:color="auto"/>
              </w:divBdr>
              <w:divsChild>
                <w:div w:id="64824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62355">
      <w:bodyDiv w:val="1"/>
      <w:marLeft w:val="0"/>
      <w:marRight w:val="0"/>
      <w:marTop w:val="0"/>
      <w:marBottom w:val="0"/>
      <w:divBdr>
        <w:top w:val="none" w:sz="0" w:space="0" w:color="auto"/>
        <w:left w:val="none" w:sz="0" w:space="0" w:color="auto"/>
        <w:bottom w:val="none" w:sz="0" w:space="0" w:color="auto"/>
        <w:right w:val="none" w:sz="0" w:space="0" w:color="auto"/>
      </w:divBdr>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530478">
      <w:bodyDiv w:val="1"/>
      <w:marLeft w:val="0"/>
      <w:marRight w:val="0"/>
      <w:marTop w:val="0"/>
      <w:marBottom w:val="0"/>
      <w:divBdr>
        <w:top w:val="none" w:sz="0" w:space="0" w:color="auto"/>
        <w:left w:val="none" w:sz="0" w:space="0" w:color="auto"/>
        <w:bottom w:val="none" w:sz="0" w:space="0" w:color="auto"/>
        <w:right w:val="none" w:sz="0" w:space="0" w:color="auto"/>
      </w:divBdr>
      <w:divsChild>
        <w:div w:id="1849323720">
          <w:marLeft w:val="0"/>
          <w:marRight w:val="0"/>
          <w:marTop w:val="0"/>
          <w:marBottom w:val="0"/>
          <w:divBdr>
            <w:top w:val="none" w:sz="0" w:space="0" w:color="auto"/>
            <w:left w:val="none" w:sz="0" w:space="0" w:color="auto"/>
            <w:bottom w:val="none" w:sz="0" w:space="0" w:color="auto"/>
            <w:right w:val="none" w:sz="0" w:space="0" w:color="auto"/>
          </w:divBdr>
        </w:div>
      </w:divsChild>
    </w:div>
    <w:div w:id="1525096138">
      <w:bodyDiv w:val="1"/>
      <w:marLeft w:val="0"/>
      <w:marRight w:val="0"/>
      <w:marTop w:val="0"/>
      <w:marBottom w:val="0"/>
      <w:divBdr>
        <w:top w:val="none" w:sz="0" w:space="0" w:color="auto"/>
        <w:left w:val="none" w:sz="0" w:space="0" w:color="auto"/>
        <w:bottom w:val="none" w:sz="0" w:space="0" w:color="auto"/>
        <w:right w:val="none" w:sz="0" w:space="0" w:color="auto"/>
      </w:divBdr>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478068">
      <w:bodyDiv w:val="1"/>
      <w:marLeft w:val="0"/>
      <w:marRight w:val="0"/>
      <w:marTop w:val="0"/>
      <w:marBottom w:val="0"/>
      <w:divBdr>
        <w:top w:val="none" w:sz="0" w:space="0" w:color="auto"/>
        <w:left w:val="none" w:sz="0" w:space="0" w:color="auto"/>
        <w:bottom w:val="none" w:sz="0" w:space="0" w:color="auto"/>
        <w:right w:val="none" w:sz="0" w:space="0" w:color="auto"/>
      </w:divBdr>
    </w:div>
    <w:div w:id="1612979596">
      <w:bodyDiv w:val="1"/>
      <w:marLeft w:val="0"/>
      <w:marRight w:val="0"/>
      <w:marTop w:val="0"/>
      <w:marBottom w:val="0"/>
      <w:divBdr>
        <w:top w:val="none" w:sz="0" w:space="0" w:color="auto"/>
        <w:left w:val="none" w:sz="0" w:space="0" w:color="auto"/>
        <w:bottom w:val="none" w:sz="0" w:space="0" w:color="auto"/>
        <w:right w:val="none" w:sz="0" w:space="0" w:color="auto"/>
      </w:divBdr>
      <w:divsChild>
        <w:div w:id="940650652">
          <w:marLeft w:val="0"/>
          <w:marRight w:val="0"/>
          <w:marTop w:val="0"/>
          <w:marBottom w:val="0"/>
          <w:divBdr>
            <w:top w:val="none" w:sz="0" w:space="0" w:color="auto"/>
            <w:left w:val="none" w:sz="0" w:space="0" w:color="auto"/>
            <w:bottom w:val="none" w:sz="0" w:space="0" w:color="auto"/>
            <w:right w:val="none" w:sz="0" w:space="0" w:color="auto"/>
          </w:divBdr>
          <w:divsChild>
            <w:div w:id="128548411">
              <w:marLeft w:val="0"/>
              <w:marRight w:val="0"/>
              <w:marTop w:val="0"/>
              <w:marBottom w:val="0"/>
              <w:divBdr>
                <w:top w:val="none" w:sz="0" w:space="0" w:color="auto"/>
                <w:left w:val="none" w:sz="0" w:space="0" w:color="auto"/>
                <w:bottom w:val="none" w:sz="0" w:space="0" w:color="auto"/>
                <w:right w:val="none" w:sz="0" w:space="0" w:color="auto"/>
              </w:divBdr>
              <w:divsChild>
                <w:div w:id="8510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767925141">
      <w:bodyDiv w:val="1"/>
      <w:marLeft w:val="0"/>
      <w:marRight w:val="0"/>
      <w:marTop w:val="0"/>
      <w:marBottom w:val="0"/>
      <w:divBdr>
        <w:top w:val="none" w:sz="0" w:space="0" w:color="auto"/>
        <w:left w:val="none" w:sz="0" w:space="0" w:color="auto"/>
        <w:bottom w:val="none" w:sz="0" w:space="0" w:color="auto"/>
        <w:right w:val="none" w:sz="0" w:space="0" w:color="auto"/>
      </w:divBdr>
    </w:div>
    <w:div w:id="1805154544">
      <w:bodyDiv w:val="1"/>
      <w:marLeft w:val="0"/>
      <w:marRight w:val="0"/>
      <w:marTop w:val="0"/>
      <w:marBottom w:val="0"/>
      <w:divBdr>
        <w:top w:val="none" w:sz="0" w:space="0" w:color="auto"/>
        <w:left w:val="none" w:sz="0" w:space="0" w:color="auto"/>
        <w:bottom w:val="none" w:sz="0" w:space="0" w:color="auto"/>
        <w:right w:val="none" w:sz="0" w:space="0" w:color="auto"/>
      </w:divBdr>
    </w:div>
    <w:div w:id="1876965944">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 w:id="2021078454">
      <w:bodyDiv w:val="1"/>
      <w:marLeft w:val="0"/>
      <w:marRight w:val="0"/>
      <w:marTop w:val="0"/>
      <w:marBottom w:val="0"/>
      <w:divBdr>
        <w:top w:val="none" w:sz="0" w:space="0" w:color="auto"/>
        <w:left w:val="none" w:sz="0" w:space="0" w:color="auto"/>
        <w:bottom w:val="none" w:sz="0" w:space="0" w:color="auto"/>
        <w:right w:val="none" w:sz="0" w:space="0" w:color="auto"/>
      </w:divBdr>
    </w:div>
    <w:div w:id="20916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295</TotalTime>
  <Pages>9</Pages>
  <Words>2275</Words>
  <Characters>12970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Cheng, Yu-Chang</cp:lastModifiedBy>
  <cp:revision>10</cp:revision>
  <cp:lastPrinted>2023-04-17T11:13:00Z</cp:lastPrinted>
  <dcterms:created xsi:type="dcterms:W3CDTF">2023-04-17T02:00:00Z</dcterms:created>
  <dcterms:modified xsi:type="dcterms:W3CDTF">2023-04-17T11:30:00Z</dcterms:modified>
</cp:coreProperties>
</file>