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B382E" w14:textId="77777777" w:rsidR="001A1CBE" w:rsidRPr="000F47E8" w:rsidRDefault="001A1CBE" w:rsidP="001A1CBE">
      <w:pPr>
        <w:jc w:val="center"/>
        <w:rPr>
          <w:sz w:val="40"/>
          <w:szCs w:val="40"/>
          <w:u w:val="single"/>
        </w:rPr>
      </w:pPr>
      <w:r w:rsidRPr="000F47E8">
        <w:rPr>
          <w:rFonts w:hint="eastAsia"/>
          <w:sz w:val="40"/>
          <w:szCs w:val="40"/>
          <w:u w:val="single"/>
        </w:rPr>
        <w:t xml:space="preserve">24 Fall ECEN 704: VLSI Circuit Design </w:t>
      </w:r>
    </w:p>
    <w:p w14:paraId="31571AD2" w14:textId="77777777" w:rsidR="001A1CBE" w:rsidRPr="000F47E8" w:rsidRDefault="001A1CBE" w:rsidP="001A1CBE">
      <w:pPr>
        <w:jc w:val="center"/>
        <w:rPr>
          <w:sz w:val="40"/>
          <w:szCs w:val="40"/>
          <w:u w:val="single"/>
        </w:rPr>
      </w:pPr>
      <w:r w:rsidRPr="000F47E8">
        <w:rPr>
          <w:rFonts w:hint="eastAsia"/>
          <w:sz w:val="40"/>
          <w:szCs w:val="40"/>
          <w:u w:val="single"/>
        </w:rPr>
        <w:t xml:space="preserve">Design </w:t>
      </w:r>
      <w:r>
        <w:rPr>
          <w:rFonts w:hint="eastAsia"/>
          <w:sz w:val="40"/>
          <w:szCs w:val="40"/>
          <w:u w:val="single"/>
        </w:rPr>
        <w:t>Pre</w:t>
      </w:r>
      <w:r w:rsidRPr="000F47E8">
        <w:rPr>
          <w:rFonts w:hint="eastAsia"/>
          <w:sz w:val="40"/>
          <w:szCs w:val="40"/>
          <w:u w:val="single"/>
        </w:rPr>
        <w:t>-lab Report</w:t>
      </w:r>
    </w:p>
    <w:p w14:paraId="75ACC985" w14:textId="77777777" w:rsidR="001A1CBE" w:rsidRDefault="001A1CBE" w:rsidP="001A1CBE">
      <w:pPr>
        <w:jc w:val="center"/>
        <w:rPr>
          <w:sz w:val="36"/>
          <w:szCs w:val="36"/>
        </w:rPr>
      </w:pPr>
    </w:p>
    <w:p w14:paraId="00BBEE5A" w14:textId="52AC471E" w:rsidR="001A1CBE" w:rsidRPr="000F47E8" w:rsidRDefault="001A1CBE" w:rsidP="001A1CBE">
      <w:pPr>
        <w:jc w:val="center"/>
        <w:rPr>
          <w:sz w:val="36"/>
          <w:szCs w:val="36"/>
        </w:rPr>
      </w:pPr>
      <w:r w:rsidRPr="000F47E8">
        <w:rPr>
          <w:rFonts w:hint="eastAsia"/>
          <w:sz w:val="36"/>
          <w:szCs w:val="36"/>
        </w:rPr>
        <w:t>Lab</w:t>
      </w:r>
      <w:r>
        <w:rPr>
          <w:rFonts w:hint="eastAsia"/>
          <w:sz w:val="36"/>
          <w:szCs w:val="36"/>
        </w:rPr>
        <w:t>6</w:t>
      </w:r>
      <w:r w:rsidRPr="000F47E8">
        <w:rPr>
          <w:rFonts w:hint="eastAsia"/>
          <w:sz w:val="36"/>
          <w:szCs w:val="36"/>
        </w:rPr>
        <w:t>:</w:t>
      </w:r>
      <w:r w:rsidRPr="000F47E8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r w:rsidRPr="001A1CBE">
        <w:rPr>
          <w:sz w:val="36"/>
          <w:szCs w:val="36"/>
        </w:rPr>
        <w:t>Differential Pairs</w:t>
      </w:r>
    </w:p>
    <w:p w14:paraId="44B3B010" w14:textId="77777777" w:rsidR="001A1CBE" w:rsidRDefault="001A1CBE" w:rsidP="001A1CBE">
      <w:pPr>
        <w:jc w:val="center"/>
        <w:rPr>
          <w:sz w:val="32"/>
          <w:szCs w:val="32"/>
        </w:rPr>
      </w:pPr>
    </w:p>
    <w:p w14:paraId="3C762696" w14:textId="77777777" w:rsidR="001A1CBE" w:rsidRDefault="001A1CBE" w:rsidP="001A1CB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Name: Yu-Hao Chen</w:t>
      </w:r>
    </w:p>
    <w:p w14:paraId="1BB32674" w14:textId="77777777" w:rsidR="001A1CBE" w:rsidRDefault="001A1CBE" w:rsidP="001A1CB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UIN:435009528</w:t>
      </w:r>
    </w:p>
    <w:p w14:paraId="42D70170" w14:textId="77777777" w:rsidR="001A1CBE" w:rsidRPr="000F47E8" w:rsidRDefault="001A1CBE" w:rsidP="001A1CB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Section:601</w:t>
      </w:r>
    </w:p>
    <w:p w14:paraId="4D5F0299" w14:textId="77777777" w:rsidR="001A1CBE" w:rsidRDefault="001A1CBE" w:rsidP="001A1CBE">
      <w:pPr>
        <w:jc w:val="center"/>
        <w:rPr>
          <w:sz w:val="32"/>
          <w:szCs w:val="32"/>
        </w:rPr>
      </w:pPr>
    </w:p>
    <w:p w14:paraId="50F38A69" w14:textId="77777777" w:rsidR="001A1CBE" w:rsidRDefault="001A1CBE" w:rsidP="001A1CBE">
      <w:pPr>
        <w:jc w:val="center"/>
        <w:rPr>
          <w:sz w:val="32"/>
          <w:szCs w:val="32"/>
        </w:rPr>
      </w:pPr>
    </w:p>
    <w:p w14:paraId="2A11CE64" w14:textId="77777777" w:rsidR="001A1CBE" w:rsidRDefault="001A1CBE" w:rsidP="001A1CBE">
      <w:pPr>
        <w:jc w:val="center"/>
        <w:rPr>
          <w:sz w:val="32"/>
          <w:szCs w:val="32"/>
        </w:rPr>
      </w:pPr>
    </w:p>
    <w:p w14:paraId="0827898E" w14:textId="77777777" w:rsidR="001A1CBE" w:rsidRDefault="001A1CBE" w:rsidP="001A1CBE">
      <w:pPr>
        <w:jc w:val="center"/>
        <w:rPr>
          <w:sz w:val="32"/>
          <w:szCs w:val="32"/>
        </w:rPr>
      </w:pPr>
    </w:p>
    <w:p w14:paraId="6FD4BB0A" w14:textId="77777777" w:rsidR="001A1CBE" w:rsidRDefault="001A1CBE" w:rsidP="001A1CBE">
      <w:pPr>
        <w:jc w:val="center"/>
        <w:rPr>
          <w:sz w:val="32"/>
          <w:szCs w:val="32"/>
        </w:rPr>
      </w:pPr>
    </w:p>
    <w:p w14:paraId="4F186026" w14:textId="77777777" w:rsidR="001A1CBE" w:rsidRDefault="001A1CBE" w:rsidP="001A1CBE">
      <w:pPr>
        <w:jc w:val="center"/>
        <w:rPr>
          <w:sz w:val="32"/>
          <w:szCs w:val="32"/>
        </w:rPr>
      </w:pPr>
    </w:p>
    <w:p w14:paraId="752D72D5" w14:textId="77777777" w:rsidR="001A1CBE" w:rsidRPr="000F47E8" w:rsidRDefault="001A1CBE" w:rsidP="001A1CBE">
      <w:pPr>
        <w:jc w:val="center"/>
        <w:rPr>
          <w:sz w:val="32"/>
          <w:szCs w:val="32"/>
        </w:rPr>
      </w:pPr>
    </w:p>
    <w:p w14:paraId="6B9B5E32" w14:textId="77777777" w:rsidR="001A1CBE" w:rsidRPr="000F47E8" w:rsidRDefault="001A1CBE" w:rsidP="001A1CBE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Professor: Aydin </w:t>
      </w:r>
      <w:proofErr w:type="spellStart"/>
      <w:r w:rsidRPr="000F47E8">
        <w:rPr>
          <w:rFonts w:hint="eastAsia"/>
          <w:sz w:val="32"/>
          <w:szCs w:val="32"/>
        </w:rPr>
        <w:t>Karsilayan</w:t>
      </w:r>
      <w:proofErr w:type="spellEnd"/>
    </w:p>
    <w:p w14:paraId="42799814" w14:textId="77777777" w:rsidR="001A1CBE" w:rsidRDefault="001A1CBE" w:rsidP="001A1CBE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>TA: Troy Buhr</w:t>
      </w:r>
    </w:p>
    <w:p w14:paraId="4DCC111B" w14:textId="77777777" w:rsidR="001A1CBE" w:rsidRDefault="001A1CBE" w:rsidP="001A1CBE">
      <w:pPr>
        <w:jc w:val="center"/>
        <w:rPr>
          <w:sz w:val="32"/>
          <w:szCs w:val="32"/>
        </w:rPr>
      </w:pPr>
    </w:p>
    <w:p w14:paraId="47CF9845" w14:textId="77777777" w:rsidR="003F3413" w:rsidRDefault="003F3413"/>
    <w:p w14:paraId="009F2B1B" w14:textId="77777777" w:rsidR="001A1CBE" w:rsidRDefault="001A1CBE"/>
    <w:p w14:paraId="04CA7056" w14:textId="654438EE" w:rsidR="001A1CBE" w:rsidRDefault="001A1CBE" w:rsidP="001A1CBE">
      <w:pPr>
        <w:pStyle w:val="a9"/>
        <w:numPr>
          <w:ilvl w:val="0"/>
          <w:numId w:val="1"/>
        </w:numPr>
        <w:jc w:val="both"/>
      </w:pPr>
      <w:r w:rsidRPr="001A1CBE">
        <w:lastRenderedPageBreak/>
        <w:t>Compare the two single-ended differential amplifiers discussed in this lab. Rate the differential gain,</w:t>
      </w:r>
      <w:r>
        <w:rPr>
          <w:rFonts w:hint="eastAsia"/>
        </w:rPr>
        <w:t xml:space="preserve"> </w:t>
      </w:r>
      <w:r w:rsidRPr="001A1CBE">
        <w:t>common-mode gain, output voltage swing range, CMRR and common-mode input voltage range.</w:t>
      </w:r>
      <w:r>
        <w:rPr>
          <w:rFonts w:hint="eastAsia"/>
        </w:rPr>
        <w:t xml:space="preserve"> </w:t>
      </w:r>
      <w:r w:rsidRPr="001A1CBE">
        <w:t>Include expressions for each design specification.</w:t>
      </w:r>
    </w:p>
    <w:p w14:paraId="01A6638A" w14:textId="42905FF8" w:rsidR="001A1CBE" w:rsidRDefault="001A1CBE" w:rsidP="001A1CBE">
      <w:pPr>
        <w:pStyle w:val="a9"/>
        <w:numPr>
          <w:ilvl w:val="0"/>
          <w:numId w:val="1"/>
        </w:numPr>
        <w:jc w:val="both"/>
      </w:pPr>
      <w:r w:rsidRPr="001A1CBE">
        <w:t>Design the simple differential amplifier in Figure 6-6 to obtain the following specifications:</w:t>
      </w:r>
      <w:r w:rsidRPr="001A1CBE">
        <w:br/>
        <w:t>Slew Rate &gt; 10 V/</w:t>
      </w:r>
      <w:proofErr w:type="spellStart"/>
      <w:r w:rsidRPr="001A1CBE">
        <w:t>μs</w:t>
      </w:r>
      <w:proofErr w:type="spellEnd"/>
      <w:r w:rsidRPr="001A1CBE">
        <w:br/>
        <w:t>Gain-Bandwidth Product &gt; 5 MHz</w:t>
      </w:r>
      <w:r w:rsidRPr="001A1CBE">
        <w:br/>
        <w:t>Common-mode Input Voltage Range &gt; 0.5 V</w:t>
      </w:r>
      <w:r w:rsidRPr="001A1CBE">
        <w:br/>
        <w:t>Power Supply VDD = -VSS = 0.9 V</w:t>
      </w:r>
      <w:r w:rsidRPr="001A1CBE">
        <w:br/>
        <w:t>Load Capacitance 10 pF</w:t>
      </w:r>
    </w:p>
    <w:p w14:paraId="596D8940" w14:textId="6F66F777" w:rsidR="001A1CBE" w:rsidRDefault="009F7580" w:rsidP="001A1CBE">
      <w:pPr>
        <w:pStyle w:val="a9"/>
        <w:ind w:left="360"/>
        <w:jc w:val="both"/>
      </w:pPr>
      <w:r w:rsidRPr="009F7580">
        <w:drawing>
          <wp:inline distT="0" distB="0" distL="0" distR="0" wp14:anchorId="5C3075C2" wp14:editId="52C6DF69">
            <wp:extent cx="4457148" cy="6195791"/>
            <wp:effectExtent l="0" t="0" r="635" b="0"/>
            <wp:docPr id="13370267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26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551" cy="62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0226" w14:textId="633C0430" w:rsidR="001A1CBE" w:rsidRDefault="001A1CBE" w:rsidP="001A1CBE">
      <w:pPr>
        <w:pStyle w:val="a9"/>
        <w:numPr>
          <w:ilvl w:val="0"/>
          <w:numId w:val="1"/>
        </w:numPr>
        <w:jc w:val="both"/>
      </w:pPr>
      <w:r w:rsidRPr="001A1CBE">
        <w:lastRenderedPageBreak/>
        <w:t xml:space="preserve">Design the differential amplifier with </w:t>
      </w:r>
      <w:proofErr w:type="spellStart"/>
      <w:r w:rsidRPr="001A1CBE">
        <w:t>cascode</w:t>
      </w:r>
      <w:proofErr w:type="spellEnd"/>
      <w:r w:rsidRPr="001A1CBE">
        <w:t xml:space="preserve"> current mirrors in Figure 6-8 to obtain the following</w:t>
      </w:r>
      <w:r w:rsidRPr="001A1CBE">
        <w:br/>
        <w:t>specifications:</w:t>
      </w:r>
      <w:r w:rsidRPr="001A1CBE">
        <w:br/>
        <w:t>Slew Rate &gt; 10 V/</w:t>
      </w:r>
      <w:proofErr w:type="spellStart"/>
      <w:r w:rsidRPr="001A1CBE">
        <w:t>μs</w:t>
      </w:r>
      <w:proofErr w:type="spellEnd"/>
      <w:r w:rsidRPr="001A1CBE">
        <w:br/>
        <w:t>Gain-Bandwidth Product &gt; 5 MHz</w:t>
      </w:r>
      <w:r w:rsidRPr="001A1CBE">
        <w:br/>
        <w:t>CMRR &gt; 60 dB</w:t>
      </w:r>
      <w:r w:rsidRPr="001A1CBE">
        <w:br/>
        <w:t>Power Supply VDD = -VSS = 0.9 V</w:t>
      </w:r>
      <w:r w:rsidRPr="001A1CBE">
        <w:br/>
        <w:t>Load Capacitance</w:t>
      </w:r>
    </w:p>
    <w:p w14:paraId="07264BF1" w14:textId="1DC871B4" w:rsidR="001A1CBE" w:rsidRDefault="001A1CBE" w:rsidP="001A1CBE">
      <w:pPr>
        <w:pStyle w:val="a9"/>
        <w:ind w:left="360"/>
        <w:jc w:val="both"/>
      </w:pPr>
      <w:r w:rsidRPr="001A1CBE">
        <w:rPr>
          <w:noProof/>
        </w:rPr>
        <w:drawing>
          <wp:inline distT="0" distB="0" distL="0" distR="0" wp14:anchorId="2DBED6F1" wp14:editId="49B2CB28">
            <wp:extent cx="4946749" cy="5919304"/>
            <wp:effectExtent l="0" t="0" r="6350" b="5715"/>
            <wp:docPr id="1289625810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25810" name="圖片 1" descr="一張含有 文字, 螢幕擷取畫面, 圖表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068" cy="592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CB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F57EC" w14:textId="77777777" w:rsidR="00AF6A71" w:rsidRDefault="00AF6A71" w:rsidP="001A1CBE">
      <w:r>
        <w:separator/>
      </w:r>
    </w:p>
  </w:endnote>
  <w:endnote w:type="continuationSeparator" w:id="0">
    <w:p w14:paraId="39EEDA7C" w14:textId="77777777" w:rsidR="00AF6A71" w:rsidRDefault="00AF6A71" w:rsidP="001A1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44D38B" w14:textId="77777777" w:rsidR="00AF6A71" w:rsidRDefault="00AF6A71" w:rsidP="001A1CBE">
      <w:r>
        <w:separator/>
      </w:r>
    </w:p>
  </w:footnote>
  <w:footnote w:type="continuationSeparator" w:id="0">
    <w:p w14:paraId="4BF4AAAA" w14:textId="77777777" w:rsidR="00AF6A71" w:rsidRDefault="00AF6A71" w:rsidP="001A1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85951"/>
    <w:multiLevelType w:val="hybridMultilevel"/>
    <w:tmpl w:val="F162E172"/>
    <w:lvl w:ilvl="0" w:tplc="363CE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54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EEC"/>
    <w:rsid w:val="00116EEC"/>
    <w:rsid w:val="001A1CBE"/>
    <w:rsid w:val="003D020F"/>
    <w:rsid w:val="003F3413"/>
    <w:rsid w:val="005579C3"/>
    <w:rsid w:val="005D195F"/>
    <w:rsid w:val="0074750A"/>
    <w:rsid w:val="009F7580"/>
    <w:rsid w:val="00AF6A71"/>
    <w:rsid w:val="00EB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C7A921"/>
  <w15:chartTrackingRefBased/>
  <w15:docId w15:val="{85DCFFD5-72F7-4393-AE3D-BECA78A1A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CB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16E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6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6EEC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6EEC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6E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6EEC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6EEC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6EEC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6EEC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16EE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16E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16EEC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16E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16EEC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16EE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16EE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16EE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16EE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6E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16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6EE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16E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16E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16E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16E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16EE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16E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16EE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16EEC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A1C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A1CBE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A1C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A1CB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3</cp:revision>
  <dcterms:created xsi:type="dcterms:W3CDTF">2024-10-18T07:25:00Z</dcterms:created>
  <dcterms:modified xsi:type="dcterms:W3CDTF">2024-10-18T08:14:00Z</dcterms:modified>
</cp:coreProperties>
</file>