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54ACE2" w14:textId="5D78ACED" w:rsidR="00886513" w:rsidRPr="00C61CEF" w:rsidRDefault="32017F69" w:rsidP="3589369C">
      <w:pPr>
        <w:pStyle w:val="Heading1"/>
        <w:rPr>
          <w:color w:val="000000"/>
        </w:rPr>
      </w:pPr>
      <w:r w:rsidRPr="3589369C">
        <w:rPr>
          <w:rFonts w:ascii="Arial" w:eastAsia="Arial" w:hAnsi="Arial" w:cs="Arial"/>
          <w:color w:val="000000" w:themeColor="text1"/>
        </w:rPr>
        <w:t>PROJECT 3H220291 DMP</w:t>
      </w:r>
    </w:p>
    <w:p w14:paraId="45793570" w14:textId="77777777" w:rsidR="00886513" w:rsidRDefault="32017F69" w:rsidP="3589369C">
      <w:pPr>
        <w:pStyle w:val="Heading3"/>
        <w:rPr>
          <w:i w:val="0"/>
          <w:iCs w:val="0"/>
          <w:color w:val="000000"/>
        </w:rPr>
      </w:pPr>
      <w:r w:rsidRPr="3589369C">
        <w:rPr>
          <w:i w:val="0"/>
          <w:iCs w:val="0"/>
          <w:color w:val="000000" w:themeColor="text1"/>
        </w:rPr>
        <w:t>ADMIN DETAILS</w:t>
      </w:r>
    </w:p>
    <w:p w14:paraId="00E298BB" w14:textId="62FCCAA5" w:rsidR="00C61CEF" w:rsidRDefault="32017F69">
      <w:r w:rsidRPr="3589369C">
        <w:rPr>
          <w:b/>
          <w:bCs/>
          <w:color w:val="000000" w:themeColor="text1"/>
        </w:rPr>
        <w:t xml:space="preserve">Project Name: </w:t>
      </w:r>
      <w:r w:rsidRPr="3589369C">
        <w:rPr>
          <w:color w:val="000000" w:themeColor="text1"/>
        </w:rPr>
        <w:t xml:space="preserve">The urban-rural systems of Late Hellenistic to Roman Imperial </w:t>
      </w:r>
      <w:proofErr w:type="spellStart"/>
      <w:r w:rsidRPr="3589369C">
        <w:rPr>
          <w:color w:val="000000" w:themeColor="text1"/>
        </w:rPr>
        <w:t>Sagalassos</w:t>
      </w:r>
      <w:proofErr w:type="spellEnd"/>
      <w:r w:rsidRPr="3589369C">
        <w:rPr>
          <w:color w:val="000000" w:themeColor="text1"/>
        </w:rPr>
        <w:t xml:space="preserve"> and present-day </w:t>
      </w:r>
      <w:proofErr w:type="spellStart"/>
      <w:r w:rsidRPr="3589369C">
        <w:rPr>
          <w:color w:val="000000" w:themeColor="text1"/>
        </w:rPr>
        <w:t>Ağlasun</w:t>
      </w:r>
      <w:proofErr w:type="spellEnd"/>
      <w:r w:rsidRPr="3589369C">
        <w:rPr>
          <w:color w:val="000000" w:themeColor="text1"/>
        </w:rPr>
        <w:t>. Sustainability of urbanization in times of accelerated growth.</w:t>
      </w:r>
    </w:p>
    <w:p w14:paraId="70A687E8" w14:textId="2CA995BF" w:rsidR="00886513" w:rsidRDefault="32017F69">
      <w:r w:rsidRPr="3589369C">
        <w:rPr>
          <w:b/>
          <w:bCs/>
          <w:color w:val="000000" w:themeColor="text1"/>
        </w:rPr>
        <w:t xml:space="preserve">Project Identifier: </w:t>
      </w:r>
      <w:r>
        <w:t>3H220291</w:t>
      </w:r>
    </w:p>
    <w:p w14:paraId="3FB8CB5D" w14:textId="77777777" w:rsidR="00886513" w:rsidRDefault="32017F69">
      <w:r w:rsidRPr="3589369C">
        <w:rPr>
          <w:b/>
          <w:bCs/>
          <w:color w:val="000000" w:themeColor="text1"/>
        </w:rPr>
        <w:t xml:space="preserve">Grant Title: </w:t>
      </w:r>
      <w:r>
        <w:t>C14/22/036</w:t>
      </w:r>
    </w:p>
    <w:p w14:paraId="2F5E80D5" w14:textId="7D5550C2" w:rsidR="00886513" w:rsidRDefault="32017F69">
      <w:r w:rsidRPr="46D142F9">
        <w:rPr>
          <w:b/>
          <w:bCs/>
          <w:color w:val="000000" w:themeColor="text1"/>
        </w:rPr>
        <w:t xml:space="preserve">Principal Investigator / Researcher: </w:t>
      </w:r>
      <w:r>
        <w:t xml:space="preserve">Jeroen </w:t>
      </w:r>
      <w:proofErr w:type="spellStart"/>
      <w:r>
        <w:t>Poblome</w:t>
      </w:r>
      <w:proofErr w:type="spellEnd"/>
      <w:r>
        <w:t>; Bart</w:t>
      </w:r>
      <w:r w:rsidR="1B084DEC">
        <w:t xml:space="preserve"> </w:t>
      </w:r>
      <w:proofErr w:type="spellStart"/>
      <w:r>
        <w:t>Muys</w:t>
      </w:r>
      <w:proofErr w:type="spellEnd"/>
      <w:r>
        <w:t xml:space="preserve">; Maarten </w:t>
      </w:r>
      <w:proofErr w:type="spellStart"/>
      <w:r>
        <w:t>Loopmans</w:t>
      </w:r>
      <w:proofErr w:type="spellEnd"/>
    </w:p>
    <w:p w14:paraId="5781413F" w14:textId="4B9920E4" w:rsidR="00886513" w:rsidRDefault="32017F69">
      <w:r w:rsidRPr="3589369C">
        <w:rPr>
          <w:b/>
          <w:bCs/>
          <w:color w:val="000000" w:themeColor="text1"/>
        </w:rPr>
        <w:t xml:space="preserve">Project Data Contact: </w:t>
      </w:r>
      <w:hyperlink r:id="rId7">
        <w:r w:rsidRPr="3589369C">
          <w:rPr>
            <w:rStyle w:val="Hyperlink"/>
          </w:rPr>
          <w:t>jeroen.poblome@kuleuven.be</w:t>
        </w:r>
      </w:hyperlink>
      <w:r>
        <w:t xml:space="preserve">; </w:t>
      </w:r>
      <w:hyperlink r:id="rId8">
        <w:r w:rsidRPr="3589369C">
          <w:rPr>
            <w:rStyle w:val="Hyperlink"/>
          </w:rPr>
          <w:t>bart.muys@kuleuven.be</w:t>
        </w:r>
      </w:hyperlink>
      <w:r>
        <w:t xml:space="preserve">; </w:t>
      </w:r>
      <w:hyperlink r:id="rId9">
        <w:r w:rsidRPr="3589369C">
          <w:rPr>
            <w:rStyle w:val="Hyperlink"/>
          </w:rPr>
          <w:t>maarten.loopmans@kuleuven.be</w:t>
        </w:r>
      </w:hyperlink>
      <w:r>
        <w:t xml:space="preserve"> </w:t>
      </w:r>
    </w:p>
    <w:p w14:paraId="685C636F" w14:textId="35C25A8A" w:rsidR="7FAB70FC" w:rsidRDefault="7FAB70FC" w:rsidP="3589369C">
      <w:pPr>
        <w:spacing w:line="240" w:lineRule="auto"/>
        <w:rPr>
          <w:color w:val="000000" w:themeColor="text1"/>
        </w:rPr>
      </w:pPr>
      <w:r w:rsidRPr="3589369C">
        <w:rPr>
          <w:b/>
          <w:bCs/>
          <w:color w:val="000000" w:themeColor="text1"/>
        </w:rPr>
        <w:t xml:space="preserve">Description: </w:t>
      </w:r>
      <w:r w:rsidR="632AFDF7" w:rsidRPr="3589369C">
        <w:rPr>
          <w:color w:val="000000" w:themeColor="text1"/>
        </w:rPr>
        <w:t xml:space="preserve">In this project, we will tap into the largely unexplored potential of ‘ordinariness’ for the understanding of environmental sustainability of past urbanization processes. Studying the environmental impact of urbanization in past and present societies simply cannot be done ‘from the (imperial/governmental) center’ alone. Historical trajectories of societal development inherently occur through the appropriation and consumption of flows of energy and resources derived from integrated social and ecological systems on a local and regional scale. Both input-related (in terms of resource use), and output-related (in terms of emissions to soil, water, and atmosphere) analysis of environmental impact, requires upscaling of impacts from single households and single unit processes (like housing, cooking, feeding, bathing, transport, manufacturing) to larger geographical units like a city, a neighborhood, or a region. This in turn implies (1) a deeper understanding of the lifestyle and used technologies of different social units; and (2) reliable estimations of the extent of these units in terms of demography, amount of housing units, amount of production units, etc. As most people are ‘ordinary people’ in ‘ordinary cities’, such upscaling requires us to go beyond an understanding of monumental centers. The case of </w:t>
      </w:r>
      <w:proofErr w:type="spellStart"/>
      <w:r w:rsidR="632AFDF7" w:rsidRPr="3589369C">
        <w:rPr>
          <w:color w:val="000000" w:themeColor="text1"/>
        </w:rPr>
        <w:t>Sagalassos</w:t>
      </w:r>
      <w:proofErr w:type="spellEnd"/>
      <w:r w:rsidR="632AFDF7" w:rsidRPr="3589369C">
        <w:rPr>
          <w:color w:val="000000" w:themeColor="text1"/>
        </w:rPr>
        <w:t xml:space="preserve"> offers a unique opportunity as an ordinary city where sufficient data is available to meet these conditions of upscaling for different periods in the region’s history. More than a generation of world-class archaeological work embedded in interdisciplinary research of both past and present, have resulted in a wide range of data relevant for this project, from archeological data on architecture, material culture or </w:t>
      </w:r>
      <w:proofErr w:type="spellStart"/>
      <w:r w:rsidR="632AFDF7" w:rsidRPr="3589369C">
        <w:rPr>
          <w:color w:val="000000" w:themeColor="text1"/>
        </w:rPr>
        <w:t>ecofacts</w:t>
      </w:r>
      <w:proofErr w:type="spellEnd"/>
      <w:r w:rsidR="632AFDF7" w:rsidRPr="3589369C">
        <w:rPr>
          <w:color w:val="000000" w:themeColor="text1"/>
        </w:rPr>
        <w:t xml:space="preserve"> from both the ancient city and the surrounding countryside to information on everyday life, resource use and land use change in and around the town of current day </w:t>
      </w:r>
      <w:proofErr w:type="spellStart"/>
      <w:r w:rsidR="632AFDF7" w:rsidRPr="3589369C">
        <w:rPr>
          <w:color w:val="000000" w:themeColor="text1"/>
        </w:rPr>
        <w:t>Ağlasun</w:t>
      </w:r>
      <w:proofErr w:type="spellEnd"/>
      <w:r w:rsidR="632AFDF7" w:rsidRPr="3589369C">
        <w:rPr>
          <w:color w:val="000000" w:themeColor="text1"/>
        </w:rPr>
        <w:t>.</w:t>
      </w:r>
    </w:p>
    <w:p w14:paraId="0716C94F" w14:textId="7F682E9A" w:rsidR="3589369C" w:rsidRDefault="3589369C" w:rsidP="3589369C">
      <w:pPr>
        <w:spacing w:line="240" w:lineRule="auto"/>
        <w:rPr>
          <w:color w:val="000000" w:themeColor="text1"/>
        </w:rPr>
      </w:pPr>
    </w:p>
    <w:p w14:paraId="33AB9621" w14:textId="51A80904" w:rsidR="7A0E0E81" w:rsidRDefault="7A0E0E81" w:rsidP="3589369C">
      <w:pPr>
        <w:spacing w:line="240" w:lineRule="auto"/>
        <w:rPr>
          <w:color w:val="000000" w:themeColor="text1"/>
        </w:rPr>
      </w:pPr>
      <w:r w:rsidRPr="3589369C">
        <w:rPr>
          <w:color w:val="000000" w:themeColor="text1"/>
        </w:rPr>
        <w:t xml:space="preserve">In the region of </w:t>
      </w:r>
      <w:proofErr w:type="spellStart"/>
      <w:r w:rsidRPr="3589369C">
        <w:rPr>
          <w:color w:val="000000" w:themeColor="text1"/>
        </w:rPr>
        <w:t>Sagalassos</w:t>
      </w:r>
      <w:proofErr w:type="spellEnd"/>
      <w:r w:rsidRPr="3589369C">
        <w:rPr>
          <w:color w:val="000000" w:themeColor="text1"/>
        </w:rPr>
        <w:t xml:space="preserve">, as in many territories around the Mediterranean, there are only two periods of accelerated growth in history where population and resource needs were booming: In Roman Imperial times (with roots in the Late Hellenistic period) and the recent modern period, the population of the region approached the ceiling of local carrying capacity. From that perspective, it is extremely interesting to compare resource needs and environmental impacts between Late Hellenistic-Roman Imperial </w:t>
      </w:r>
      <w:proofErr w:type="spellStart"/>
      <w:r w:rsidRPr="3589369C">
        <w:rPr>
          <w:color w:val="000000" w:themeColor="text1"/>
        </w:rPr>
        <w:t>Sagalassos</w:t>
      </w:r>
      <w:proofErr w:type="spellEnd"/>
      <w:r w:rsidRPr="3589369C">
        <w:rPr>
          <w:color w:val="000000" w:themeColor="text1"/>
        </w:rPr>
        <w:t xml:space="preserve"> and its contemporary twin town </w:t>
      </w:r>
      <w:proofErr w:type="spellStart"/>
      <w:r w:rsidRPr="3589369C">
        <w:rPr>
          <w:color w:val="000000" w:themeColor="text1"/>
        </w:rPr>
        <w:t>Ağlasun</w:t>
      </w:r>
      <w:proofErr w:type="spellEnd"/>
      <w:r w:rsidRPr="3589369C">
        <w:rPr>
          <w:color w:val="000000" w:themeColor="text1"/>
        </w:rPr>
        <w:t xml:space="preserve"> in the valley 6 km south from </w:t>
      </w:r>
      <w:proofErr w:type="spellStart"/>
      <w:r w:rsidRPr="3589369C">
        <w:rPr>
          <w:color w:val="000000" w:themeColor="text1"/>
        </w:rPr>
        <w:t>Sagalassos</w:t>
      </w:r>
      <w:proofErr w:type="spellEnd"/>
      <w:r w:rsidRPr="3589369C">
        <w:rPr>
          <w:color w:val="000000" w:themeColor="text1"/>
        </w:rPr>
        <w:t xml:space="preserve">, which existed in the Roman period but gained more prominence from the 18th century onwards. Ancient </w:t>
      </w:r>
      <w:proofErr w:type="spellStart"/>
      <w:r w:rsidRPr="3589369C">
        <w:rPr>
          <w:color w:val="000000" w:themeColor="text1"/>
        </w:rPr>
        <w:t>Sagalassos</w:t>
      </w:r>
      <w:proofErr w:type="spellEnd"/>
      <w:r w:rsidRPr="3589369C">
        <w:rPr>
          <w:color w:val="000000" w:themeColor="text1"/>
        </w:rPr>
        <w:t xml:space="preserve"> and current </w:t>
      </w:r>
      <w:proofErr w:type="spellStart"/>
      <w:r w:rsidRPr="3589369C">
        <w:rPr>
          <w:color w:val="000000" w:themeColor="text1"/>
        </w:rPr>
        <w:t>Ağlasun</w:t>
      </w:r>
      <w:proofErr w:type="spellEnd"/>
      <w:r w:rsidRPr="3589369C">
        <w:rPr>
          <w:color w:val="000000" w:themeColor="text1"/>
        </w:rPr>
        <w:t xml:space="preserve"> were and are no </w:t>
      </w:r>
      <w:proofErr w:type="spellStart"/>
      <w:r w:rsidRPr="3589369C">
        <w:rPr>
          <w:color w:val="000000" w:themeColor="text1"/>
        </w:rPr>
        <w:t>metropoleis</w:t>
      </w:r>
      <w:proofErr w:type="spellEnd"/>
      <w:r w:rsidRPr="3589369C">
        <w:rPr>
          <w:color w:val="000000" w:themeColor="text1"/>
        </w:rPr>
        <w:t xml:space="preserve"> or major </w:t>
      </w:r>
      <w:proofErr w:type="spellStart"/>
      <w:r w:rsidRPr="3589369C">
        <w:rPr>
          <w:color w:val="000000" w:themeColor="text1"/>
        </w:rPr>
        <w:t>centres</w:t>
      </w:r>
      <w:proofErr w:type="spellEnd"/>
      <w:r w:rsidRPr="3589369C">
        <w:rPr>
          <w:color w:val="000000" w:themeColor="text1"/>
        </w:rPr>
        <w:t xml:space="preserve"> such as ancient </w:t>
      </w:r>
      <w:proofErr w:type="spellStart"/>
      <w:r w:rsidRPr="3589369C">
        <w:rPr>
          <w:color w:val="000000" w:themeColor="text1"/>
        </w:rPr>
        <w:t>Ephesos</w:t>
      </w:r>
      <w:proofErr w:type="spellEnd"/>
      <w:r w:rsidRPr="3589369C">
        <w:rPr>
          <w:color w:val="000000" w:themeColor="text1"/>
        </w:rPr>
        <w:t xml:space="preserve"> or modern Istanbul. But </w:t>
      </w:r>
      <w:proofErr w:type="spellStart"/>
      <w:r w:rsidRPr="3589369C">
        <w:rPr>
          <w:color w:val="000000" w:themeColor="text1"/>
        </w:rPr>
        <w:t>Sagalassos</w:t>
      </w:r>
      <w:proofErr w:type="spellEnd"/>
      <w:r w:rsidRPr="3589369C">
        <w:rPr>
          <w:color w:val="000000" w:themeColor="text1"/>
        </w:rPr>
        <w:t>/</w:t>
      </w:r>
      <w:proofErr w:type="spellStart"/>
      <w:r w:rsidRPr="3589369C">
        <w:rPr>
          <w:color w:val="000000" w:themeColor="text1"/>
        </w:rPr>
        <w:t>Ağlasun</w:t>
      </w:r>
      <w:proofErr w:type="spellEnd"/>
      <w:r w:rsidRPr="3589369C">
        <w:rPr>
          <w:color w:val="000000" w:themeColor="text1"/>
        </w:rPr>
        <w:t xml:space="preserve"> are not mere smaller copies of the larger examples either: they are the product of their own local development potential and limits. The two towns share the specific ceiled resource potential of this remote mountain valley, although modern means of transport offer </w:t>
      </w:r>
      <w:proofErr w:type="spellStart"/>
      <w:r w:rsidRPr="3589369C">
        <w:rPr>
          <w:color w:val="000000" w:themeColor="text1"/>
        </w:rPr>
        <w:t>Ağlasun</w:t>
      </w:r>
      <w:proofErr w:type="spellEnd"/>
      <w:r w:rsidRPr="3589369C">
        <w:rPr>
          <w:color w:val="000000" w:themeColor="text1"/>
        </w:rPr>
        <w:t xml:space="preserve"> more opportunities to import resources from elsewhere.</w:t>
      </w:r>
    </w:p>
    <w:p w14:paraId="037247A3" w14:textId="5346910D" w:rsidR="3589369C" w:rsidRDefault="3589369C" w:rsidP="3589369C">
      <w:pPr>
        <w:spacing w:line="240" w:lineRule="auto"/>
        <w:rPr>
          <w:color w:val="000000" w:themeColor="text1"/>
        </w:rPr>
      </w:pPr>
    </w:p>
    <w:p w14:paraId="7785A2F1" w14:textId="54C5C7E9" w:rsidR="7A0E0E81" w:rsidRDefault="7A0E0E81" w:rsidP="3589369C">
      <w:pPr>
        <w:spacing w:line="240" w:lineRule="auto"/>
      </w:pPr>
      <w:r w:rsidRPr="3589369C">
        <w:rPr>
          <w:color w:val="000000" w:themeColor="text1"/>
        </w:rPr>
        <w:t>The overall aim of this project is therefore to contribute to the understanding of the environmental impact of ordinary people in an ordinary Mediterranean city region during two periods of accelerated growth (Late Hellenistic to Roman Imperial</w:t>
      </w:r>
      <w:r w:rsidR="5E63087D" w:rsidRPr="3589369C">
        <w:rPr>
          <w:color w:val="000000" w:themeColor="text1"/>
        </w:rPr>
        <w:t xml:space="preserve"> </w:t>
      </w:r>
      <w:r w:rsidRPr="3589369C">
        <w:rPr>
          <w:color w:val="000000" w:themeColor="text1"/>
        </w:rPr>
        <w:t xml:space="preserve">and contemporary), by studying resource use in everyday life. The research hypothesis is that in periods of accelerated growth the environmental impact by human societies tends to asymptotically approach the ceiled potential of their territory, avoiding overshoot and collapse through adjustments of resource needs and technologies. This hypothesis will be tested in an explicitly </w:t>
      </w:r>
      <w:r w:rsidRPr="3589369C">
        <w:rPr>
          <w:color w:val="000000" w:themeColor="text1"/>
        </w:rPr>
        <w:lastRenderedPageBreak/>
        <w:t xml:space="preserve">interdisciplinary study of the past/contemporary twin towns </w:t>
      </w:r>
      <w:proofErr w:type="spellStart"/>
      <w:r w:rsidRPr="3589369C">
        <w:rPr>
          <w:color w:val="000000" w:themeColor="text1"/>
        </w:rPr>
        <w:t>Sagalassos</w:t>
      </w:r>
      <w:proofErr w:type="spellEnd"/>
      <w:r w:rsidRPr="3589369C">
        <w:rPr>
          <w:color w:val="000000" w:themeColor="text1"/>
        </w:rPr>
        <w:t>/</w:t>
      </w:r>
      <w:proofErr w:type="spellStart"/>
      <w:r w:rsidRPr="3589369C">
        <w:rPr>
          <w:color w:val="000000" w:themeColor="text1"/>
        </w:rPr>
        <w:t>Ağlasun</w:t>
      </w:r>
      <w:proofErr w:type="spellEnd"/>
      <w:r w:rsidRPr="3589369C">
        <w:rPr>
          <w:color w:val="000000" w:themeColor="text1"/>
        </w:rPr>
        <w:t xml:space="preserve"> using existing and new archaeological, geographical, and ecological data. Two research questions are tackled:  </w:t>
      </w:r>
    </w:p>
    <w:p w14:paraId="358C4B15" w14:textId="6391DCF7" w:rsidR="7A0E0E81" w:rsidRDefault="7A0E0E81" w:rsidP="3589369C">
      <w:pPr>
        <w:spacing w:line="240" w:lineRule="auto"/>
      </w:pPr>
      <w:r w:rsidRPr="3589369C">
        <w:rPr>
          <w:color w:val="000000" w:themeColor="text1"/>
        </w:rPr>
        <w:t xml:space="preserve">RQ1: how did the socio-spatial structure of the rural-urban continuum evolve for </w:t>
      </w:r>
      <w:proofErr w:type="spellStart"/>
      <w:r w:rsidRPr="3589369C">
        <w:rPr>
          <w:color w:val="000000" w:themeColor="text1"/>
        </w:rPr>
        <w:t>Sagalassos</w:t>
      </w:r>
      <w:proofErr w:type="spellEnd"/>
      <w:r w:rsidRPr="3589369C">
        <w:rPr>
          <w:color w:val="000000" w:themeColor="text1"/>
        </w:rPr>
        <w:t xml:space="preserve"> and </w:t>
      </w:r>
      <w:proofErr w:type="spellStart"/>
      <w:r w:rsidRPr="3589369C">
        <w:rPr>
          <w:color w:val="000000" w:themeColor="text1"/>
        </w:rPr>
        <w:t>Ağlasun</w:t>
      </w:r>
      <w:proofErr w:type="spellEnd"/>
      <w:r w:rsidRPr="3589369C">
        <w:rPr>
          <w:color w:val="000000" w:themeColor="text1"/>
        </w:rPr>
        <w:t xml:space="preserve"> in these times of accelerated growth (100 BCE-150 CE and 1950-2020 respectively)? </w:t>
      </w:r>
    </w:p>
    <w:p w14:paraId="417CDDD7" w14:textId="44E8FD9C" w:rsidR="7A0E0E81" w:rsidRDefault="7A0E0E81" w:rsidP="3589369C">
      <w:pPr>
        <w:spacing w:line="240" w:lineRule="auto"/>
      </w:pPr>
      <w:r w:rsidRPr="3589369C">
        <w:rPr>
          <w:color w:val="000000" w:themeColor="text1"/>
        </w:rPr>
        <w:t xml:space="preserve">RQ2: how sustainable was the urban boom of </w:t>
      </w:r>
      <w:proofErr w:type="spellStart"/>
      <w:r w:rsidRPr="3589369C">
        <w:rPr>
          <w:color w:val="000000" w:themeColor="text1"/>
        </w:rPr>
        <w:t>Sagalassos</w:t>
      </w:r>
      <w:proofErr w:type="spellEnd"/>
      <w:r w:rsidRPr="3589369C">
        <w:rPr>
          <w:color w:val="000000" w:themeColor="text1"/>
        </w:rPr>
        <w:t>/</w:t>
      </w:r>
      <w:proofErr w:type="spellStart"/>
      <w:r w:rsidRPr="3589369C">
        <w:rPr>
          <w:color w:val="000000" w:themeColor="text1"/>
        </w:rPr>
        <w:t>Ağlasun</w:t>
      </w:r>
      <w:proofErr w:type="spellEnd"/>
      <w:r w:rsidRPr="3589369C">
        <w:rPr>
          <w:color w:val="000000" w:themeColor="text1"/>
        </w:rPr>
        <w:t xml:space="preserve"> and their territory?</w:t>
      </w:r>
    </w:p>
    <w:p w14:paraId="2C1445B7" w14:textId="5E7B721A" w:rsidR="3589369C" w:rsidRDefault="3589369C" w:rsidP="3589369C">
      <w:pPr>
        <w:spacing w:line="240" w:lineRule="auto"/>
        <w:rPr>
          <w:color w:val="000000" w:themeColor="text1"/>
        </w:rPr>
      </w:pPr>
    </w:p>
    <w:p w14:paraId="14B0EDDF" w14:textId="77777777" w:rsidR="00886513" w:rsidRDefault="32017F69">
      <w:r w:rsidRPr="3589369C">
        <w:rPr>
          <w:b/>
          <w:bCs/>
          <w:color w:val="000000" w:themeColor="text1"/>
        </w:rPr>
        <w:t xml:space="preserve">Institution: </w:t>
      </w:r>
      <w:r>
        <w:t>KU Leuven</w:t>
      </w:r>
    </w:p>
    <w:p w14:paraId="62A251A3" w14:textId="77777777" w:rsidR="00886513" w:rsidRDefault="00886513"/>
    <w:p w14:paraId="0822BAF3" w14:textId="77777777" w:rsidR="00886513" w:rsidRDefault="32017F69" w:rsidP="3589369C">
      <w:pPr>
        <w:pStyle w:val="Heading3"/>
        <w:rPr>
          <w:i w:val="0"/>
          <w:iCs w:val="0"/>
          <w:color w:val="000000"/>
        </w:rPr>
      </w:pPr>
      <w:r w:rsidRPr="3589369C">
        <w:rPr>
          <w:i w:val="0"/>
          <w:iCs w:val="0"/>
          <w:color w:val="000000" w:themeColor="text1"/>
        </w:rPr>
        <w:t>1. GENERAL INFORMATION</w:t>
      </w:r>
    </w:p>
    <w:p w14:paraId="376AC2DC" w14:textId="77777777" w:rsidR="00886513" w:rsidRDefault="32017F69" w:rsidP="3589369C">
      <w:pPr>
        <w:rPr>
          <w:b/>
          <w:bCs/>
        </w:rPr>
      </w:pPr>
      <w:r w:rsidRPr="3589369C">
        <w:rPr>
          <w:b/>
          <w:bCs/>
        </w:rPr>
        <w:t>Name of the project lead (PI)</w:t>
      </w:r>
    </w:p>
    <w:p w14:paraId="15C24FCF" w14:textId="3E969F01" w:rsidR="00886513" w:rsidRPr="00EF0930" w:rsidRDefault="32017F69">
      <w:pPr>
        <w:rPr>
          <w:lang w:val="nl-BE"/>
        </w:rPr>
      </w:pPr>
      <w:r w:rsidRPr="00EF0930">
        <w:rPr>
          <w:lang w:val="nl-BE"/>
        </w:rPr>
        <w:t>Jeroen Poblome (PI1)</w:t>
      </w:r>
    </w:p>
    <w:p w14:paraId="335EB45E" w14:textId="02A70C28" w:rsidR="00C61CEF" w:rsidRPr="00EF0930" w:rsidRDefault="32017F69">
      <w:pPr>
        <w:rPr>
          <w:lang w:val="nl-BE"/>
        </w:rPr>
      </w:pPr>
      <w:r w:rsidRPr="00EF0930">
        <w:rPr>
          <w:lang w:val="nl-BE"/>
        </w:rPr>
        <w:t>Bart Muys (PI2)</w:t>
      </w:r>
    </w:p>
    <w:p w14:paraId="5D8A1E44" w14:textId="525856A1" w:rsidR="00C61CEF" w:rsidRPr="00EF0930" w:rsidRDefault="32017F69">
      <w:pPr>
        <w:rPr>
          <w:lang w:val="nl-BE"/>
        </w:rPr>
      </w:pPr>
      <w:r w:rsidRPr="00EF0930">
        <w:rPr>
          <w:lang w:val="nl-BE"/>
        </w:rPr>
        <w:t>Maarten Loopmans (PI3)</w:t>
      </w:r>
    </w:p>
    <w:p w14:paraId="5A7C8287" w14:textId="77777777" w:rsidR="00886513" w:rsidRPr="00EF0930" w:rsidRDefault="00886513">
      <w:pPr>
        <w:rPr>
          <w:lang w:val="nl-BE"/>
        </w:rPr>
      </w:pPr>
    </w:p>
    <w:p w14:paraId="75A85612" w14:textId="77777777" w:rsidR="00886513" w:rsidRDefault="32017F69" w:rsidP="3589369C">
      <w:pPr>
        <w:rPr>
          <w:b/>
          <w:bCs/>
        </w:rPr>
      </w:pPr>
      <w:r w:rsidRPr="3589369C">
        <w:rPr>
          <w:b/>
          <w:bCs/>
        </w:rPr>
        <w:t>Internal Funds Project number &amp; title</w:t>
      </w:r>
    </w:p>
    <w:p w14:paraId="34D66543" w14:textId="77777777" w:rsidR="00C61CEF" w:rsidRDefault="32017F69" w:rsidP="00C61CEF">
      <w:r>
        <w:t xml:space="preserve">Project 3H220291: </w:t>
      </w:r>
      <w:r w:rsidRPr="3589369C">
        <w:rPr>
          <w:color w:val="000000" w:themeColor="text1"/>
        </w:rPr>
        <w:t xml:space="preserve">The urban-rural systems of Late Hellenistic to Roman Imperial </w:t>
      </w:r>
      <w:proofErr w:type="spellStart"/>
      <w:r w:rsidRPr="3589369C">
        <w:rPr>
          <w:color w:val="000000" w:themeColor="text1"/>
        </w:rPr>
        <w:t>Sagalassos</w:t>
      </w:r>
      <w:proofErr w:type="spellEnd"/>
      <w:r w:rsidRPr="3589369C">
        <w:rPr>
          <w:color w:val="000000" w:themeColor="text1"/>
        </w:rPr>
        <w:t xml:space="preserve"> and present-day </w:t>
      </w:r>
      <w:proofErr w:type="spellStart"/>
      <w:r w:rsidRPr="3589369C">
        <w:rPr>
          <w:color w:val="000000" w:themeColor="text1"/>
        </w:rPr>
        <w:t>Ağlasun</w:t>
      </w:r>
      <w:proofErr w:type="spellEnd"/>
      <w:r w:rsidRPr="3589369C">
        <w:rPr>
          <w:color w:val="000000" w:themeColor="text1"/>
        </w:rPr>
        <w:t>. Sustainability of urbanization in times of accelerated growth.</w:t>
      </w:r>
    </w:p>
    <w:p w14:paraId="79012938" w14:textId="77777777" w:rsidR="00886513" w:rsidRDefault="00886513"/>
    <w:p w14:paraId="3C973A69" w14:textId="77777777" w:rsidR="00886513" w:rsidRDefault="32017F69" w:rsidP="3589369C">
      <w:pPr>
        <w:pStyle w:val="Heading3"/>
        <w:rPr>
          <w:i w:val="0"/>
          <w:iCs w:val="0"/>
          <w:color w:val="000000"/>
        </w:rPr>
      </w:pPr>
      <w:r w:rsidRPr="3589369C">
        <w:rPr>
          <w:i w:val="0"/>
          <w:iCs w:val="0"/>
          <w:color w:val="000000" w:themeColor="text1"/>
        </w:rPr>
        <w:t>2. DATA DESCRIPTION</w:t>
      </w:r>
    </w:p>
    <w:p w14:paraId="10A8ABBC" w14:textId="77777777" w:rsidR="00886513" w:rsidRDefault="32017F69" w:rsidP="3589369C">
      <w:pPr>
        <w:rPr>
          <w:b/>
          <w:bCs/>
        </w:rPr>
      </w:pPr>
      <w:r w:rsidRPr="3589369C">
        <w:rPr>
          <w:b/>
          <w:bCs/>
        </w:rPr>
        <w:t xml:space="preserve">2.1. Will you generate/collect new data and/or make use of existing data? </w:t>
      </w:r>
    </w:p>
    <w:p w14:paraId="31D0F9C1" w14:textId="1DF1E2CE" w:rsidR="00886513" w:rsidRDefault="35E2B213" w:rsidP="3589369C">
      <w:pPr>
        <w:rPr>
          <w:i/>
          <w:iCs/>
        </w:rPr>
      </w:pPr>
      <w:r w:rsidRPr="3589369C">
        <w:t xml:space="preserve">Both new and existing data will be used. </w:t>
      </w:r>
    </w:p>
    <w:p w14:paraId="390A2C44" w14:textId="77777777" w:rsidR="00886513" w:rsidRDefault="00886513"/>
    <w:p w14:paraId="56510DA9" w14:textId="77777777" w:rsidR="00886513" w:rsidRDefault="32017F69" w:rsidP="3589369C">
      <w:pPr>
        <w:rPr>
          <w:b/>
          <w:bCs/>
        </w:rPr>
      </w:pPr>
      <w:r w:rsidRPr="3589369C">
        <w:rPr>
          <w:b/>
          <w:bCs/>
        </w:rPr>
        <w:t xml:space="preserve">2.2. What data will you collect, generate or reuse? Describe the origin, </w:t>
      </w:r>
      <w:proofErr w:type="gramStart"/>
      <w:r w:rsidRPr="3589369C">
        <w:rPr>
          <w:b/>
          <w:bCs/>
        </w:rPr>
        <w:t>type</w:t>
      </w:r>
      <w:proofErr w:type="gramEnd"/>
      <w:r w:rsidRPr="3589369C">
        <w:rPr>
          <w:b/>
          <w:bCs/>
        </w:rPr>
        <w:t xml:space="preserve"> and format of the data (per dataset) and its (estimated) volume. This may be easiest in a numbered list or table and per objective of the project.</w:t>
      </w:r>
    </w:p>
    <w:p w14:paraId="0C565323" w14:textId="5F4C976C" w:rsidR="3589369C" w:rsidRDefault="3589369C" w:rsidP="3589369C">
      <w:pPr>
        <w:rPr>
          <w:b/>
          <w:bCs/>
        </w:rPr>
      </w:pP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A0" w:firstRow="1" w:lastRow="0" w:firstColumn="1" w:lastColumn="0" w:noHBand="1" w:noVBand="1"/>
      </w:tblPr>
      <w:tblGrid>
        <w:gridCol w:w="2340"/>
        <w:gridCol w:w="1410"/>
        <w:gridCol w:w="1155"/>
        <w:gridCol w:w="4455"/>
      </w:tblGrid>
      <w:tr w:rsidR="3589369C" w14:paraId="1C84EADA" w14:textId="77777777" w:rsidTr="78FD2840">
        <w:tc>
          <w:tcPr>
            <w:tcW w:w="2340" w:type="dxa"/>
          </w:tcPr>
          <w:p w14:paraId="34959C47" w14:textId="1FA7583D" w:rsidR="02B1C8A7" w:rsidRDefault="02B1C8A7" w:rsidP="0FD5EB4B">
            <w:pPr>
              <w:rPr>
                <w:b/>
                <w:bCs/>
              </w:rPr>
            </w:pPr>
            <w:r w:rsidRPr="0FD5EB4B">
              <w:rPr>
                <w:b/>
                <w:bCs/>
              </w:rPr>
              <w:t>Type of data</w:t>
            </w:r>
          </w:p>
        </w:tc>
        <w:tc>
          <w:tcPr>
            <w:tcW w:w="1410" w:type="dxa"/>
          </w:tcPr>
          <w:p w14:paraId="4D29D41B" w14:textId="635AA5F9" w:rsidR="02B1C8A7" w:rsidRDefault="02B1C8A7" w:rsidP="3589369C">
            <w:pPr>
              <w:rPr>
                <w:b/>
                <w:bCs/>
              </w:rPr>
            </w:pPr>
            <w:r w:rsidRPr="3589369C">
              <w:rPr>
                <w:b/>
                <w:bCs/>
              </w:rPr>
              <w:t>Format</w:t>
            </w:r>
          </w:p>
        </w:tc>
        <w:tc>
          <w:tcPr>
            <w:tcW w:w="1155" w:type="dxa"/>
          </w:tcPr>
          <w:p w14:paraId="2E2FB52D" w14:textId="69D520B4" w:rsidR="02B1C8A7" w:rsidRDefault="02B1C8A7" w:rsidP="3589369C">
            <w:pPr>
              <w:rPr>
                <w:b/>
                <w:bCs/>
              </w:rPr>
            </w:pPr>
            <w:r w:rsidRPr="3589369C">
              <w:rPr>
                <w:b/>
                <w:bCs/>
              </w:rPr>
              <w:t>Volume</w:t>
            </w:r>
          </w:p>
        </w:tc>
        <w:tc>
          <w:tcPr>
            <w:tcW w:w="4455" w:type="dxa"/>
          </w:tcPr>
          <w:p w14:paraId="6BAD7BF0" w14:textId="3FBE9546" w:rsidR="02B1C8A7" w:rsidRDefault="02B1C8A7" w:rsidP="3589369C">
            <w:pPr>
              <w:rPr>
                <w:b/>
                <w:bCs/>
              </w:rPr>
            </w:pPr>
            <w:r w:rsidRPr="3589369C">
              <w:rPr>
                <w:b/>
                <w:bCs/>
              </w:rPr>
              <w:t>How created?</w:t>
            </w:r>
          </w:p>
        </w:tc>
      </w:tr>
      <w:tr w:rsidR="3589369C" w14:paraId="064FEA26" w14:textId="77777777" w:rsidTr="78FD2840">
        <w:tc>
          <w:tcPr>
            <w:tcW w:w="9360" w:type="dxa"/>
            <w:gridSpan w:val="4"/>
            <w:shd w:val="clear" w:color="auto" w:fill="D9D9D9" w:themeFill="background1" w:themeFillShade="D9"/>
          </w:tcPr>
          <w:p w14:paraId="79F29E78" w14:textId="124761BC" w:rsidR="2B8D6941" w:rsidRDefault="2B8D6941" w:rsidP="3589369C">
            <w:pPr>
              <w:pStyle w:val="ListParagraph"/>
              <w:numPr>
                <w:ilvl w:val="0"/>
                <w:numId w:val="8"/>
              </w:numPr>
              <w:spacing w:line="320" w:lineRule="auto"/>
            </w:pPr>
            <w:r w:rsidRPr="3589369C">
              <w:t>Archaeology</w:t>
            </w:r>
          </w:p>
        </w:tc>
      </w:tr>
      <w:tr w:rsidR="3589369C" w14:paraId="2706817C" w14:textId="77777777" w:rsidTr="78FD2840">
        <w:tc>
          <w:tcPr>
            <w:tcW w:w="2340" w:type="dxa"/>
          </w:tcPr>
          <w:p w14:paraId="40C38B16" w14:textId="4ABFB9EE" w:rsidR="3589369C" w:rsidRDefault="2E99CFAE" w:rsidP="1F10080D">
            <w:r w:rsidRPr="1F10080D">
              <w:t>Excavation-based datasets</w:t>
            </w:r>
          </w:p>
        </w:tc>
        <w:tc>
          <w:tcPr>
            <w:tcW w:w="1410" w:type="dxa"/>
          </w:tcPr>
          <w:p w14:paraId="6F2B0380" w14:textId="35328A5E" w:rsidR="3589369C" w:rsidRDefault="16FAD52E" w:rsidP="1F10080D">
            <w:r w:rsidRPr="1F10080D">
              <w:t>Analogue (</w:t>
            </w:r>
            <w:proofErr w:type="spellStart"/>
            <w:r w:rsidRPr="1F10080D">
              <w:t>Fieldbooks</w:t>
            </w:r>
            <w:proofErr w:type="spellEnd"/>
            <w:proofErr w:type="gramStart"/>
            <w:r w:rsidRPr="1F10080D">
              <w:t>),SIIS</w:t>
            </w:r>
            <w:proofErr w:type="gramEnd"/>
            <w:r w:rsidRPr="1F10080D">
              <w:t xml:space="preserve"> (several export possibilities, e.g. csv, JSON), </w:t>
            </w:r>
            <w:r w:rsidR="2E8B9694" w:rsidRPr="1F10080D">
              <w:t>RAW, jpg</w:t>
            </w:r>
            <w:r w:rsidR="1DD7649A" w:rsidRPr="1F10080D">
              <w:t>/tiff</w:t>
            </w:r>
            <w:r w:rsidR="2E8B9694" w:rsidRPr="1F10080D">
              <w:t xml:space="preserve">, </w:t>
            </w:r>
            <w:proofErr w:type="spellStart"/>
            <w:r w:rsidR="2E8B9694" w:rsidRPr="1F10080D">
              <w:t>psd</w:t>
            </w:r>
            <w:proofErr w:type="spellEnd"/>
            <w:r w:rsidR="2E8B9694" w:rsidRPr="1F10080D">
              <w:t xml:space="preserve">, </w:t>
            </w:r>
          </w:p>
        </w:tc>
        <w:tc>
          <w:tcPr>
            <w:tcW w:w="1155" w:type="dxa"/>
          </w:tcPr>
          <w:p w14:paraId="77F3AFB0" w14:textId="57BA8EB9" w:rsidR="3589369C" w:rsidRDefault="2E99CFAE" w:rsidP="1F10080D">
            <w:r w:rsidRPr="1F10080D">
              <w:t>&gt; 5GB</w:t>
            </w:r>
          </w:p>
        </w:tc>
        <w:tc>
          <w:tcPr>
            <w:tcW w:w="4455" w:type="dxa"/>
          </w:tcPr>
          <w:p w14:paraId="1935B004" w14:textId="404A1FA9" w:rsidR="3589369C" w:rsidRDefault="2E99CFAE" w:rsidP="1F10080D">
            <w:r w:rsidRPr="1F10080D">
              <w:t>Stratigraphic and photographic documentation during fieldwork. The data is immediately stored in SIIS (</w:t>
            </w:r>
            <w:proofErr w:type="spellStart"/>
            <w:r w:rsidRPr="1F10080D">
              <w:t>Sagalassos</w:t>
            </w:r>
            <w:proofErr w:type="spellEnd"/>
            <w:r w:rsidRPr="1F10080D">
              <w:t xml:space="preserve"> Integrated Information System).</w:t>
            </w:r>
          </w:p>
        </w:tc>
      </w:tr>
      <w:tr w:rsidR="3589369C" w14:paraId="3015B423" w14:textId="77777777" w:rsidTr="78FD2840">
        <w:tc>
          <w:tcPr>
            <w:tcW w:w="2340" w:type="dxa"/>
          </w:tcPr>
          <w:p w14:paraId="172C0BF4" w14:textId="2D877E7E" w:rsidR="3589369C" w:rsidRDefault="526552A0" w:rsidP="1F10080D">
            <w:pPr>
              <w:rPr>
                <w:i/>
                <w:iCs/>
              </w:rPr>
            </w:pPr>
            <w:r w:rsidRPr="1F10080D">
              <w:t>Survey-based datasets</w:t>
            </w:r>
          </w:p>
        </w:tc>
        <w:tc>
          <w:tcPr>
            <w:tcW w:w="1410" w:type="dxa"/>
          </w:tcPr>
          <w:p w14:paraId="5D6B50A7" w14:textId="3C0128B7" w:rsidR="3589369C" w:rsidRDefault="526552A0" w:rsidP="1F10080D">
            <w:r w:rsidRPr="1F10080D">
              <w:t xml:space="preserve">csv, </w:t>
            </w:r>
            <w:proofErr w:type="spellStart"/>
            <w:r w:rsidRPr="1F10080D">
              <w:t>qgs</w:t>
            </w:r>
            <w:proofErr w:type="spellEnd"/>
            <w:r w:rsidRPr="1F10080D">
              <w:t>/</w:t>
            </w:r>
            <w:proofErr w:type="spellStart"/>
            <w:r w:rsidRPr="1F10080D">
              <w:t>qgz</w:t>
            </w:r>
            <w:proofErr w:type="spellEnd"/>
            <w:r w:rsidRPr="1F10080D">
              <w:t>, RAW, jpg/tiff</w:t>
            </w:r>
            <w:r w:rsidR="3D83BE1B" w:rsidRPr="1F10080D">
              <w:t>, SIIS</w:t>
            </w:r>
            <w:r w:rsidRPr="1F10080D">
              <w:t xml:space="preserve"> </w:t>
            </w:r>
          </w:p>
        </w:tc>
        <w:tc>
          <w:tcPr>
            <w:tcW w:w="1155" w:type="dxa"/>
          </w:tcPr>
          <w:p w14:paraId="7703A37A" w14:textId="03D68549" w:rsidR="3589369C" w:rsidRDefault="526552A0" w:rsidP="1F10080D">
            <w:pPr>
              <w:spacing w:line="320" w:lineRule="auto"/>
            </w:pPr>
            <w:r w:rsidRPr="1F10080D">
              <w:t>&gt; 5GB</w:t>
            </w:r>
          </w:p>
        </w:tc>
        <w:tc>
          <w:tcPr>
            <w:tcW w:w="4455" w:type="dxa"/>
          </w:tcPr>
          <w:p w14:paraId="7E801EA9" w14:textId="049FFA3E" w:rsidR="3589369C" w:rsidRDefault="526552A0" w:rsidP="1F10080D">
            <w:pPr>
              <w:rPr>
                <w:i/>
                <w:iCs/>
              </w:rPr>
            </w:pPr>
            <w:r w:rsidRPr="1F10080D">
              <w:t>Digital (SIIS) and photographic documentation during fieldwork.</w:t>
            </w:r>
          </w:p>
        </w:tc>
      </w:tr>
      <w:tr w:rsidR="3589369C" w14:paraId="07F5438C" w14:textId="77777777" w:rsidTr="78FD2840">
        <w:tc>
          <w:tcPr>
            <w:tcW w:w="2340" w:type="dxa"/>
            <w:tcBorders>
              <w:bottom w:val="single" w:sz="2" w:space="0" w:color="000000" w:themeColor="text1"/>
            </w:tcBorders>
          </w:tcPr>
          <w:p w14:paraId="2F7EC02D" w14:textId="7B0C71EA" w:rsidR="3589369C" w:rsidRDefault="526552A0" w:rsidP="1F10080D">
            <w:r w:rsidRPr="1F10080D">
              <w:t>Material analyses</w:t>
            </w:r>
          </w:p>
        </w:tc>
        <w:tc>
          <w:tcPr>
            <w:tcW w:w="1410" w:type="dxa"/>
            <w:tcBorders>
              <w:bottom w:val="single" w:sz="2" w:space="0" w:color="000000" w:themeColor="text1"/>
            </w:tcBorders>
          </w:tcPr>
          <w:p w14:paraId="1C43DC82" w14:textId="19D1A8D2" w:rsidR="3589369C" w:rsidRDefault="4C2F9288" w:rsidP="1F10080D">
            <w:r w:rsidRPr="1F10080D">
              <w:t>SIIS, c</w:t>
            </w:r>
            <w:r w:rsidR="0E739190" w:rsidRPr="1F10080D">
              <w:t>sv,</w:t>
            </w:r>
            <w:r w:rsidR="612FDE74" w:rsidRPr="1F10080D">
              <w:t xml:space="preserve"> jpg/tiff, RAW</w:t>
            </w:r>
          </w:p>
        </w:tc>
        <w:tc>
          <w:tcPr>
            <w:tcW w:w="1155" w:type="dxa"/>
            <w:tcBorders>
              <w:bottom w:val="single" w:sz="2" w:space="0" w:color="000000" w:themeColor="text1"/>
            </w:tcBorders>
          </w:tcPr>
          <w:p w14:paraId="2DDC060A" w14:textId="5ABD9518" w:rsidR="3589369C" w:rsidRDefault="526552A0" w:rsidP="1F10080D">
            <w:pPr>
              <w:rPr>
                <w:i/>
                <w:iCs/>
              </w:rPr>
            </w:pPr>
            <w:r w:rsidRPr="1F10080D">
              <w:rPr>
                <w:i/>
                <w:iCs/>
              </w:rPr>
              <w:t xml:space="preserve">&lt; </w:t>
            </w:r>
            <w:r w:rsidRPr="1F10080D">
              <w:t>5GB</w:t>
            </w:r>
          </w:p>
        </w:tc>
        <w:tc>
          <w:tcPr>
            <w:tcW w:w="4455" w:type="dxa"/>
            <w:tcBorders>
              <w:bottom w:val="single" w:sz="2" w:space="0" w:color="000000" w:themeColor="text1"/>
            </w:tcBorders>
          </w:tcPr>
          <w:p w14:paraId="5C323DBD" w14:textId="247E2835" w:rsidR="3589369C" w:rsidRDefault="526552A0" w:rsidP="1F10080D">
            <w:pPr>
              <w:rPr>
                <w:i/>
                <w:iCs/>
              </w:rPr>
            </w:pPr>
            <w:r w:rsidRPr="1F10080D">
              <w:t xml:space="preserve">Analogue, </w:t>
            </w:r>
            <w:proofErr w:type="gramStart"/>
            <w:r w:rsidRPr="1F10080D">
              <w:t>digital</w:t>
            </w:r>
            <w:proofErr w:type="gramEnd"/>
            <w:r w:rsidRPr="1F10080D">
              <w:t xml:space="preserve"> and photographic documentation during material analyses.</w:t>
            </w:r>
          </w:p>
        </w:tc>
      </w:tr>
      <w:tr w:rsidR="3589369C" w14:paraId="0A225594" w14:textId="77777777" w:rsidTr="78FD2840">
        <w:tc>
          <w:tcPr>
            <w:tcW w:w="2340" w:type="dxa"/>
            <w:tcBorders>
              <w:bottom w:val="single" w:sz="2" w:space="0" w:color="000000" w:themeColor="text1"/>
            </w:tcBorders>
          </w:tcPr>
          <w:p w14:paraId="2CA0E79C" w14:textId="1FE59CC9" w:rsidR="3589369C" w:rsidRDefault="3589369C" w:rsidP="3589369C">
            <w:pPr>
              <w:rPr>
                <w:i/>
                <w:iCs/>
              </w:rPr>
            </w:pPr>
          </w:p>
        </w:tc>
        <w:tc>
          <w:tcPr>
            <w:tcW w:w="1410" w:type="dxa"/>
            <w:tcBorders>
              <w:bottom w:val="single" w:sz="2" w:space="0" w:color="000000" w:themeColor="text1"/>
            </w:tcBorders>
          </w:tcPr>
          <w:p w14:paraId="6C69AB98" w14:textId="0142BA08" w:rsidR="3589369C" w:rsidRDefault="3589369C" w:rsidP="3589369C">
            <w:pPr>
              <w:rPr>
                <w:i/>
                <w:iCs/>
              </w:rPr>
            </w:pPr>
          </w:p>
        </w:tc>
        <w:tc>
          <w:tcPr>
            <w:tcW w:w="1155" w:type="dxa"/>
            <w:tcBorders>
              <w:bottom w:val="single" w:sz="2" w:space="0" w:color="000000" w:themeColor="text1"/>
            </w:tcBorders>
          </w:tcPr>
          <w:p w14:paraId="3B11AAD7" w14:textId="7EB5C029" w:rsidR="3589369C" w:rsidRDefault="3589369C" w:rsidP="3589369C">
            <w:pPr>
              <w:rPr>
                <w:i/>
                <w:iCs/>
              </w:rPr>
            </w:pPr>
          </w:p>
        </w:tc>
        <w:tc>
          <w:tcPr>
            <w:tcW w:w="4455" w:type="dxa"/>
            <w:tcBorders>
              <w:bottom w:val="single" w:sz="2" w:space="0" w:color="000000" w:themeColor="text1"/>
            </w:tcBorders>
          </w:tcPr>
          <w:p w14:paraId="5641E269" w14:textId="6764CA5B" w:rsidR="3589369C" w:rsidRDefault="3589369C" w:rsidP="3589369C">
            <w:pPr>
              <w:rPr>
                <w:i/>
                <w:iCs/>
              </w:rPr>
            </w:pPr>
          </w:p>
        </w:tc>
      </w:tr>
      <w:tr w:rsidR="3589369C" w14:paraId="1CA6DB5C" w14:textId="77777777" w:rsidTr="78FD2840">
        <w:tc>
          <w:tcPr>
            <w:tcW w:w="9360" w:type="dxa"/>
            <w:gridSpan w:val="4"/>
            <w:shd w:val="clear" w:color="auto" w:fill="D9D9D9" w:themeFill="background1" w:themeFillShade="D9"/>
          </w:tcPr>
          <w:p w14:paraId="44F1B79F" w14:textId="020DFA0A" w:rsidR="2B8D6941" w:rsidRDefault="2B8D6941" w:rsidP="3589369C">
            <w:pPr>
              <w:pStyle w:val="ListParagraph"/>
              <w:numPr>
                <w:ilvl w:val="0"/>
                <w:numId w:val="8"/>
              </w:numPr>
              <w:spacing w:line="320" w:lineRule="auto"/>
            </w:pPr>
            <w:r w:rsidRPr="3589369C">
              <w:t>Geography</w:t>
            </w:r>
          </w:p>
        </w:tc>
      </w:tr>
      <w:tr w:rsidR="3589369C" w14:paraId="7150C81E" w14:textId="77777777" w:rsidTr="78FD2840">
        <w:tc>
          <w:tcPr>
            <w:tcW w:w="2340" w:type="dxa"/>
            <w:tcBorders>
              <w:bottom w:val="single" w:sz="4" w:space="0" w:color="000000" w:themeColor="text1"/>
            </w:tcBorders>
          </w:tcPr>
          <w:p w14:paraId="2885BC74" w14:textId="0D7539B2" w:rsidR="3589369C" w:rsidRDefault="051D7A89" w:rsidP="46D142F9">
            <w:r w:rsidRPr="46D142F9">
              <w:lastRenderedPageBreak/>
              <w:t>Simulated quantitative geomorphological &amp; fertility data</w:t>
            </w:r>
          </w:p>
        </w:tc>
        <w:tc>
          <w:tcPr>
            <w:tcW w:w="1410" w:type="dxa"/>
          </w:tcPr>
          <w:p w14:paraId="35645224" w14:textId="001AC8D7" w:rsidR="3589369C" w:rsidRDefault="051D7A89" w:rsidP="46D142F9">
            <w:r w:rsidRPr="46D142F9">
              <w:t xml:space="preserve">Xlsx, csv, </w:t>
            </w:r>
            <w:proofErr w:type="spellStart"/>
            <w:r w:rsidRPr="46D142F9">
              <w:t>geotiff</w:t>
            </w:r>
            <w:proofErr w:type="spellEnd"/>
            <w:r w:rsidRPr="46D142F9">
              <w:t>, Fortran model</w:t>
            </w:r>
          </w:p>
        </w:tc>
        <w:tc>
          <w:tcPr>
            <w:tcW w:w="1155" w:type="dxa"/>
          </w:tcPr>
          <w:p w14:paraId="54999480" w14:textId="6FCCFBCA" w:rsidR="3589369C" w:rsidRDefault="051D7A89" w:rsidP="46D142F9">
            <w:r w:rsidRPr="46D142F9">
              <w:t>&lt; 5 GB</w:t>
            </w:r>
          </w:p>
        </w:tc>
        <w:tc>
          <w:tcPr>
            <w:tcW w:w="4455" w:type="dxa"/>
          </w:tcPr>
          <w:p w14:paraId="67A3FBFF" w14:textId="6FD851F3" w:rsidR="3589369C" w:rsidRDefault="051D7A89" w:rsidP="46D142F9">
            <w:r w:rsidRPr="46D142F9">
              <w:t xml:space="preserve">Spatially explicit outputs from adapted WATEM/SEDEM - </w:t>
            </w:r>
            <w:proofErr w:type="spellStart"/>
            <w:r w:rsidRPr="46D142F9">
              <w:t>AquaCrop</w:t>
            </w:r>
            <w:proofErr w:type="spellEnd"/>
            <w:r w:rsidRPr="46D142F9">
              <w:t xml:space="preserve"> coupled model. See PhD thesis of Maarten Van Loo for details.</w:t>
            </w:r>
          </w:p>
        </w:tc>
      </w:tr>
      <w:tr w:rsidR="3589369C" w14:paraId="7BE9D8A2" w14:textId="77777777" w:rsidTr="78FD2840">
        <w:tc>
          <w:tcPr>
            <w:tcW w:w="2340" w:type="dxa"/>
            <w:tcBorders>
              <w:top w:val="single" w:sz="4" w:space="0" w:color="000000" w:themeColor="text1"/>
            </w:tcBorders>
          </w:tcPr>
          <w:p w14:paraId="43C7E795" w14:textId="03F469CD" w:rsidR="3589369C" w:rsidRDefault="39A20870" w:rsidP="450968C9">
            <w:r w:rsidRPr="450968C9">
              <w:t>Anonymized Survey data</w:t>
            </w:r>
          </w:p>
        </w:tc>
        <w:tc>
          <w:tcPr>
            <w:tcW w:w="1410" w:type="dxa"/>
          </w:tcPr>
          <w:p w14:paraId="14A2BC14" w14:textId="196F0BB7" w:rsidR="3589369C" w:rsidRDefault="3589369C" w:rsidP="3589369C"/>
        </w:tc>
        <w:tc>
          <w:tcPr>
            <w:tcW w:w="1155" w:type="dxa"/>
          </w:tcPr>
          <w:p w14:paraId="7779EFB8" w14:textId="25F07C67" w:rsidR="3589369C" w:rsidRDefault="39A20870" w:rsidP="450968C9">
            <w:r w:rsidRPr="450968C9">
              <w:t>&lt; 0.5 GB</w:t>
            </w:r>
          </w:p>
          <w:p w14:paraId="6E305640" w14:textId="0FA2FA7F" w:rsidR="3589369C" w:rsidRDefault="3589369C" w:rsidP="450968C9"/>
        </w:tc>
        <w:tc>
          <w:tcPr>
            <w:tcW w:w="4455" w:type="dxa"/>
          </w:tcPr>
          <w:p w14:paraId="004F181C" w14:textId="04E6A402" w:rsidR="3589369C" w:rsidRDefault="39A20870" w:rsidP="78FD2840">
            <w:r w:rsidRPr="78FD2840">
              <w:t xml:space="preserve">Fieldwork in </w:t>
            </w:r>
            <w:proofErr w:type="spellStart"/>
            <w:r w:rsidRPr="78FD2840">
              <w:t>Aglasun</w:t>
            </w:r>
            <w:proofErr w:type="spellEnd"/>
            <w:r w:rsidRPr="78FD2840">
              <w:t>, visiting homes of farmers</w:t>
            </w:r>
          </w:p>
        </w:tc>
      </w:tr>
      <w:tr w:rsidR="450968C9" w14:paraId="28FC1F62" w14:textId="77777777" w:rsidTr="78FD2840">
        <w:tc>
          <w:tcPr>
            <w:tcW w:w="2340" w:type="dxa"/>
            <w:tcBorders>
              <w:top w:val="single" w:sz="4" w:space="0" w:color="000000" w:themeColor="text1"/>
            </w:tcBorders>
          </w:tcPr>
          <w:p w14:paraId="74CC7686" w14:textId="13A2BBFD" w:rsidR="39A20870" w:rsidRDefault="39A20870" w:rsidP="450968C9">
            <w:r w:rsidRPr="450968C9">
              <w:t>Qualitative data (</w:t>
            </w:r>
            <w:r w:rsidR="6FAB88BA" w:rsidRPr="450968C9">
              <w:t>s</w:t>
            </w:r>
            <w:r w:rsidRPr="450968C9">
              <w:t>emi-structured interviews)</w:t>
            </w:r>
          </w:p>
        </w:tc>
        <w:tc>
          <w:tcPr>
            <w:tcW w:w="1410" w:type="dxa"/>
          </w:tcPr>
          <w:p w14:paraId="62E7C750" w14:textId="2B38C587" w:rsidR="450968C9" w:rsidRDefault="450968C9" w:rsidP="450968C9"/>
        </w:tc>
        <w:tc>
          <w:tcPr>
            <w:tcW w:w="1155" w:type="dxa"/>
          </w:tcPr>
          <w:p w14:paraId="2208D0F3" w14:textId="08DB23B1" w:rsidR="39A20870" w:rsidRDefault="39A20870" w:rsidP="450968C9">
            <w:r w:rsidRPr="450968C9">
              <w:t>&lt; 0.5 GB</w:t>
            </w:r>
          </w:p>
          <w:p w14:paraId="7FCD39C1" w14:textId="400F95F9" w:rsidR="450968C9" w:rsidRDefault="450968C9" w:rsidP="450968C9"/>
        </w:tc>
        <w:tc>
          <w:tcPr>
            <w:tcW w:w="4455" w:type="dxa"/>
          </w:tcPr>
          <w:p w14:paraId="75E44326" w14:textId="11AE7031" w:rsidR="39A20870" w:rsidRDefault="39A20870" w:rsidP="78FD2840">
            <w:r w:rsidRPr="78FD2840">
              <w:t xml:space="preserve">Fieldwork in </w:t>
            </w:r>
            <w:proofErr w:type="spellStart"/>
            <w:r w:rsidRPr="78FD2840">
              <w:t>Aglasun</w:t>
            </w:r>
            <w:proofErr w:type="spellEnd"/>
            <w:r w:rsidRPr="78FD2840">
              <w:t>, visiting homes of farmers</w:t>
            </w:r>
          </w:p>
        </w:tc>
      </w:tr>
      <w:tr w:rsidR="450968C9" w14:paraId="143F869E" w14:textId="77777777" w:rsidTr="78FD2840">
        <w:tc>
          <w:tcPr>
            <w:tcW w:w="2340" w:type="dxa"/>
            <w:tcBorders>
              <w:top w:val="single" w:sz="4" w:space="0" w:color="000000" w:themeColor="text1"/>
            </w:tcBorders>
          </w:tcPr>
          <w:p w14:paraId="61B0552C" w14:textId="5A21ABF1" w:rsidR="39A20870" w:rsidRDefault="39A20870" w:rsidP="78FD2840">
            <w:r w:rsidRPr="78FD2840">
              <w:t>Aer</w:t>
            </w:r>
            <w:r w:rsidR="2C961B72" w:rsidRPr="78FD2840">
              <w:t>i</w:t>
            </w:r>
            <w:r w:rsidRPr="78FD2840">
              <w:t xml:space="preserve">al Photos of </w:t>
            </w:r>
            <w:proofErr w:type="spellStart"/>
            <w:r w:rsidRPr="78FD2840">
              <w:t>Sagalassos</w:t>
            </w:r>
            <w:proofErr w:type="spellEnd"/>
            <w:r w:rsidRPr="78FD2840">
              <w:t xml:space="preserve"> and </w:t>
            </w:r>
            <w:proofErr w:type="spellStart"/>
            <w:r w:rsidRPr="78FD2840">
              <w:t>Aglasun</w:t>
            </w:r>
            <w:proofErr w:type="spellEnd"/>
            <w:r w:rsidRPr="78FD2840">
              <w:t xml:space="preserve"> region (1950-1</w:t>
            </w:r>
            <w:r w:rsidR="17314038" w:rsidRPr="78FD2840">
              <w:t>9</w:t>
            </w:r>
            <w:r w:rsidRPr="78FD2840">
              <w:t>90)</w:t>
            </w:r>
          </w:p>
        </w:tc>
        <w:tc>
          <w:tcPr>
            <w:tcW w:w="1410" w:type="dxa"/>
          </w:tcPr>
          <w:p w14:paraId="4A8A21DD" w14:textId="47326C2B" w:rsidR="450968C9" w:rsidRDefault="450968C9" w:rsidP="450968C9"/>
        </w:tc>
        <w:tc>
          <w:tcPr>
            <w:tcW w:w="1155" w:type="dxa"/>
          </w:tcPr>
          <w:p w14:paraId="72ABA8E7" w14:textId="6FCCFBCA" w:rsidR="39A20870" w:rsidRDefault="39A20870" w:rsidP="450968C9">
            <w:r w:rsidRPr="450968C9">
              <w:t>&lt; 5 GB</w:t>
            </w:r>
          </w:p>
          <w:p w14:paraId="0DF9C421" w14:textId="563F29C8" w:rsidR="450968C9" w:rsidRDefault="450968C9" w:rsidP="450968C9"/>
        </w:tc>
        <w:tc>
          <w:tcPr>
            <w:tcW w:w="4455" w:type="dxa"/>
          </w:tcPr>
          <w:p w14:paraId="2BB56211" w14:textId="61BB8369" w:rsidR="39A20870" w:rsidRDefault="39A20870" w:rsidP="78FD2840">
            <w:r w:rsidRPr="78FD2840">
              <w:t xml:space="preserve">General Directorate </w:t>
            </w:r>
            <w:r w:rsidR="2B95D2F9" w:rsidRPr="78FD2840">
              <w:t>of Mapping,</w:t>
            </w:r>
            <w:r w:rsidR="38FA6AB7" w:rsidRPr="78FD2840">
              <w:t xml:space="preserve"> Ankara,</w:t>
            </w:r>
            <w:r w:rsidR="2B95D2F9" w:rsidRPr="78FD2840">
              <w:t xml:space="preserve"> Turkey</w:t>
            </w:r>
          </w:p>
        </w:tc>
      </w:tr>
      <w:tr w:rsidR="3589369C" w14:paraId="4CBE5784" w14:textId="77777777" w:rsidTr="78FD2840">
        <w:tc>
          <w:tcPr>
            <w:tcW w:w="9360" w:type="dxa"/>
            <w:gridSpan w:val="4"/>
            <w:shd w:val="clear" w:color="auto" w:fill="D9D9D9" w:themeFill="background1" w:themeFillShade="D9"/>
          </w:tcPr>
          <w:p w14:paraId="5B49E0A2" w14:textId="1EA68F20" w:rsidR="2B8D6941" w:rsidRDefault="2B8D6941" w:rsidP="3589369C">
            <w:pPr>
              <w:pStyle w:val="ListParagraph"/>
              <w:numPr>
                <w:ilvl w:val="0"/>
                <w:numId w:val="8"/>
              </w:numPr>
              <w:spacing w:line="320" w:lineRule="auto"/>
            </w:pPr>
            <w:r w:rsidRPr="3589369C">
              <w:t>Ecology</w:t>
            </w:r>
          </w:p>
        </w:tc>
      </w:tr>
      <w:tr w:rsidR="3589369C" w14:paraId="5D444B5D" w14:textId="77777777" w:rsidTr="78FD2840">
        <w:tc>
          <w:tcPr>
            <w:tcW w:w="2340" w:type="dxa"/>
          </w:tcPr>
          <w:p w14:paraId="4E13F5F0" w14:textId="71EB1A45" w:rsidR="1C6F8D76" w:rsidRDefault="1C6F8D76" w:rsidP="3589369C">
            <w:r w:rsidRPr="3589369C">
              <w:t xml:space="preserve">Observational </w:t>
            </w:r>
            <w:r w:rsidR="34611336" w:rsidRPr="3589369C">
              <w:t xml:space="preserve">quantitative </w:t>
            </w:r>
            <w:r w:rsidR="52138726" w:rsidRPr="3589369C">
              <w:t>archaeobotanical</w:t>
            </w:r>
            <w:r w:rsidR="6EBAC04D" w:rsidRPr="3589369C">
              <w:t xml:space="preserve"> / palynological</w:t>
            </w:r>
            <w:r w:rsidR="52138726" w:rsidRPr="3589369C">
              <w:t xml:space="preserve"> </w:t>
            </w:r>
            <w:r w:rsidRPr="3589369C">
              <w:t>data</w:t>
            </w:r>
          </w:p>
        </w:tc>
        <w:tc>
          <w:tcPr>
            <w:tcW w:w="1410" w:type="dxa"/>
          </w:tcPr>
          <w:p w14:paraId="7150F1D3" w14:textId="61813584" w:rsidR="1C73D26C" w:rsidRDefault="1C73D26C" w:rsidP="3589369C">
            <w:r w:rsidRPr="3589369C">
              <w:t>Xlsx, csv</w:t>
            </w:r>
          </w:p>
        </w:tc>
        <w:tc>
          <w:tcPr>
            <w:tcW w:w="1155" w:type="dxa"/>
          </w:tcPr>
          <w:p w14:paraId="28C54DE4" w14:textId="281ABB1E" w:rsidR="1C73D26C" w:rsidRDefault="1C73D26C" w:rsidP="3589369C">
            <w:r w:rsidRPr="3589369C">
              <w:t>&lt; 0.5 GB</w:t>
            </w:r>
          </w:p>
        </w:tc>
        <w:tc>
          <w:tcPr>
            <w:tcW w:w="4455" w:type="dxa"/>
          </w:tcPr>
          <w:p w14:paraId="38E93A20" w14:textId="32E74E3B" w:rsidR="3589369C" w:rsidRDefault="74378D82" w:rsidP="38920460">
            <w:r w:rsidRPr="38920460">
              <w:t xml:space="preserve">- </w:t>
            </w:r>
            <w:r w:rsidR="55886585" w:rsidRPr="38920460">
              <w:t xml:space="preserve">Microscopic analysis of </w:t>
            </w:r>
            <w:r w:rsidR="7721E027" w:rsidRPr="38920460">
              <w:t xml:space="preserve">new </w:t>
            </w:r>
            <w:r w:rsidR="762E4C0D" w:rsidRPr="38920460">
              <w:t>archaeo</w:t>
            </w:r>
            <w:r w:rsidR="55886585" w:rsidRPr="38920460">
              <w:t>botanical</w:t>
            </w:r>
            <w:r w:rsidR="13F2787C" w:rsidRPr="38920460">
              <w:t xml:space="preserve"> and </w:t>
            </w:r>
            <w:r w:rsidR="5D175E3F" w:rsidRPr="38920460">
              <w:t>-</w:t>
            </w:r>
            <w:r w:rsidR="13F2787C" w:rsidRPr="38920460">
              <w:t>palynological</w:t>
            </w:r>
            <w:r w:rsidR="153D09D5" w:rsidRPr="38920460">
              <w:t xml:space="preserve"> </w:t>
            </w:r>
            <w:r w:rsidR="55886585" w:rsidRPr="38920460">
              <w:t>remains</w:t>
            </w:r>
            <w:r w:rsidR="5C02978B" w:rsidRPr="38920460">
              <w:t xml:space="preserve">. Physical remains to be analyzed and stored by </w:t>
            </w:r>
            <w:r w:rsidR="78EE19CC" w:rsidRPr="38920460">
              <w:t xml:space="preserve">SDÜ </w:t>
            </w:r>
            <w:r w:rsidR="5C02978B" w:rsidRPr="38920460">
              <w:t>in Turkey</w:t>
            </w:r>
          </w:p>
          <w:p w14:paraId="109514EF" w14:textId="4CEAAF48" w:rsidR="0AF4283F" w:rsidRDefault="0AF4283F" w:rsidP="3589369C">
            <w:r w:rsidRPr="3589369C">
              <w:t>- Modern vegetation and pollen measurements</w:t>
            </w:r>
          </w:p>
          <w:p w14:paraId="54241C30" w14:textId="1A0B9CD7" w:rsidR="2647C7D8" w:rsidRDefault="2647C7D8" w:rsidP="3589369C">
            <w:r w:rsidRPr="3589369C">
              <w:t xml:space="preserve">- Reuse of </w:t>
            </w:r>
            <w:r w:rsidR="0E096719" w:rsidRPr="3589369C">
              <w:t>published</w:t>
            </w:r>
            <w:r w:rsidRPr="3589369C">
              <w:t xml:space="preserve"> </w:t>
            </w:r>
            <w:r w:rsidR="6FF1E115" w:rsidRPr="3589369C">
              <w:t>datasets</w:t>
            </w:r>
          </w:p>
        </w:tc>
      </w:tr>
      <w:tr w:rsidR="3589369C" w14:paraId="6C59E837" w14:textId="77777777" w:rsidTr="78FD2840">
        <w:tc>
          <w:tcPr>
            <w:tcW w:w="2340" w:type="dxa"/>
          </w:tcPr>
          <w:p w14:paraId="5711283B" w14:textId="7F6C091C" w:rsidR="489EE246" w:rsidRDefault="489EE246" w:rsidP="3589369C">
            <w:r w:rsidRPr="3589369C">
              <w:t>Simulated quantitative land cover data</w:t>
            </w:r>
          </w:p>
        </w:tc>
        <w:tc>
          <w:tcPr>
            <w:tcW w:w="1410" w:type="dxa"/>
          </w:tcPr>
          <w:p w14:paraId="1D27237F" w14:textId="4A50ACFA" w:rsidR="489EE246" w:rsidRDefault="489EE246" w:rsidP="3589369C">
            <w:r w:rsidRPr="3589369C">
              <w:t xml:space="preserve">Xlsx, csv, </w:t>
            </w:r>
            <w:proofErr w:type="spellStart"/>
            <w:r w:rsidRPr="3589369C">
              <w:t>geotiff</w:t>
            </w:r>
            <w:proofErr w:type="spellEnd"/>
            <w:r w:rsidR="2BA1B5A6" w:rsidRPr="3589369C">
              <w:t xml:space="preserve">, </w:t>
            </w:r>
            <w:proofErr w:type="spellStart"/>
            <w:r w:rsidR="2BA1B5A6" w:rsidRPr="3589369C">
              <w:t>shp</w:t>
            </w:r>
            <w:proofErr w:type="spellEnd"/>
          </w:p>
        </w:tc>
        <w:tc>
          <w:tcPr>
            <w:tcW w:w="1155" w:type="dxa"/>
          </w:tcPr>
          <w:p w14:paraId="7D9E9FF5" w14:textId="727E4379" w:rsidR="489EE246" w:rsidRDefault="489EE246" w:rsidP="3589369C">
            <w:r w:rsidRPr="3589369C">
              <w:t>&lt;5 GB</w:t>
            </w:r>
          </w:p>
        </w:tc>
        <w:tc>
          <w:tcPr>
            <w:tcW w:w="4455" w:type="dxa"/>
          </w:tcPr>
          <w:p w14:paraId="0E2A4ADC" w14:textId="5C22F7CF" w:rsidR="489EE246" w:rsidRDefault="489EE246" w:rsidP="3589369C">
            <w:r w:rsidRPr="3589369C">
              <w:t>Spatially explicit simulation of land cover using the REVEALS model, based on data from entry above. See MSc thesis of Joachim López for details.</w:t>
            </w:r>
          </w:p>
        </w:tc>
      </w:tr>
      <w:tr w:rsidR="3589369C" w14:paraId="5BAD7089" w14:textId="77777777" w:rsidTr="78FD2840">
        <w:tc>
          <w:tcPr>
            <w:tcW w:w="2340" w:type="dxa"/>
          </w:tcPr>
          <w:p w14:paraId="117697A3" w14:textId="125A668C" w:rsidR="35AFBA83" w:rsidRDefault="35AFBA83" w:rsidP="3589369C">
            <w:r w:rsidRPr="3589369C">
              <w:t xml:space="preserve">Experimental </w:t>
            </w:r>
            <w:r w:rsidR="35F638E1" w:rsidRPr="3589369C">
              <w:t xml:space="preserve">quantitative </w:t>
            </w:r>
            <w:r w:rsidRPr="3589369C">
              <w:t>data</w:t>
            </w:r>
          </w:p>
        </w:tc>
        <w:tc>
          <w:tcPr>
            <w:tcW w:w="1410" w:type="dxa"/>
          </w:tcPr>
          <w:p w14:paraId="7DC43991" w14:textId="1565DE3C" w:rsidR="35AFBA83" w:rsidRDefault="35AFBA83" w:rsidP="3589369C">
            <w:r w:rsidRPr="3589369C">
              <w:t>Xlsx, csv</w:t>
            </w:r>
          </w:p>
        </w:tc>
        <w:tc>
          <w:tcPr>
            <w:tcW w:w="1155" w:type="dxa"/>
          </w:tcPr>
          <w:p w14:paraId="79704DA0" w14:textId="56709649" w:rsidR="35AFBA83" w:rsidRDefault="35AFBA83" w:rsidP="3589369C">
            <w:r w:rsidRPr="3589369C">
              <w:t>&lt; 0.5 GB</w:t>
            </w:r>
          </w:p>
        </w:tc>
        <w:tc>
          <w:tcPr>
            <w:tcW w:w="4455" w:type="dxa"/>
          </w:tcPr>
          <w:p w14:paraId="6F17D1CA" w14:textId="5037D96F" w:rsidR="5989768F" w:rsidRDefault="078E9C58" w:rsidP="38920460">
            <w:r w:rsidRPr="38920460">
              <w:t>Measurements from experimental archaeology activities relating to cooking</w:t>
            </w:r>
            <w:r w:rsidR="7877A924" w:rsidRPr="38920460">
              <w:t xml:space="preserve"> and </w:t>
            </w:r>
            <w:r w:rsidRPr="38920460">
              <w:t>heating</w:t>
            </w:r>
            <w:r w:rsidR="52B4E241" w:rsidRPr="38920460">
              <w:t xml:space="preserve"> practices</w:t>
            </w:r>
            <w:r w:rsidR="6C20DBEB" w:rsidRPr="38920460">
              <w:t xml:space="preserve">: inputs (fuel </w:t>
            </w:r>
            <w:r w:rsidR="41247570" w:rsidRPr="38920460">
              <w:t xml:space="preserve">and material </w:t>
            </w:r>
            <w:r w:rsidR="6C20DBEB" w:rsidRPr="38920460">
              <w:t>requirements) and outputs (emissions)</w:t>
            </w:r>
          </w:p>
        </w:tc>
      </w:tr>
      <w:tr w:rsidR="3589369C" w14:paraId="18B722B2" w14:textId="77777777" w:rsidTr="78FD2840">
        <w:tc>
          <w:tcPr>
            <w:tcW w:w="2340" w:type="dxa"/>
          </w:tcPr>
          <w:p w14:paraId="4160861D" w14:textId="0D42121C" w:rsidR="719E6A17" w:rsidRDefault="719E6A17" w:rsidP="3589369C">
            <w:r w:rsidRPr="3589369C">
              <w:t xml:space="preserve">Simulated </w:t>
            </w:r>
            <w:r w:rsidR="7F746693" w:rsidRPr="3589369C">
              <w:t xml:space="preserve">quantitative </w:t>
            </w:r>
            <w:r w:rsidRPr="3589369C">
              <w:t>impact data (LCA)</w:t>
            </w:r>
          </w:p>
        </w:tc>
        <w:tc>
          <w:tcPr>
            <w:tcW w:w="1410" w:type="dxa"/>
          </w:tcPr>
          <w:p w14:paraId="2128234A" w14:textId="677E4E88" w:rsidR="0E3FEA37" w:rsidRDefault="0E3FEA37" w:rsidP="3589369C">
            <w:proofErr w:type="spellStart"/>
            <w:r w:rsidRPr="3589369C">
              <w:t>Accdb</w:t>
            </w:r>
            <w:proofErr w:type="spellEnd"/>
            <w:r w:rsidRPr="3589369C">
              <w:t>, x</w:t>
            </w:r>
            <w:r w:rsidR="719E6A17" w:rsidRPr="3589369C">
              <w:t>lsx, csv</w:t>
            </w:r>
          </w:p>
        </w:tc>
        <w:tc>
          <w:tcPr>
            <w:tcW w:w="1155" w:type="dxa"/>
          </w:tcPr>
          <w:p w14:paraId="4F144959" w14:textId="27E76E15" w:rsidR="719E6A17" w:rsidRDefault="719E6A17" w:rsidP="3589369C">
            <w:r w:rsidRPr="3589369C">
              <w:t>&lt; 1 GB</w:t>
            </w:r>
          </w:p>
        </w:tc>
        <w:tc>
          <w:tcPr>
            <w:tcW w:w="4455" w:type="dxa"/>
          </w:tcPr>
          <w:p w14:paraId="559CFC85" w14:textId="1C5D537C" w:rsidR="719E6A17" w:rsidRDefault="719E6A17" w:rsidP="3589369C">
            <w:r w:rsidRPr="3589369C">
              <w:t>Numerical simulations of environmental and human health impacts, based on previous entry</w:t>
            </w:r>
            <w:r w:rsidR="289C4AB2" w:rsidRPr="3589369C">
              <w:t xml:space="preserve"> and reuse of existing simulated consumption data</w:t>
            </w:r>
            <w:r w:rsidRPr="3589369C">
              <w:t xml:space="preserve">. </w:t>
            </w:r>
            <w:r w:rsidR="1A6A4694" w:rsidRPr="3589369C">
              <w:t>Following</w:t>
            </w:r>
            <w:r w:rsidR="15FC5846" w:rsidRPr="3589369C">
              <w:t xml:space="preserve"> </w:t>
            </w:r>
            <w:r w:rsidR="1BDEBC88" w:rsidRPr="3589369C">
              <w:t xml:space="preserve">standardized </w:t>
            </w:r>
            <w:r w:rsidRPr="3589369C">
              <w:t xml:space="preserve">LCA </w:t>
            </w:r>
            <w:r w:rsidR="25A18C12" w:rsidRPr="3589369C">
              <w:t>methodology</w:t>
            </w:r>
          </w:p>
        </w:tc>
      </w:tr>
      <w:tr w:rsidR="3589369C" w14:paraId="215C357A" w14:textId="77777777" w:rsidTr="78FD2840">
        <w:tc>
          <w:tcPr>
            <w:tcW w:w="2340" w:type="dxa"/>
          </w:tcPr>
          <w:p w14:paraId="541252D9" w14:textId="26C2278F" w:rsidR="31E64A3C" w:rsidRDefault="31E64A3C" w:rsidP="3589369C">
            <w:r w:rsidRPr="3589369C">
              <w:t>C</w:t>
            </w:r>
            <w:r w:rsidR="1772F380" w:rsidRPr="3589369C">
              <w:t xml:space="preserve">ompiled </w:t>
            </w:r>
            <w:r w:rsidR="79247354" w:rsidRPr="3589369C">
              <w:t>quantitative</w:t>
            </w:r>
            <w:r w:rsidR="13B385CF" w:rsidRPr="3589369C">
              <w:t xml:space="preserve"> data</w:t>
            </w:r>
            <w:r w:rsidR="0BAE2AFC" w:rsidRPr="3589369C">
              <w:t>bases</w:t>
            </w:r>
            <w:r w:rsidR="7575D6C7" w:rsidRPr="3589369C">
              <w:t xml:space="preserve"> </w:t>
            </w:r>
          </w:p>
        </w:tc>
        <w:tc>
          <w:tcPr>
            <w:tcW w:w="1410" w:type="dxa"/>
          </w:tcPr>
          <w:p w14:paraId="78F8178D" w14:textId="0E76086B" w:rsidR="14CAF6FD" w:rsidRDefault="56C8B1E4" w:rsidP="38920460">
            <w:proofErr w:type="spellStart"/>
            <w:r w:rsidRPr="38920460">
              <w:t>Accdb</w:t>
            </w:r>
            <w:proofErr w:type="spellEnd"/>
            <w:r w:rsidR="1BBCDFCF" w:rsidRPr="38920460">
              <w:t>, JSON</w:t>
            </w:r>
            <w:r w:rsidR="1954C2D2" w:rsidRPr="38920460">
              <w:t>, XML</w:t>
            </w:r>
          </w:p>
        </w:tc>
        <w:tc>
          <w:tcPr>
            <w:tcW w:w="1155" w:type="dxa"/>
          </w:tcPr>
          <w:p w14:paraId="4CA1121A" w14:textId="19A99256" w:rsidR="14CAF6FD" w:rsidRDefault="14CAF6FD" w:rsidP="3589369C">
            <w:r w:rsidRPr="3589369C">
              <w:t>&lt; 5GB</w:t>
            </w:r>
          </w:p>
        </w:tc>
        <w:tc>
          <w:tcPr>
            <w:tcW w:w="4455" w:type="dxa"/>
          </w:tcPr>
          <w:p w14:paraId="63416581" w14:textId="1B77D4BE" w:rsidR="11908F3E" w:rsidRDefault="11908F3E" w:rsidP="3589369C">
            <w:r w:rsidRPr="3589369C">
              <w:t xml:space="preserve">Collection of </w:t>
            </w:r>
            <w:proofErr w:type="spellStart"/>
            <w:r w:rsidRPr="3589369C">
              <w:t>harmonised</w:t>
            </w:r>
            <w:proofErr w:type="spellEnd"/>
            <w:r w:rsidRPr="3589369C">
              <w:t xml:space="preserve"> datasets, including respective assumptions and uncertainties</w:t>
            </w:r>
            <w:r w:rsidR="35EC9873" w:rsidRPr="3589369C">
              <w:t>. Requires extensive metadata</w:t>
            </w:r>
          </w:p>
        </w:tc>
      </w:tr>
      <w:tr w:rsidR="3589369C" w14:paraId="06E60C26" w14:textId="77777777" w:rsidTr="78FD2840">
        <w:tc>
          <w:tcPr>
            <w:tcW w:w="2340" w:type="dxa"/>
          </w:tcPr>
          <w:p w14:paraId="21DD312B" w14:textId="3D04F3BA" w:rsidR="1583BBD8" w:rsidRDefault="1583BBD8" w:rsidP="3589369C">
            <w:r w:rsidRPr="3589369C">
              <w:t>Simulated quantitative data from agent-based models</w:t>
            </w:r>
          </w:p>
        </w:tc>
        <w:tc>
          <w:tcPr>
            <w:tcW w:w="1410" w:type="dxa"/>
          </w:tcPr>
          <w:p w14:paraId="56FF8879" w14:textId="7C67FA70" w:rsidR="15F28482" w:rsidRDefault="15F28482" w:rsidP="3589369C">
            <w:proofErr w:type="spellStart"/>
            <w:r w:rsidRPr="3589369C">
              <w:t>NetLogo</w:t>
            </w:r>
            <w:proofErr w:type="spellEnd"/>
            <w:r w:rsidRPr="3589369C">
              <w:t xml:space="preserve"> models, csv</w:t>
            </w:r>
            <w:r w:rsidR="651AB4F4" w:rsidRPr="3589369C">
              <w:t xml:space="preserve">, </w:t>
            </w:r>
            <w:proofErr w:type="spellStart"/>
            <w:r w:rsidR="651AB4F4" w:rsidRPr="3589369C">
              <w:t>shp</w:t>
            </w:r>
            <w:proofErr w:type="spellEnd"/>
            <w:r w:rsidR="3BC04EBE" w:rsidRPr="3589369C">
              <w:t xml:space="preserve">, </w:t>
            </w:r>
            <w:proofErr w:type="spellStart"/>
            <w:r w:rsidR="3BC04EBE" w:rsidRPr="3589369C">
              <w:t>geotiff</w:t>
            </w:r>
            <w:proofErr w:type="spellEnd"/>
          </w:p>
        </w:tc>
        <w:tc>
          <w:tcPr>
            <w:tcW w:w="1155" w:type="dxa"/>
          </w:tcPr>
          <w:p w14:paraId="6ADDD2EE" w14:textId="6A02F71B" w:rsidR="15F28482" w:rsidRDefault="15F28482" w:rsidP="3589369C">
            <w:r w:rsidRPr="3589369C">
              <w:t xml:space="preserve">&lt; </w:t>
            </w:r>
            <w:r w:rsidR="7D17730D" w:rsidRPr="3589369C">
              <w:t>1</w:t>
            </w:r>
            <w:r w:rsidRPr="3589369C">
              <w:t xml:space="preserve"> GB</w:t>
            </w:r>
          </w:p>
        </w:tc>
        <w:tc>
          <w:tcPr>
            <w:tcW w:w="4455" w:type="dxa"/>
          </w:tcPr>
          <w:p w14:paraId="72F10611" w14:textId="4423C93E" w:rsidR="1065C52B" w:rsidRDefault="1065C52B" w:rsidP="3589369C">
            <w:r w:rsidRPr="3589369C">
              <w:t>Spatially explicit s</w:t>
            </w:r>
            <w:r w:rsidR="15F28482" w:rsidRPr="3589369C">
              <w:t>imulation of effects of resource procurement in a reactive and regenerating landscape</w:t>
            </w:r>
            <w:r w:rsidR="7945CB1A" w:rsidRPr="3589369C">
              <w:t xml:space="preserve">. See doi.org/10.5334/jcaa.90 for </w:t>
            </w:r>
            <w:r w:rsidR="01E59558" w:rsidRPr="3589369C">
              <w:t>an example.</w:t>
            </w:r>
          </w:p>
        </w:tc>
      </w:tr>
      <w:tr w:rsidR="3589369C" w14:paraId="774D5F75" w14:textId="77777777" w:rsidTr="78FD2840">
        <w:tc>
          <w:tcPr>
            <w:tcW w:w="2340" w:type="dxa"/>
          </w:tcPr>
          <w:p w14:paraId="51ABFB32" w14:textId="3624A3DB" w:rsidR="0B785A61" w:rsidRDefault="0B785A61" w:rsidP="3589369C">
            <w:r w:rsidRPr="3589369C">
              <w:t>Simulated quantitative forest succession data</w:t>
            </w:r>
          </w:p>
        </w:tc>
        <w:tc>
          <w:tcPr>
            <w:tcW w:w="1410" w:type="dxa"/>
          </w:tcPr>
          <w:p w14:paraId="426A4BD7" w14:textId="0AF8D84B" w:rsidR="0B785A61" w:rsidRDefault="0B785A61" w:rsidP="3589369C">
            <w:r w:rsidRPr="3589369C">
              <w:t xml:space="preserve">VB.Net model, </w:t>
            </w:r>
            <w:r w:rsidR="3CE88B51" w:rsidRPr="3589369C">
              <w:t>csv</w:t>
            </w:r>
          </w:p>
        </w:tc>
        <w:tc>
          <w:tcPr>
            <w:tcW w:w="1155" w:type="dxa"/>
          </w:tcPr>
          <w:p w14:paraId="25B254C9" w14:textId="403E2F88" w:rsidR="3CE88B51" w:rsidRDefault="3CE88B51" w:rsidP="3589369C">
            <w:r w:rsidRPr="3589369C">
              <w:t>&lt; 5 GB</w:t>
            </w:r>
          </w:p>
        </w:tc>
        <w:tc>
          <w:tcPr>
            <w:tcW w:w="4455" w:type="dxa"/>
          </w:tcPr>
          <w:p w14:paraId="18CDB31B" w14:textId="4B990D57" w:rsidR="3CE88B51" w:rsidRDefault="6D088700" w:rsidP="46D142F9">
            <w:r w:rsidRPr="46D142F9">
              <w:t xml:space="preserve">Simulation of forest succession in response to wood harvesting and disturbances (fire, grazing). </w:t>
            </w:r>
            <w:r w:rsidR="23D059CF" w:rsidRPr="46D142F9">
              <w:t xml:space="preserve">Adapted from </w:t>
            </w:r>
            <w:r w:rsidRPr="46D142F9">
              <w:t xml:space="preserve">GREFOS model: </w:t>
            </w:r>
            <w:r w:rsidR="6A6F542C" w:rsidRPr="46D142F9">
              <w:t>doi.org/</w:t>
            </w:r>
            <w:r w:rsidRPr="46D142F9">
              <w:t>10.1016/J.ECOLMODEL.2014.04.023</w:t>
            </w:r>
            <w:r w:rsidR="7DC1905C" w:rsidRPr="46D142F9">
              <w:t xml:space="preserve">. </w:t>
            </w:r>
            <w:r w:rsidR="21945630" w:rsidRPr="46D142F9">
              <w:t xml:space="preserve">Uses </w:t>
            </w:r>
            <w:r w:rsidR="7DC1905C" w:rsidRPr="46D142F9">
              <w:t xml:space="preserve">CHELSA-TraCE21k simulated climate data: </w:t>
            </w:r>
            <w:r w:rsidR="0C21B8D6" w:rsidRPr="46D142F9">
              <w:t>doi.org/10.5194/cp-2021-30</w:t>
            </w:r>
          </w:p>
        </w:tc>
      </w:tr>
    </w:tbl>
    <w:p w14:paraId="0E401DD1" w14:textId="13ECE459" w:rsidR="3589369C" w:rsidRDefault="3589369C"/>
    <w:p w14:paraId="721D9A9F" w14:textId="77777777" w:rsidR="00886513" w:rsidRDefault="00886513"/>
    <w:p w14:paraId="74C1B793" w14:textId="77777777" w:rsidR="00886513" w:rsidRDefault="00886513"/>
    <w:p w14:paraId="46AC7F4F" w14:textId="77777777" w:rsidR="00886513" w:rsidRDefault="32017F69" w:rsidP="3589369C">
      <w:pPr>
        <w:pStyle w:val="Heading3"/>
        <w:rPr>
          <w:i w:val="0"/>
          <w:iCs w:val="0"/>
          <w:color w:val="000000"/>
        </w:rPr>
      </w:pPr>
      <w:r w:rsidRPr="3589369C">
        <w:rPr>
          <w:i w:val="0"/>
          <w:iCs w:val="0"/>
          <w:color w:val="000000" w:themeColor="text1"/>
        </w:rPr>
        <w:t>3. ETHICAL AND LEGAL ISSUES</w:t>
      </w:r>
    </w:p>
    <w:p w14:paraId="629CCBBE" w14:textId="77777777" w:rsidR="00886513" w:rsidRDefault="32017F69" w:rsidP="3589369C">
      <w:pPr>
        <w:rPr>
          <w:b/>
          <w:bCs/>
        </w:rPr>
      </w:pPr>
      <w:r w:rsidRPr="38920460">
        <w:rPr>
          <w:b/>
          <w:bCs/>
        </w:rPr>
        <w:t>3.1. Will you use personal data? If so, shortly describe the kind of personal data you will use. Add the reference to the file in KU Leuven's Record of Processing Activities. Be aware that registering the fact that you process personal data is a legal obligation.</w:t>
      </w:r>
    </w:p>
    <w:p w14:paraId="3C6C7BD2" w14:textId="3C71A2BE" w:rsidR="0505E150" w:rsidRDefault="0505E150" w:rsidP="556E6B16">
      <w:r>
        <w:t>II. Geography</w:t>
      </w:r>
    </w:p>
    <w:p w14:paraId="195699FF" w14:textId="48EF8C3C" w:rsidR="08320FF5" w:rsidRDefault="08320FF5" w:rsidP="556E6B16">
      <w:r>
        <w:lastRenderedPageBreak/>
        <w:t>A</w:t>
      </w:r>
      <w:r w:rsidR="0505E150">
        <w:t xml:space="preserve"> survey and semi-structured interviews will be conducted</w:t>
      </w:r>
      <w:r w:rsidR="2963CF7E">
        <w:t xml:space="preserve"> with farmers in </w:t>
      </w:r>
      <w:proofErr w:type="spellStart"/>
      <w:r w:rsidR="2963CF7E">
        <w:t>A</w:t>
      </w:r>
      <w:r w:rsidR="00102686">
        <w:t>ğ</w:t>
      </w:r>
      <w:r w:rsidR="2963CF7E">
        <w:t>lasun</w:t>
      </w:r>
      <w:proofErr w:type="spellEnd"/>
      <w:r w:rsidR="2963CF7E">
        <w:t>. The data gathered will be fully anonymized</w:t>
      </w:r>
      <w:r w:rsidR="3EBB5D0B">
        <w:t>.</w:t>
      </w:r>
    </w:p>
    <w:p w14:paraId="42BA1855" w14:textId="7B79483E" w:rsidR="38920460" w:rsidRDefault="38920460" w:rsidP="38920460"/>
    <w:p w14:paraId="443E9835" w14:textId="77777777" w:rsidR="00886513" w:rsidRDefault="32017F69" w:rsidP="3589369C">
      <w:pPr>
        <w:rPr>
          <w:b/>
          <w:bCs/>
        </w:rPr>
      </w:pPr>
      <w:r w:rsidRPr="3589369C">
        <w:rPr>
          <w:b/>
          <w:bCs/>
        </w:rPr>
        <w:t>3.2. Are there any ethical issues concerning the creation and/or use of the data (</w:t>
      </w:r>
      <w:proofErr w:type="gramStart"/>
      <w:r w:rsidRPr="3589369C">
        <w:rPr>
          <w:b/>
          <w:bCs/>
        </w:rPr>
        <w:t>e.g.</w:t>
      </w:r>
      <w:proofErr w:type="gramEnd"/>
      <w:r w:rsidRPr="3589369C">
        <w:rPr>
          <w:b/>
          <w:bCs/>
        </w:rPr>
        <w:t xml:space="preserve"> experiments on humans or animals, dual use)? If so, add the reference to the formal approval by the relevant ethical review committee(s).</w:t>
      </w:r>
    </w:p>
    <w:p w14:paraId="306209FD" w14:textId="3C010336" w:rsidR="00886513" w:rsidRDefault="1F64718C" w:rsidP="46D142F9">
      <w:pPr>
        <w:rPr>
          <w:i/>
          <w:iCs/>
        </w:rPr>
      </w:pPr>
      <w:r w:rsidRPr="46D142F9">
        <w:t>Not applicable</w:t>
      </w:r>
    </w:p>
    <w:p w14:paraId="3C25F57E" w14:textId="77777777" w:rsidR="00886513" w:rsidRDefault="00886513"/>
    <w:p w14:paraId="1747C0A9" w14:textId="77777777" w:rsidR="00886513" w:rsidRDefault="32017F69" w:rsidP="3589369C">
      <w:pPr>
        <w:rPr>
          <w:b/>
          <w:bCs/>
        </w:rPr>
      </w:pPr>
      <w:r w:rsidRPr="3589369C">
        <w:rPr>
          <w:b/>
          <w:bCs/>
        </w:rPr>
        <w:t xml:space="preserve">3.3. Does your research possibly result in research data with potential for tech transfer and </w:t>
      </w:r>
      <w:proofErr w:type="spellStart"/>
      <w:r w:rsidRPr="3589369C">
        <w:rPr>
          <w:b/>
          <w:bCs/>
        </w:rPr>
        <w:t>valorisation</w:t>
      </w:r>
      <w:proofErr w:type="spellEnd"/>
      <w:r w:rsidRPr="3589369C">
        <w:rPr>
          <w:b/>
          <w:bCs/>
        </w:rPr>
        <w:t>? Will IP restrictions be claimed for the data you created? If so, for what data and which restrictions will be asserted?</w:t>
      </w:r>
    </w:p>
    <w:p w14:paraId="36B6DDB9" w14:textId="39F4772A" w:rsidR="00886513" w:rsidRDefault="53408407" w:rsidP="46D142F9">
      <w:pPr>
        <w:rPr>
          <w:i/>
          <w:iCs/>
        </w:rPr>
      </w:pPr>
      <w:r w:rsidRPr="46D142F9">
        <w:t>Not applicable</w:t>
      </w:r>
    </w:p>
    <w:p w14:paraId="2064E33E" w14:textId="77777777" w:rsidR="00886513" w:rsidRDefault="00886513"/>
    <w:p w14:paraId="596E7D9D" w14:textId="77777777" w:rsidR="00886513" w:rsidRDefault="32017F69" w:rsidP="3589369C">
      <w:pPr>
        <w:rPr>
          <w:b/>
          <w:bCs/>
        </w:rPr>
      </w:pPr>
      <w:r w:rsidRPr="46D142F9">
        <w:rPr>
          <w:b/>
          <w:bCs/>
        </w:rPr>
        <w:t>3.4. Do existing 3rd party agreements restrict dissemination or exploitation of the data you (re)use? If so, to what data do they relate and what restrictions regarding reuse and sharing are in place?</w:t>
      </w:r>
    </w:p>
    <w:p w14:paraId="1DFF8709" w14:textId="039ED90F" w:rsidR="6149DF6D" w:rsidRDefault="6149DF6D" w:rsidP="46D142F9">
      <w:r w:rsidRPr="46D142F9">
        <w:t xml:space="preserve">Newly collected botanical/palynological material </w:t>
      </w:r>
      <w:r w:rsidR="409C5206" w:rsidRPr="46D142F9">
        <w:t xml:space="preserve">is not permitted to leave Turkey. The physical </w:t>
      </w:r>
      <w:r w:rsidR="48370DE8" w:rsidRPr="46D142F9">
        <w:t>specimens</w:t>
      </w:r>
      <w:r w:rsidR="409C5206" w:rsidRPr="46D142F9">
        <w:t xml:space="preserve"> will therefore be </w:t>
      </w:r>
      <w:proofErr w:type="spellStart"/>
      <w:r w:rsidR="06706375" w:rsidRPr="46D142F9">
        <w:t>analysed</w:t>
      </w:r>
      <w:proofErr w:type="spellEnd"/>
      <w:r w:rsidR="06706375" w:rsidRPr="46D142F9">
        <w:t xml:space="preserve"> and </w:t>
      </w:r>
      <w:r w:rsidR="409C5206" w:rsidRPr="46D142F9">
        <w:t xml:space="preserve">stored </w:t>
      </w:r>
      <w:r w:rsidR="5E60FA54" w:rsidRPr="46D142F9">
        <w:t xml:space="preserve">at </w:t>
      </w:r>
      <w:proofErr w:type="spellStart"/>
      <w:r w:rsidR="5E60FA54" w:rsidRPr="46D142F9">
        <w:t>Süleyman</w:t>
      </w:r>
      <w:proofErr w:type="spellEnd"/>
      <w:r w:rsidR="5E60FA54" w:rsidRPr="46D142F9">
        <w:t xml:space="preserve"> </w:t>
      </w:r>
      <w:proofErr w:type="spellStart"/>
      <w:r w:rsidR="5E60FA54" w:rsidRPr="46D142F9">
        <w:t>Demirel</w:t>
      </w:r>
      <w:proofErr w:type="spellEnd"/>
      <w:r w:rsidR="5E60FA54" w:rsidRPr="46D142F9">
        <w:t xml:space="preserve"> University, </w:t>
      </w:r>
      <w:proofErr w:type="spellStart"/>
      <w:r w:rsidR="5E60FA54" w:rsidRPr="46D142F9">
        <w:t>Isparta</w:t>
      </w:r>
      <w:proofErr w:type="spellEnd"/>
      <w:r w:rsidR="5E60FA54" w:rsidRPr="46D142F9">
        <w:t>.</w:t>
      </w:r>
      <w:r w:rsidR="673B9BD1" w:rsidRPr="46D142F9">
        <w:t xml:space="preserve"> The project will however have full access to the resulting</w:t>
      </w:r>
      <w:r w:rsidR="2530E7CA" w:rsidRPr="46D142F9">
        <w:t>,</w:t>
      </w:r>
      <w:r w:rsidR="673B9BD1" w:rsidRPr="46D142F9">
        <w:t xml:space="preserve"> </w:t>
      </w:r>
      <w:r w:rsidR="08F3B419" w:rsidRPr="46D142F9">
        <w:t>processed datasets.</w:t>
      </w:r>
    </w:p>
    <w:p w14:paraId="6E90FB4C" w14:textId="77777777" w:rsidR="00886513" w:rsidRDefault="00886513"/>
    <w:p w14:paraId="4B058BEB" w14:textId="77777777" w:rsidR="00886513" w:rsidRDefault="00886513"/>
    <w:p w14:paraId="2ED59335" w14:textId="77777777" w:rsidR="00886513" w:rsidRDefault="32017F69" w:rsidP="3589369C">
      <w:pPr>
        <w:pStyle w:val="Heading3"/>
        <w:rPr>
          <w:i w:val="0"/>
          <w:iCs w:val="0"/>
          <w:color w:val="000000"/>
        </w:rPr>
      </w:pPr>
      <w:r w:rsidRPr="3589369C">
        <w:rPr>
          <w:i w:val="0"/>
          <w:iCs w:val="0"/>
          <w:color w:val="000000" w:themeColor="text1"/>
        </w:rPr>
        <w:t>4. DOCUMENTATION AND METADATA</w:t>
      </w:r>
    </w:p>
    <w:p w14:paraId="7A20A2B2" w14:textId="4D34BFDD" w:rsidR="32017F69" w:rsidRDefault="32017F69" w:rsidP="1F10080D">
      <w:pPr>
        <w:rPr>
          <w:b/>
          <w:bCs/>
        </w:rPr>
      </w:pPr>
      <w:r w:rsidRPr="1F10080D">
        <w:rPr>
          <w:b/>
          <w:bCs/>
        </w:rPr>
        <w:t xml:space="preserve">4.1. What documentation will be provided to enable understanding and reuse of the data collected/generated in this project? </w:t>
      </w:r>
    </w:p>
    <w:p w14:paraId="593DAEF9" w14:textId="37434EE3" w:rsidR="1F10080D" w:rsidRDefault="1F10080D" w:rsidP="1F10080D">
      <w:pPr>
        <w:rPr>
          <w:b/>
          <w:bCs/>
        </w:rPr>
      </w:pPr>
    </w:p>
    <w:p w14:paraId="122933CF" w14:textId="3EFC878B" w:rsidR="38920460" w:rsidRDefault="62FCA1D5" w:rsidP="1F10080D">
      <w:pPr>
        <w:pStyle w:val="ListParagraph"/>
        <w:numPr>
          <w:ilvl w:val="0"/>
          <w:numId w:val="2"/>
        </w:numPr>
      </w:pPr>
      <w:r>
        <w:t>Excavation- and survey-based datasets</w:t>
      </w:r>
    </w:p>
    <w:p w14:paraId="450F4FFE" w14:textId="027F4949" w:rsidR="62FCA1D5" w:rsidRDefault="62FCA1D5" w:rsidP="1F10080D">
      <w:r>
        <w:t xml:space="preserve">For both excavation and survey activities the methodologies and specificities are penned down in </w:t>
      </w:r>
      <w:proofErr w:type="spellStart"/>
      <w:r>
        <w:t>fieldbook</w:t>
      </w:r>
      <w:r w:rsidR="00690377">
        <w:t>s</w:t>
      </w:r>
      <w:proofErr w:type="spellEnd"/>
      <w:r>
        <w:t xml:space="preserve"> and integrated in </w:t>
      </w:r>
      <w:r w:rsidR="00FB3CEA">
        <w:t>(</w:t>
      </w:r>
      <w:r>
        <w:t>final</w:t>
      </w:r>
      <w:r w:rsidR="00FB3CEA">
        <w:t>)</w:t>
      </w:r>
      <w:r>
        <w:t xml:space="preserve"> reports. In addition, metadata is registered during the integration of data into SIIS. </w:t>
      </w:r>
      <w:r w:rsidR="21A18707">
        <w:t>Both are accessible for interested parties.</w:t>
      </w:r>
    </w:p>
    <w:p w14:paraId="0CD47E5A" w14:textId="1252E993" w:rsidR="1F10080D" w:rsidRDefault="1F10080D" w:rsidP="1F10080D"/>
    <w:p w14:paraId="4481F47F" w14:textId="20F6FC7F" w:rsidR="21A18707" w:rsidRDefault="21A18707" w:rsidP="1F10080D">
      <w:pPr>
        <w:pStyle w:val="ListParagraph"/>
        <w:numPr>
          <w:ilvl w:val="0"/>
          <w:numId w:val="1"/>
        </w:numPr>
      </w:pPr>
      <w:r>
        <w:t>Material analyses (archaeology)</w:t>
      </w:r>
    </w:p>
    <w:p w14:paraId="60F8F65B" w14:textId="79515918" w:rsidR="21A18707" w:rsidRDefault="21A18707" w:rsidP="1F10080D">
      <w:r>
        <w:t>While there is considerable variability in reporting the results of material analyses, each specialist is required to submit a report which indicates the basics of their approach, aims, as well as the results. In addition, for a variety of materials (</w:t>
      </w:r>
      <w:proofErr w:type="gramStart"/>
      <w:r>
        <w:t>e.g.</w:t>
      </w:r>
      <w:proofErr w:type="gramEnd"/>
      <w:r>
        <w:t xml:space="preserve"> potte</w:t>
      </w:r>
      <w:r w:rsidR="60466C38">
        <w:t xml:space="preserve">ry) there are </w:t>
      </w:r>
      <w:proofErr w:type="spellStart"/>
      <w:r w:rsidR="60466C38">
        <w:t>standardised</w:t>
      </w:r>
      <w:proofErr w:type="spellEnd"/>
      <w:r w:rsidR="60466C38">
        <w:t xml:space="preserve"> templates available.</w:t>
      </w:r>
    </w:p>
    <w:p w14:paraId="1596B21E" w14:textId="75A6732F" w:rsidR="1F10080D" w:rsidRDefault="1F10080D" w:rsidP="1F10080D"/>
    <w:p w14:paraId="26FCCE88" w14:textId="7719818A" w:rsidR="12E38CC5" w:rsidRDefault="12E38CC5" w:rsidP="38920460">
      <w:pPr>
        <w:pStyle w:val="ListParagraph"/>
        <w:numPr>
          <w:ilvl w:val="0"/>
          <w:numId w:val="5"/>
        </w:numPr>
      </w:pPr>
      <w:r w:rsidRPr="38920460">
        <w:t>A</w:t>
      </w:r>
      <w:r w:rsidR="34FB1D6D" w:rsidRPr="38920460">
        <w:t>rchaeobotanical / palynological data:</w:t>
      </w:r>
    </w:p>
    <w:p w14:paraId="26FC94D5" w14:textId="1C66A787" w:rsidR="34FB1D6D" w:rsidRDefault="34FB1D6D" w:rsidP="38920460">
      <w:r w:rsidRPr="38920460">
        <w:t xml:space="preserve">Documentation on fieldwork </w:t>
      </w:r>
      <w:proofErr w:type="gramStart"/>
      <w:r w:rsidR="00A22B57">
        <w:t>are</w:t>
      </w:r>
      <w:proofErr w:type="gramEnd"/>
      <w:r w:rsidRPr="38920460">
        <w:t xml:space="preserve"> noted in </w:t>
      </w:r>
      <w:r w:rsidR="788F6C14" w:rsidRPr="38920460">
        <w:t xml:space="preserve">analog </w:t>
      </w:r>
      <w:r w:rsidRPr="38920460">
        <w:t>field</w:t>
      </w:r>
      <w:r w:rsidR="00F68131" w:rsidRPr="38920460">
        <w:t xml:space="preserve"> </w:t>
      </w:r>
      <w:r w:rsidRPr="38920460">
        <w:t xml:space="preserve">books. </w:t>
      </w:r>
      <w:r w:rsidR="0ABACAFD" w:rsidRPr="38920460">
        <w:t xml:space="preserve">The ensuing count data </w:t>
      </w:r>
      <w:r w:rsidR="00A22B57">
        <w:t>are</w:t>
      </w:r>
      <w:r w:rsidR="0ABACAFD" w:rsidRPr="38920460">
        <w:t xml:space="preserve"> kept in the designated format (xlsx/csv), </w:t>
      </w:r>
      <w:r w:rsidR="37B1530A" w:rsidRPr="38920460">
        <w:t>where a “remarks” column collect</w:t>
      </w:r>
      <w:r w:rsidR="00413D15">
        <w:t>s</w:t>
      </w:r>
      <w:r w:rsidR="37B1530A" w:rsidRPr="38920460">
        <w:t xml:space="preserve"> issues that came up during analysis. </w:t>
      </w:r>
    </w:p>
    <w:p w14:paraId="1504A794" w14:textId="58C443CC" w:rsidR="38920460" w:rsidRDefault="38920460" w:rsidP="38920460"/>
    <w:p w14:paraId="6B4BFD5E" w14:textId="12C5DD05" w:rsidR="59CFE75A" w:rsidRDefault="59CFE75A" w:rsidP="38920460">
      <w:pPr>
        <w:pStyle w:val="ListParagraph"/>
        <w:numPr>
          <w:ilvl w:val="0"/>
          <w:numId w:val="4"/>
        </w:numPr>
      </w:pPr>
      <w:r w:rsidRPr="38920460">
        <w:t xml:space="preserve">Experimental archaeology </w:t>
      </w:r>
      <w:r w:rsidR="290BDDAE" w:rsidRPr="38920460">
        <w:t xml:space="preserve">data: </w:t>
      </w:r>
    </w:p>
    <w:p w14:paraId="2F09A697" w14:textId="377DC685" w:rsidR="290BDDAE" w:rsidRDefault="290BDDAE" w:rsidP="38920460">
      <w:r w:rsidRPr="38920460">
        <w:lastRenderedPageBreak/>
        <w:t>Initial measurements will be registered manually in field</w:t>
      </w:r>
      <w:r w:rsidR="7A8FEACC" w:rsidRPr="38920460">
        <w:t xml:space="preserve"> </w:t>
      </w:r>
      <w:r w:rsidRPr="38920460">
        <w:t>books (wood consumption) and automatically through data loggers (emission measurements).</w:t>
      </w:r>
      <w:r w:rsidR="57E7D7FC" w:rsidRPr="38920460">
        <w:t xml:space="preserve"> </w:t>
      </w:r>
      <w:r w:rsidR="340E1BF0" w:rsidRPr="38920460">
        <w:t>Both primary sources will be processed into xlsx/csv files, where a “remarks” column can collect possible issues.</w:t>
      </w:r>
      <w:r w:rsidR="3FD2E474" w:rsidRPr="38920460">
        <w:t xml:space="preserve"> The experimental setup will be described in detail in a separate text file</w:t>
      </w:r>
      <w:r w:rsidR="608071DB" w:rsidRPr="38920460">
        <w:t>, to be stored in the same folder as the data files.</w:t>
      </w:r>
      <w:r w:rsidR="3FD2E474" w:rsidRPr="38920460">
        <w:t xml:space="preserve">  </w:t>
      </w:r>
    </w:p>
    <w:p w14:paraId="73ABEA38" w14:textId="12D7EEA3" w:rsidR="38920460" w:rsidRDefault="38920460" w:rsidP="38920460"/>
    <w:p w14:paraId="0171C4C5" w14:textId="72037ED1" w:rsidR="00886513" w:rsidRDefault="6EF10A06" w:rsidP="38920460">
      <w:pPr>
        <w:pStyle w:val="ListParagraph"/>
        <w:numPr>
          <w:ilvl w:val="0"/>
          <w:numId w:val="5"/>
        </w:numPr>
      </w:pPr>
      <w:r w:rsidRPr="38920460">
        <w:t xml:space="preserve">Simulations: </w:t>
      </w:r>
    </w:p>
    <w:p w14:paraId="69C1CADF" w14:textId="000616F0" w:rsidR="6EF10A06" w:rsidRDefault="6EF10A06" w:rsidP="38920460">
      <w:r w:rsidRPr="38920460">
        <w:t>Raw simulation output will be collected per run, with the</w:t>
      </w:r>
      <w:r w:rsidR="28C6A474" w:rsidRPr="38920460">
        <w:t xml:space="preserve"> exact</w:t>
      </w:r>
      <w:r w:rsidRPr="38920460">
        <w:t xml:space="preserve"> inputs </w:t>
      </w:r>
      <w:r w:rsidR="23C6CBDD" w:rsidRPr="38920460">
        <w:t xml:space="preserve">used placed </w:t>
      </w:r>
      <w:r w:rsidRPr="38920460">
        <w:t xml:space="preserve">in the same </w:t>
      </w:r>
      <w:r w:rsidR="21738C93" w:rsidRPr="38920460">
        <w:t>(</w:t>
      </w:r>
      <w:r w:rsidRPr="38920460">
        <w:t xml:space="preserve">or adjacent </w:t>
      </w:r>
      <w:r w:rsidR="2AB09E4B" w:rsidRPr="38920460">
        <w:t xml:space="preserve">“Input”) </w:t>
      </w:r>
      <w:r w:rsidRPr="38920460">
        <w:t>folder. A txt README</w:t>
      </w:r>
      <w:r w:rsidR="63A94346" w:rsidRPr="38920460">
        <w:t xml:space="preserve"> file will be maintained that describes the in- and outputs</w:t>
      </w:r>
      <w:r w:rsidR="1F21F9D3" w:rsidRPr="38920460">
        <w:t xml:space="preserve">, what they represent </w:t>
      </w:r>
      <w:r w:rsidR="08049560" w:rsidRPr="38920460">
        <w:t>(</w:t>
      </w:r>
      <w:proofErr w:type="gramStart"/>
      <w:r w:rsidR="08049560" w:rsidRPr="38920460">
        <w:t>e.g.</w:t>
      </w:r>
      <w:proofErr w:type="gramEnd"/>
      <w:r w:rsidR="08049560" w:rsidRPr="38920460">
        <w:t xml:space="preserve"> explanation of column headers in tables) </w:t>
      </w:r>
      <w:r w:rsidR="1F21F9D3" w:rsidRPr="38920460">
        <w:t xml:space="preserve">and how they were generated. </w:t>
      </w:r>
      <w:r w:rsidR="131A452B" w:rsidRPr="38920460">
        <w:t xml:space="preserve">GIS-related metadata are either stored in the </w:t>
      </w:r>
      <w:r w:rsidR="107248A8" w:rsidRPr="38920460">
        <w:t xml:space="preserve">relevant </w:t>
      </w:r>
      <w:r w:rsidR="131A452B" w:rsidRPr="38920460">
        <w:t>file itself or through use of additional files in the same folder.</w:t>
      </w:r>
    </w:p>
    <w:p w14:paraId="676DFC74" w14:textId="7EE04118" w:rsidR="38920460" w:rsidRDefault="38920460" w:rsidP="38920460"/>
    <w:p w14:paraId="53A3483E" w14:textId="7DC74BA9" w:rsidR="2E248750" w:rsidRDefault="2E248750" w:rsidP="38920460">
      <w:pPr>
        <w:pStyle w:val="ListParagraph"/>
        <w:numPr>
          <w:ilvl w:val="0"/>
          <w:numId w:val="6"/>
        </w:numPr>
      </w:pPr>
      <w:r w:rsidRPr="38920460">
        <w:t>Compiled databases:</w:t>
      </w:r>
    </w:p>
    <w:p w14:paraId="4F047A6A" w14:textId="32EC07DB" w:rsidR="465DC998" w:rsidRDefault="465DC998" w:rsidP="38920460">
      <w:r w:rsidRPr="38920460">
        <w:t xml:space="preserve">Descriptions of the setup of (meta)databases </w:t>
      </w:r>
      <w:r w:rsidR="3703C777" w:rsidRPr="38920460">
        <w:t xml:space="preserve">and how to use them </w:t>
      </w:r>
      <w:r w:rsidRPr="38920460">
        <w:t>will be added</w:t>
      </w:r>
      <w:r w:rsidR="2FB626BE" w:rsidRPr="38920460">
        <w:t>, in a separate text file,</w:t>
      </w:r>
      <w:r w:rsidRPr="38920460">
        <w:t xml:space="preserve"> to the </w:t>
      </w:r>
      <w:r w:rsidR="3EB2A95D" w:rsidRPr="38920460">
        <w:t xml:space="preserve">folders where </w:t>
      </w:r>
      <w:r w:rsidR="1B216A15" w:rsidRPr="38920460">
        <w:t xml:space="preserve">they are kept. </w:t>
      </w:r>
    </w:p>
    <w:p w14:paraId="3F957836" w14:textId="5F685A1B" w:rsidR="38920460" w:rsidRDefault="38920460" w:rsidP="38920460">
      <w:pPr>
        <w:rPr>
          <w:i/>
          <w:iCs/>
        </w:rPr>
      </w:pPr>
    </w:p>
    <w:p w14:paraId="04966B8C" w14:textId="77777777" w:rsidR="00886513" w:rsidRDefault="32017F69" w:rsidP="3589369C">
      <w:pPr>
        <w:rPr>
          <w:b/>
          <w:bCs/>
        </w:rPr>
      </w:pPr>
      <w:r w:rsidRPr="38920460">
        <w:rPr>
          <w:b/>
          <w:bCs/>
        </w:rPr>
        <w:t>4.2. Will a metadata standard be used? If so, describe in detail which standard will be used. If not, state in detail which metadata will be created to make the data easy/easier to find and reuse.</w:t>
      </w:r>
    </w:p>
    <w:p w14:paraId="2D4372F9" w14:textId="4D80C076" w:rsidR="57B154DE" w:rsidRDefault="57B154DE" w:rsidP="38920460">
      <w:r w:rsidRPr="38920460">
        <w:t xml:space="preserve">All definitive simulation input and output data will be stored in </w:t>
      </w:r>
      <w:r w:rsidR="6D171B85" w:rsidRPr="38920460">
        <w:t xml:space="preserve">KU Leuven </w:t>
      </w:r>
      <w:r w:rsidRPr="38920460">
        <w:t>RDR, using the de</w:t>
      </w:r>
      <w:r w:rsidR="63B9369B" w:rsidRPr="38920460">
        <w:t xml:space="preserve">dicated </w:t>
      </w:r>
      <w:r w:rsidRPr="38920460">
        <w:t xml:space="preserve">metadata template. </w:t>
      </w:r>
      <w:r w:rsidR="0D37E0E9" w:rsidRPr="38920460">
        <w:t xml:space="preserve">The compiled databases will rely on a controlled vocabulary, which needs </w:t>
      </w:r>
      <w:r w:rsidR="001D6082">
        <w:t>further elaboration from the existing one</w:t>
      </w:r>
      <w:r w:rsidR="54755FF9" w:rsidRPr="38920460">
        <w:t xml:space="preserve">. From there, metadata development will in fact </w:t>
      </w:r>
      <w:r w:rsidR="7522ED60" w:rsidRPr="38920460">
        <w:t xml:space="preserve">constitute a core part of one of the work packages. </w:t>
      </w:r>
    </w:p>
    <w:p w14:paraId="1621BEEC" w14:textId="1BAC738F" w:rsidR="00886513" w:rsidRDefault="00886513" w:rsidP="38920460"/>
    <w:p w14:paraId="27A633FC" w14:textId="77777777" w:rsidR="00886513" w:rsidRDefault="32017F69" w:rsidP="3589369C">
      <w:pPr>
        <w:pStyle w:val="Heading3"/>
        <w:rPr>
          <w:i w:val="0"/>
          <w:iCs w:val="0"/>
          <w:color w:val="000000"/>
        </w:rPr>
      </w:pPr>
      <w:r w:rsidRPr="3589369C">
        <w:rPr>
          <w:i w:val="0"/>
          <w:iCs w:val="0"/>
          <w:color w:val="000000" w:themeColor="text1"/>
        </w:rPr>
        <w:t>5. DATA STORAGE AND BACKUP DURING THE PROJECT</w:t>
      </w:r>
    </w:p>
    <w:p w14:paraId="2E2512A1" w14:textId="77777777" w:rsidR="00886513" w:rsidRDefault="32017F69" w:rsidP="3589369C">
      <w:pPr>
        <w:rPr>
          <w:b/>
          <w:bCs/>
        </w:rPr>
      </w:pPr>
      <w:r w:rsidRPr="1F10080D">
        <w:rPr>
          <w:b/>
          <w:bCs/>
        </w:rPr>
        <w:t xml:space="preserve">5.1. Where will the data be stored? </w:t>
      </w:r>
    </w:p>
    <w:p w14:paraId="3B02BA62" w14:textId="13A639FC" w:rsidR="77D72D9E" w:rsidRDefault="77D72D9E" w:rsidP="1F10080D">
      <w:pPr>
        <w:rPr>
          <w:color w:val="4D5156"/>
          <w:sz w:val="21"/>
          <w:szCs w:val="21"/>
        </w:rPr>
      </w:pPr>
      <w:r w:rsidRPr="1F10080D">
        <w:t xml:space="preserve">The </w:t>
      </w:r>
      <w:r w:rsidR="4B569E99" w:rsidRPr="1F10080D">
        <w:t xml:space="preserve">documentation of the </w:t>
      </w:r>
      <w:r w:rsidRPr="1F10080D">
        <w:t xml:space="preserve">archaeological datasets </w:t>
      </w:r>
      <w:r w:rsidR="37763DFA" w:rsidRPr="1F10080D">
        <w:t>is</w:t>
      </w:r>
      <w:r w:rsidRPr="1F10080D">
        <w:t xml:space="preserve"> </w:t>
      </w:r>
      <w:proofErr w:type="gramStart"/>
      <w:r w:rsidRPr="1F10080D">
        <w:t>first of all</w:t>
      </w:r>
      <w:proofErr w:type="gramEnd"/>
      <w:r w:rsidRPr="1F10080D">
        <w:t xml:space="preserve"> stored in SIIS, a digital database which is regularly backed up on-site in Turkey</w:t>
      </w:r>
      <w:r w:rsidR="19E465DF" w:rsidRPr="1F10080D">
        <w:t>. A</w:t>
      </w:r>
      <w:r w:rsidRPr="1F10080D">
        <w:t xml:space="preserve">t the end of each campaign </w:t>
      </w:r>
      <w:r w:rsidR="3C748AC5" w:rsidRPr="1F10080D">
        <w:t>this database is</w:t>
      </w:r>
      <w:r w:rsidRPr="1F10080D">
        <w:t xml:space="preserve"> copie</w:t>
      </w:r>
      <w:r w:rsidR="1799CCD2" w:rsidRPr="1F10080D">
        <w:t>d</w:t>
      </w:r>
      <w:r w:rsidRPr="1F10080D">
        <w:t xml:space="preserve"> </w:t>
      </w:r>
      <w:r w:rsidR="1D19DD7F" w:rsidRPr="1F10080D">
        <w:t>and stored</w:t>
      </w:r>
      <w:r w:rsidRPr="1F10080D">
        <w:t xml:space="preserve"> on the KU Leuven </w:t>
      </w:r>
      <w:r w:rsidR="538BE900" w:rsidRPr="1F10080D">
        <w:t xml:space="preserve">run </w:t>
      </w:r>
      <w:r w:rsidRPr="1F10080D">
        <w:t>servers</w:t>
      </w:r>
      <w:r w:rsidR="7B9092D5" w:rsidRPr="1F10080D">
        <w:t xml:space="preserve"> of the project</w:t>
      </w:r>
      <w:r w:rsidRPr="1F10080D">
        <w:t>. Currently</w:t>
      </w:r>
      <w:r w:rsidR="71F4C95C" w:rsidRPr="1F10080D">
        <w:t xml:space="preserve"> ICTS is developing a way to </w:t>
      </w:r>
      <w:r w:rsidR="6EBA619D" w:rsidRPr="1F10080D">
        <w:t xml:space="preserve">streamline this </w:t>
      </w:r>
      <w:proofErr w:type="gramStart"/>
      <w:r w:rsidR="6EBA619D" w:rsidRPr="1F10080D">
        <w:t>process, and</w:t>
      </w:r>
      <w:proofErr w:type="gramEnd"/>
      <w:r w:rsidR="6EBA619D" w:rsidRPr="1F10080D">
        <w:t xml:space="preserve"> ensure direct </w:t>
      </w:r>
      <w:r w:rsidR="5AC65C73" w:rsidRPr="1F10080D">
        <w:t xml:space="preserve">continuous </w:t>
      </w:r>
      <w:r w:rsidR="6EBA619D" w:rsidRPr="1F10080D">
        <w:t>update</w:t>
      </w:r>
      <w:r w:rsidR="7BBF86E6" w:rsidRPr="1F10080D">
        <w:t>s</w:t>
      </w:r>
      <w:r w:rsidR="6EBA619D" w:rsidRPr="1F10080D">
        <w:t xml:space="preserve"> between Turkey and Leuven. Secondly,</w:t>
      </w:r>
      <w:r w:rsidR="2AA91132" w:rsidRPr="1F10080D">
        <w:t xml:space="preserve"> the physical finds are stored in the depots, located at the excavation house in </w:t>
      </w:r>
      <w:proofErr w:type="spellStart"/>
      <w:r w:rsidR="2AA91132" w:rsidRPr="1F10080D">
        <w:t>A</w:t>
      </w:r>
      <w:r w:rsidR="00160C7A">
        <w:t>ğ</w:t>
      </w:r>
      <w:r w:rsidR="2AA91132" w:rsidRPr="1F10080D">
        <w:t>lasun</w:t>
      </w:r>
      <w:proofErr w:type="spellEnd"/>
      <w:r w:rsidR="2AA91132" w:rsidRPr="1F10080D">
        <w:t xml:space="preserve"> (Turkey). Each year, a representative of the Turkish government </w:t>
      </w:r>
      <w:proofErr w:type="gramStart"/>
      <w:r w:rsidR="2AA91132" w:rsidRPr="1F10080D">
        <w:t>makes a selection of</w:t>
      </w:r>
      <w:proofErr w:type="gramEnd"/>
      <w:r w:rsidR="2AA91132" w:rsidRPr="1F10080D">
        <w:t xml:space="preserve"> finds which go the </w:t>
      </w:r>
      <w:proofErr w:type="spellStart"/>
      <w:r w:rsidR="2AA91132" w:rsidRPr="1F10080D">
        <w:t>Burdur</w:t>
      </w:r>
      <w:proofErr w:type="spellEnd"/>
      <w:r w:rsidR="2AA91132" w:rsidRPr="1F10080D">
        <w:t xml:space="preserve"> Mu</w:t>
      </w:r>
      <w:r w:rsidR="310FA796" w:rsidRPr="1F10080D">
        <w:t>seum depots. Per request, these finds can be accessed by researchers as well.</w:t>
      </w:r>
      <w:r w:rsidR="6EBA619D" w:rsidRPr="1F10080D">
        <w:t xml:space="preserve"> </w:t>
      </w:r>
      <w:r w:rsidR="0169CAE9" w:rsidRPr="1F10080D">
        <w:t xml:space="preserve">Third, </w:t>
      </w:r>
      <w:r w:rsidR="6EBA619D" w:rsidRPr="1F10080D">
        <w:t xml:space="preserve">the analogue </w:t>
      </w:r>
      <w:proofErr w:type="spellStart"/>
      <w:r w:rsidR="6EBA619D" w:rsidRPr="1F10080D">
        <w:t>fieldbooks</w:t>
      </w:r>
      <w:proofErr w:type="spellEnd"/>
      <w:r w:rsidR="6EBA619D" w:rsidRPr="1F10080D">
        <w:t xml:space="preserve"> and other documentation is kept in the archive at the </w:t>
      </w:r>
      <w:proofErr w:type="spellStart"/>
      <w:r w:rsidR="6EBA619D" w:rsidRPr="1F10080D">
        <w:t>Sagalassoshuis</w:t>
      </w:r>
      <w:proofErr w:type="spellEnd"/>
      <w:r w:rsidR="6EBA619D" w:rsidRPr="1F10080D">
        <w:t xml:space="preserve"> (Maria </w:t>
      </w:r>
      <w:proofErr w:type="spellStart"/>
      <w:r w:rsidR="6EBA619D" w:rsidRPr="1F10080D">
        <w:t>Theresiastraat</w:t>
      </w:r>
      <w:proofErr w:type="spellEnd"/>
      <w:r w:rsidR="6EBA619D" w:rsidRPr="1F10080D">
        <w:t xml:space="preserve"> 21, 3000, Leuven, Belgium). </w:t>
      </w:r>
      <w:r w:rsidR="134DBEDF" w:rsidRPr="1F10080D">
        <w:t>Fourth</w:t>
      </w:r>
      <w:r w:rsidR="6EBA619D" w:rsidRPr="1F10080D">
        <w:t>, data associated with p</w:t>
      </w:r>
      <w:r w:rsidR="6F3E93BF" w:rsidRPr="1F10080D">
        <w:t>ersonal or group projects, as well as the</w:t>
      </w:r>
      <w:r w:rsidR="3D70FE5E" w:rsidRPr="1F10080D">
        <w:t xml:space="preserve"> digital products of</w:t>
      </w:r>
      <w:r w:rsidR="6F3E93BF" w:rsidRPr="1F10080D">
        <w:t xml:space="preserve"> excavation-</w:t>
      </w:r>
      <w:r w:rsidR="4D39F73B" w:rsidRPr="1F10080D">
        <w:t xml:space="preserve"> and</w:t>
      </w:r>
      <w:r w:rsidR="6F3E93BF" w:rsidRPr="1F10080D">
        <w:t xml:space="preserve"> survey-based datasets are stored on the KU Leuven hosted server of the </w:t>
      </w:r>
      <w:proofErr w:type="spellStart"/>
      <w:r w:rsidR="6F3E93BF" w:rsidRPr="1F10080D">
        <w:t>Sagalassos</w:t>
      </w:r>
      <w:proofErr w:type="spellEnd"/>
      <w:r w:rsidR="6F3E93BF" w:rsidRPr="1F10080D">
        <w:t xml:space="preserve"> Archaeological Research Project. F</w:t>
      </w:r>
      <w:r w:rsidR="43ECABE0" w:rsidRPr="1F10080D">
        <w:t>ifth</w:t>
      </w:r>
      <w:r w:rsidR="6F3E93BF" w:rsidRPr="1F10080D">
        <w:t xml:space="preserve">, photographic datasets are stored </w:t>
      </w:r>
      <w:r w:rsidR="784D26A6" w:rsidRPr="1F10080D">
        <w:t xml:space="preserve">on the digital asset management solution Canto, which is managed by Bruno </w:t>
      </w:r>
      <w:proofErr w:type="spellStart"/>
      <w:r w:rsidR="784D26A6" w:rsidRPr="1F10080D">
        <w:t>Vandermeulen</w:t>
      </w:r>
      <w:proofErr w:type="spellEnd"/>
      <w:r w:rsidR="784D26A6" w:rsidRPr="1F10080D">
        <w:t xml:space="preserve"> and Hendrik </w:t>
      </w:r>
      <w:proofErr w:type="spellStart"/>
      <w:r w:rsidR="784D26A6" w:rsidRPr="1F10080D">
        <w:t>Hameeuw</w:t>
      </w:r>
      <w:proofErr w:type="spellEnd"/>
      <w:r w:rsidR="771F2A41" w:rsidRPr="1F10080D">
        <w:t xml:space="preserve"> (University Library Leuven)</w:t>
      </w:r>
      <w:r w:rsidR="784D26A6" w:rsidRPr="1F10080D">
        <w:t xml:space="preserve">. </w:t>
      </w:r>
    </w:p>
    <w:p w14:paraId="63D12EE1" w14:textId="52687620" w:rsidR="1F10080D" w:rsidRDefault="1F10080D" w:rsidP="1F10080D"/>
    <w:p w14:paraId="7A882D84" w14:textId="0D97DF6D" w:rsidR="00886513" w:rsidRDefault="65ADC415" w:rsidP="78FD2840">
      <w:r w:rsidRPr="78FD2840">
        <w:t xml:space="preserve">Physical archaeobotanical and palynological remains are to be stored by </w:t>
      </w:r>
      <w:r w:rsidR="29CD2FAC" w:rsidRPr="78FD2840">
        <w:t>SDÜ</w:t>
      </w:r>
      <w:r w:rsidRPr="78FD2840">
        <w:t xml:space="preserve">. </w:t>
      </w:r>
      <w:r w:rsidR="23F26FCE" w:rsidRPr="78FD2840">
        <w:t>Field</w:t>
      </w:r>
      <w:r w:rsidR="3ED2E2BC" w:rsidRPr="78FD2840">
        <w:t xml:space="preserve"> </w:t>
      </w:r>
      <w:r w:rsidR="23F26FCE" w:rsidRPr="78FD2840">
        <w:t xml:space="preserve">books are kept in the office of the researcher and deposited </w:t>
      </w:r>
      <w:r w:rsidR="50E8F7DB" w:rsidRPr="78FD2840">
        <w:t xml:space="preserve">according to their institution’s guidelines at the end of their research activities. </w:t>
      </w:r>
      <w:r w:rsidR="68FDEB63" w:rsidRPr="78FD2840">
        <w:t xml:space="preserve">All </w:t>
      </w:r>
      <w:r w:rsidR="5A608461" w:rsidRPr="78FD2840">
        <w:t xml:space="preserve">models, </w:t>
      </w:r>
      <w:r w:rsidR="68FDEB63" w:rsidRPr="78FD2840">
        <w:t xml:space="preserve">xlsx, csv, JSON, </w:t>
      </w:r>
      <w:proofErr w:type="spellStart"/>
      <w:r w:rsidR="68FDEB63" w:rsidRPr="78FD2840">
        <w:t>accdb</w:t>
      </w:r>
      <w:proofErr w:type="spellEnd"/>
      <w:r w:rsidR="68FDEB63" w:rsidRPr="78FD2840">
        <w:t xml:space="preserve">, </w:t>
      </w:r>
      <w:proofErr w:type="spellStart"/>
      <w:r w:rsidR="68FDEB63" w:rsidRPr="78FD2840">
        <w:t>shp</w:t>
      </w:r>
      <w:proofErr w:type="spellEnd"/>
      <w:r w:rsidR="4A055FB3" w:rsidRPr="78FD2840">
        <w:t xml:space="preserve"> and</w:t>
      </w:r>
      <w:r w:rsidR="68FDEB63" w:rsidRPr="78FD2840">
        <w:t xml:space="preserve"> </w:t>
      </w:r>
      <w:proofErr w:type="spellStart"/>
      <w:r w:rsidR="68FDEB63" w:rsidRPr="78FD2840">
        <w:t>geotiff</w:t>
      </w:r>
      <w:proofErr w:type="spellEnd"/>
      <w:r w:rsidR="68FDEB63" w:rsidRPr="78FD2840">
        <w:t xml:space="preserve"> </w:t>
      </w:r>
      <w:r w:rsidR="343B16DD" w:rsidRPr="78FD2840">
        <w:t xml:space="preserve">files will, in first instance, be stored </w:t>
      </w:r>
      <w:r w:rsidR="343B16DD" w:rsidRPr="78FD2840">
        <w:lastRenderedPageBreak/>
        <w:t>on the personal computer of the relevant researche</w:t>
      </w:r>
      <w:r w:rsidR="124412AA" w:rsidRPr="78FD2840">
        <w:t xml:space="preserve">r. At the end of their activities, the files will be deposited </w:t>
      </w:r>
      <w:r w:rsidR="475632D2" w:rsidRPr="78FD2840">
        <w:t xml:space="preserve">in a comprehensive file structure </w:t>
      </w:r>
      <w:r w:rsidR="124412AA" w:rsidRPr="78FD2840">
        <w:t>on the shared server of thei</w:t>
      </w:r>
      <w:r w:rsidR="0BDD7C46" w:rsidRPr="78FD2840">
        <w:t xml:space="preserve">r institution. </w:t>
      </w:r>
    </w:p>
    <w:p w14:paraId="0F240561" w14:textId="7BB7A670" w:rsidR="38920460" w:rsidRDefault="38920460" w:rsidP="38920460"/>
    <w:p w14:paraId="5547097A" w14:textId="77777777" w:rsidR="00886513" w:rsidRDefault="32017F69" w:rsidP="3589369C">
      <w:pPr>
        <w:rPr>
          <w:b/>
          <w:bCs/>
        </w:rPr>
      </w:pPr>
      <w:r w:rsidRPr="1F10080D">
        <w:rPr>
          <w:b/>
          <w:bCs/>
        </w:rPr>
        <w:t xml:space="preserve">5.2. How will the data be backed up? </w:t>
      </w:r>
    </w:p>
    <w:p w14:paraId="7B3679D5" w14:textId="1AC9689B" w:rsidR="5259C341" w:rsidRDefault="5259C341" w:rsidP="1F10080D">
      <w:r>
        <w:t xml:space="preserve">The back-up of the digital archaeological datasets is carried out by (1) copying the data to the KU Leuven run server of the project, (2) copying the data to hard disks stored at the </w:t>
      </w:r>
      <w:proofErr w:type="spellStart"/>
      <w:r>
        <w:t>Sagalassos</w:t>
      </w:r>
      <w:r w:rsidR="69EA84A7">
        <w:t>huis</w:t>
      </w:r>
      <w:proofErr w:type="spellEnd"/>
      <w:r w:rsidR="69EA84A7">
        <w:t xml:space="preserve"> in Leuven, and (3) on personal hard disks and computers. The analogue datasets are </w:t>
      </w:r>
      <w:proofErr w:type="spellStart"/>
      <w:r w:rsidR="69EA84A7">
        <w:t>digitised</w:t>
      </w:r>
      <w:proofErr w:type="spellEnd"/>
      <w:r w:rsidR="69EA84A7">
        <w:t>, and these are kept on the KU Leuven server of the project.</w:t>
      </w:r>
    </w:p>
    <w:p w14:paraId="0A2D8B0B" w14:textId="1842BFD2" w:rsidR="1F10080D" w:rsidRDefault="1F10080D" w:rsidP="1F10080D"/>
    <w:p w14:paraId="1D95C1B7" w14:textId="796E3A6D" w:rsidR="0DD21F8C" w:rsidRDefault="0DD21F8C" w:rsidP="38920460">
      <w:r>
        <w:t>Models, their input data and their earlier versions will be backed up through git</w:t>
      </w:r>
      <w:r w:rsidR="619D29D5">
        <w:t xml:space="preserve"> repositories awaiting permanent publication in RDR</w:t>
      </w:r>
      <w:r>
        <w:t>.</w:t>
      </w:r>
      <w:r w:rsidR="20536192">
        <w:t xml:space="preserve"> Xlsx, csv, JSON, </w:t>
      </w:r>
      <w:proofErr w:type="spellStart"/>
      <w:r w:rsidR="20536192">
        <w:t>accdb</w:t>
      </w:r>
      <w:proofErr w:type="spellEnd"/>
      <w:r w:rsidR="20536192">
        <w:t xml:space="preserve">, </w:t>
      </w:r>
      <w:proofErr w:type="spellStart"/>
      <w:r w:rsidR="20536192" w:rsidRPr="38920460">
        <w:t>shp</w:t>
      </w:r>
      <w:proofErr w:type="spellEnd"/>
      <w:r w:rsidR="20536192" w:rsidRPr="38920460">
        <w:t xml:space="preserve"> and </w:t>
      </w:r>
      <w:proofErr w:type="spellStart"/>
      <w:r w:rsidR="20536192" w:rsidRPr="38920460">
        <w:t>geotiff</w:t>
      </w:r>
      <w:proofErr w:type="spellEnd"/>
      <w:r w:rsidR="20536192" w:rsidRPr="38920460">
        <w:t xml:space="preserve"> files will be synced to the KU Leuven OneDrive cloud. </w:t>
      </w:r>
    </w:p>
    <w:p w14:paraId="6923405C" w14:textId="0BD4CC24" w:rsidR="38920460" w:rsidRDefault="38920460" w:rsidP="38920460"/>
    <w:p w14:paraId="22838B33" w14:textId="77777777" w:rsidR="00886513" w:rsidRDefault="32017F69" w:rsidP="3589369C">
      <w:pPr>
        <w:rPr>
          <w:b/>
          <w:bCs/>
        </w:rPr>
      </w:pPr>
      <w:r w:rsidRPr="1F10080D">
        <w:rPr>
          <w:b/>
          <w:bCs/>
        </w:rPr>
        <w:t xml:space="preserve">5.3. Is there currently sufficient storage &amp; backup capacity during the project? If yes, specify concisely. If no or insufficient storage or backup capacities are available, then explain how this will be taken care of. </w:t>
      </w:r>
    </w:p>
    <w:p w14:paraId="5F9577BB" w14:textId="2C190AA1" w:rsidR="4FA38DA4" w:rsidRDefault="4FA38DA4" w:rsidP="1F10080D">
      <w:r>
        <w:t xml:space="preserve">The </w:t>
      </w:r>
      <w:proofErr w:type="spellStart"/>
      <w:r>
        <w:t>Sagalassos</w:t>
      </w:r>
      <w:proofErr w:type="spellEnd"/>
      <w:r>
        <w:t xml:space="preserve"> Archaeological Research Project has sufficient storage capacity for digital datasets. This include</w:t>
      </w:r>
      <w:r w:rsidR="40202B3F">
        <w:t>s SIIS,</w:t>
      </w:r>
      <w:r>
        <w:t xml:space="preserve"> the KU Leuven based back-up server</w:t>
      </w:r>
      <w:r w:rsidR="6D9AE56E">
        <w:t>,</w:t>
      </w:r>
      <w:r w:rsidR="73A2EE98">
        <w:t xml:space="preserve"> and Canto.</w:t>
      </w:r>
      <w:r w:rsidR="0717C79A">
        <w:t xml:space="preserve"> While SIIS was developed by the project, and beyond limited storage requirements is costless, the annual costs for the server and Canto are covered by a ‘small infrastructure’ grant of the KU Leuven, as wel</w:t>
      </w:r>
      <w:r w:rsidR="63F9E74B">
        <w:t>l as various other grants, and sponsorship income for the foreseeable future. In terms of storage for the physical archaeological datasets, the project recently expanded the storage units at the excavation house in Turkey.</w:t>
      </w:r>
      <w:r w:rsidR="3D69F5A2">
        <w:t xml:space="preserve"> No ongoing costs beyond maintenance are associated with these units.</w:t>
      </w:r>
      <w:r w:rsidR="0717C79A">
        <w:t xml:space="preserve"> </w:t>
      </w:r>
    </w:p>
    <w:p w14:paraId="662547F8" w14:textId="77777777" w:rsidR="00886513" w:rsidRDefault="00886513"/>
    <w:p w14:paraId="3F46D740" w14:textId="77777777" w:rsidR="00886513" w:rsidRDefault="32017F69" w:rsidP="3589369C">
      <w:pPr>
        <w:rPr>
          <w:b/>
          <w:bCs/>
        </w:rPr>
      </w:pPr>
      <w:r w:rsidRPr="07849F07">
        <w:rPr>
          <w:b/>
          <w:bCs/>
        </w:rPr>
        <w:t xml:space="preserve">5.4. What are the expected costs for data storage and backup during the project? How will these costs be covered? </w:t>
      </w:r>
    </w:p>
    <w:p w14:paraId="7AB152D4" w14:textId="1EFCB8AD" w:rsidR="28DAD1EA" w:rsidRDefault="28DAD1EA" w:rsidP="07849F07">
      <w:r w:rsidRPr="07849F07">
        <w:t>Currently, the storage costs for data are approximately 6000 euros per year. These costs are covered for the foreseeable future by ongoing grants</w:t>
      </w:r>
      <w:r w:rsidR="00757F2B">
        <w:t xml:space="preserve"> and continued fundraising</w:t>
      </w:r>
      <w:r w:rsidRPr="07849F07">
        <w:t>.</w:t>
      </w:r>
    </w:p>
    <w:p w14:paraId="2B0C6364" w14:textId="77777777" w:rsidR="00886513" w:rsidRDefault="00886513"/>
    <w:p w14:paraId="154DC4C7" w14:textId="77777777" w:rsidR="00886513" w:rsidRDefault="32017F69" w:rsidP="3589369C">
      <w:pPr>
        <w:rPr>
          <w:b/>
          <w:bCs/>
        </w:rPr>
      </w:pPr>
      <w:r w:rsidRPr="38920460">
        <w:rPr>
          <w:b/>
          <w:bCs/>
        </w:rPr>
        <w:t xml:space="preserve">5.5. Data security: how will you ensure that the data are securely stored and not accessed or modified by unauthorized persons? </w:t>
      </w:r>
    </w:p>
    <w:p w14:paraId="2BAA0EE2" w14:textId="5B8AC6CB" w:rsidR="00886513" w:rsidRDefault="725CF343" w:rsidP="1F10080D">
      <w:r>
        <w:t xml:space="preserve">As storage of all digital data will make use of KU Leuven infrastructure, </w:t>
      </w:r>
      <w:r w:rsidR="22722F45">
        <w:t xml:space="preserve">these inherit the security measures of the institution. </w:t>
      </w:r>
      <w:r w:rsidR="7E987338">
        <w:t>Physical f</w:t>
      </w:r>
      <w:r w:rsidR="22722F45">
        <w:t>ield</w:t>
      </w:r>
      <w:r w:rsidR="261AF1D0">
        <w:t xml:space="preserve"> </w:t>
      </w:r>
      <w:r w:rsidR="22722F45">
        <w:t xml:space="preserve">books will be kept in </w:t>
      </w:r>
      <w:r w:rsidR="7B34D3B3">
        <w:t>closed-off storage facilities.</w:t>
      </w:r>
      <w:r w:rsidR="6B5C82D5">
        <w:t xml:space="preserve"> The depots in Turkey are guarded 24/7 by a guard, as is the archaeological site of </w:t>
      </w:r>
      <w:proofErr w:type="spellStart"/>
      <w:r w:rsidR="6B5C82D5">
        <w:t>Sagalassos</w:t>
      </w:r>
      <w:proofErr w:type="spellEnd"/>
      <w:r w:rsidR="6B5C82D5">
        <w:t xml:space="preserve"> itself. Th</w:t>
      </w:r>
      <w:r w:rsidR="00FA4DCB">
        <w:t>is staff</w:t>
      </w:r>
      <w:r w:rsidR="6B5C82D5">
        <w:t xml:space="preserve"> </w:t>
      </w:r>
      <w:r w:rsidR="00FA4DCB">
        <w:t>is</w:t>
      </w:r>
      <w:r w:rsidR="6B5C82D5">
        <w:t xml:space="preserve"> hired by the project</w:t>
      </w:r>
      <w:r w:rsidR="00FA4DCB">
        <w:t xml:space="preserve"> and administered by the Archaeological Museum of </w:t>
      </w:r>
      <w:proofErr w:type="spellStart"/>
      <w:r w:rsidR="00FA4DCB">
        <w:t>Burdur</w:t>
      </w:r>
      <w:proofErr w:type="spellEnd"/>
      <w:r w:rsidR="6B5C82D5">
        <w:t>.</w:t>
      </w:r>
    </w:p>
    <w:p w14:paraId="3609BEBB" w14:textId="77777777" w:rsidR="00886513" w:rsidRDefault="00886513"/>
    <w:p w14:paraId="2EE6E27A" w14:textId="77777777" w:rsidR="00886513" w:rsidRDefault="32017F69" w:rsidP="3589369C">
      <w:pPr>
        <w:pStyle w:val="Heading3"/>
        <w:rPr>
          <w:i w:val="0"/>
          <w:iCs w:val="0"/>
          <w:color w:val="000000"/>
        </w:rPr>
      </w:pPr>
      <w:r w:rsidRPr="3589369C">
        <w:rPr>
          <w:i w:val="0"/>
          <w:iCs w:val="0"/>
          <w:color w:val="000000" w:themeColor="text1"/>
        </w:rPr>
        <w:t>6. DATA PRESERVATION AFTER THE END OF THE PROJECT</w:t>
      </w:r>
    </w:p>
    <w:p w14:paraId="6A8B344A" w14:textId="77777777" w:rsidR="00886513" w:rsidRDefault="32017F69" w:rsidP="3589369C">
      <w:pPr>
        <w:rPr>
          <w:b/>
          <w:bCs/>
        </w:rPr>
      </w:pPr>
      <w:r w:rsidRPr="38920460">
        <w:rPr>
          <w:b/>
          <w:bCs/>
        </w:rPr>
        <w:t xml:space="preserve">6.1. Which data will be retained for the expected </w:t>
      </w:r>
      <w:proofErr w:type="gramStart"/>
      <w:r w:rsidRPr="38920460">
        <w:rPr>
          <w:b/>
          <w:bCs/>
        </w:rPr>
        <w:t>10 year</w:t>
      </w:r>
      <w:proofErr w:type="gramEnd"/>
      <w:r w:rsidRPr="38920460">
        <w:rPr>
          <w:b/>
          <w:bCs/>
        </w:rPr>
        <w:t xml:space="preserve"> period after the end of the project? If only a selection of the data can/will be preserved, clearly state why this is the case (legal or contractual restrictions, physical preservation issues, ...).</w:t>
      </w:r>
    </w:p>
    <w:p w14:paraId="428ECEC7" w14:textId="46892357" w:rsidR="2809BD31" w:rsidRDefault="2809BD31" w:rsidP="1F10080D">
      <w:r w:rsidRPr="1F10080D">
        <w:lastRenderedPageBreak/>
        <w:t xml:space="preserve">All digital data will be retained during the expected period. </w:t>
      </w:r>
      <w:r w:rsidR="2391C749" w:rsidRPr="1F10080D">
        <w:t>The p</w:t>
      </w:r>
      <w:r w:rsidRPr="1F10080D">
        <w:t xml:space="preserve">hysical </w:t>
      </w:r>
      <w:r w:rsidR="37B817DA" w:rsidRPr="1F10080D">
        <w:t xml:space="preserve">archaeological, </w:t>
      </w:r>
      <w:r w:rsidRPr="1F10080D">
        <w:t>archa</w:t>
      </w:r>
      <w:r w:rsidR="7C146909" w:rsidRPr="1F10080D">
        <w:t>e</w:t>
      </w:r>
      <w:r w:rsidRPr="1F10080D">
        <w:t>obotanical and palynological data wil</w:t>
      </w:r>
      <w:r w:rsidR="491D74EE" w:rsidRPr="1F10080D">
        <w:t xml:space="preserve">l be </w:t>
      </w:r>
      <w:r w:rsidR="78D3E059" w:rsidRPr="1F10080D">
        <w:t xml:space="preserve">preserved for at least </w:t>
      </w:r>
      <w:r w:rsidR="36211FCA" w:rsidRPr="1F10080D">
        <w:t xml:space="preserve">the same period, unless preservation issues occur </w:t>
      </w:r>
      <w:r w:rsidR="16470602" w:rsidRPr="1F10080D">
        <w:t xml:space="preserve">despite the application of </w:t>
      </w:r>
      <w:r w:rsidR="36211FCA" w:rsidRPr="1F10080D">
        <w:t>best practices.</w:t>
      </w:r>
    </w:p>
    <w:p w14:paraId="3D469F8C" w14:textId="77777777" w:rsidR="00886513" w:rsidRDefault="00886513"/>
    <w:p w14:paraId="59638B1C" w14:textId="77777777" w:rsidR="00886513" w:rsidRDefault="32017F69" w:rsidP="3589369C">
      <w:pPr>
        <w:rPr>
          <w:b/>
          <w:bCs/>
        </w:rPr>
      </w:pPr>
      <w:r w:rsidRPr="38920460">
        <w:rPr>
          <w:b/>
          <w:bCs/>
        </w:rPr>
        <w:t xml:space="preserve">6.2. Where will these data be archived (= stored for the long term)? </w:t>
      </w:r>
    </w:p>
    <w:p w14:paraId="4741F2AC" w14:textId="2F9F77F0" w:rsidR="66AF8A2D" w:rsidRDefault="5345B551" w:rsidP="1F10080D">
      <w:r w:rsidRPr="1F10080D">
        <w:t xml:space="preserve">The physical archaeological finds will either remain in the depots at the excavation house in </w:t>
      </w:r>
      <w:proofErr w:type="spellStart"/>
      <w:r w:rsidRPr="1F10080D">
        <w:t>Ağlasun</w:t>
      </w:r>
      <w:proofErr w:type="spellEnd"/>
      <w:r w:rsidRPr="1F10080D">
        <w:t xml:space="preserve">, or those of the </w:t>
      </w:r>
      <w:proofErr w:type="spellStart"/>
      <w:r w:rsidRPr="1F10080D">
        <w:t>Burdur</w:t>
      </w:r>
      <w:proofErr w:type="spellEnd"/>
      <w:r w:rsidRPr="1F10080D">
        <w:t xml:space="preserve"> Museum.</w:t>
      </w:r>
      <w:r w:rsidR="411A5669" w:rsidRPr="1F10080D">
        <w:t xml:space="preserve"> These depots have been storing finds for 32 </w:t>
      </w:r>
      <w:proofErr w:type="gramStart"/>
      <w:r w:rsidR="411A5669" w:rsidRPr="1F10080D">
        <w:t>years, and</w:t>
      </w:r>
      <w:proofErr w:type="gramEnd"/>
      <w:r w:rsidR="411A5669" w:rsidRPr="1F10080D">
        <w:t xml:space="preserve"> done so according to high standards.</w:t>
      </w:r>
      <w:r w:rsidRPr="1F10080D">
        <w:t xml:space="preserve"> </w:t>
      </w:r>
      <w:r w:rsidR="66AF8A2D" w:rsidRPr="1F10080D">
        <w:t xml:space="preserve">Archaeobotanical and palynological data are archived in the depots of </w:t>
      </w:r>
      <w:r w:rsidR="2D771036" w:rsidRPr="1F10080D">
        <w:t>SDÜ</w:t>
      </w:r>
      <w:r w:rsidR="66AF8A2D" w:rsidRPr="1F10080D">
        <w:t xml:space="preserve">. </w:t>
      </w:r>
      <w:r w:rsidR="4095918C" w:rsidRPr="1F10080D">
        <w:t xml:space="preserve">As is already the case, archiving </w:t>
      </w:r>
      <w:r w:rsidR="01F0AC5B" w:rsidRPr="1F10080D">
        <w:t xml:space="preserve">of non-published digital data </w:t>
      </w:r>
      <w:r w:rsidR="4095918C" w:rsidRPr="1F10080D">
        <w:t xml:space="preserve">will take place </w:t>
      </w:r>
      <w:r w:rsidR="28E1A471" w:rsidRPr="1F10080D">
        <w:t>on the shared drive of</w:t>
      </w:r>
      <w:r w:rsidR="16553F1C" w:rsidRPr="1F10080D">
        <w:t xml:space="preserve"> the </w:t>
      </w:r>
      <w:proofErr w:type="spellStart"/>
      <w:r w:rsidR="16553F1C" w:rsidRPr="1F10080D">
        <w:t>Sagalassos</w:t>
      </w:r>
      <w:proofErr w:type="spellEnd"/>
      <w:r w:rsidR="16553F1C" w:rsidRPr="1F10080D">
        <w:t xml:space="preserve"> Research Project and the </w:t>
      </w:r>
      <w:r w:rsidR="309C361F" w:rsidRPr="1F10080D">
        <w:t xml:space="preserve">corresponding </w:t>
      </w:r>
      <w:r w:rsidR="16553F1C" w:rsidRPr="1F10080D">
        <w:t>d</w:t>
      </w:r>
      <w:r w:rsidR="234A6DC9" w:rsidRPr="1F10080D">
        <w:t>ivisions</w:t>
      </w:r>
      <w:r w:rsidR="24AA2DFD" w:rsidRPr="1F10080D">
        <w:t xml:space="preserve"> of PhD students and postdoctoral researchers. Published digital data will be </w:t>
      </w:r>
      <w:r w:rsidR="4601FCC6" w:rsidRPr="1F10080D">
        <w:t>openly accessible via KU Leuven RDR.</w:t>
      </w:r>
      <w:r w:rsidR="6048F3C9" w:rsidRPr="1F10080D">
        <w:t xml:space="preserve"> Field</w:t>
      </w:r>
      <w:r w:rsidR="78620356" w:rsidRPr="1F10080D">
        <w:t xml:space="preserve"> </w:t>
      </w:r>
      <w:r w:rsidR="6048F3C9" w:rsidRPr="1F10080D">
        <w:t xml:space="preserve">books </w:t>
      </w:r>
      <w:r w:rsidR="634E8DB3" w:rsidRPr="1F10080D">
        <w:t xml:space="preserve">are physically stored in the common </w:t>
      </w:r>
      <w:r w:rsidR="0A134D32" w:rsidRPr="1F10080D">
        <w:t>archive</w:t>
      </w:r>
      <w:r w:rsidR="634E8DB3" w:rsidRPr="1F10080D">
        <w:t xml:space="preserve"> of the</w:t>
      </w:r>
      <w:r w:rsidR="0ABF18D7" w:rsidRPr="1F10080D">
        <w:t xml:space="preserve"> researcher’s</w:t>
      </w:r>
      <w:r w:rsidR="634E8DB3" w:rsidRPr="1F10080D">
        <w:t xml:space="preserve"> division.</w:t>
      </w:r>
    </w:p>
    <w:p w14:paraId="5B5D51C9" w14:textId="77777777" w:rsidR="00886513" w:rsidRDefault="00886513"/>
    <w:p w14:paraId="26176809" w14:textId="77777777" w:rsidR="00886513" w:rsidRDefault="32017F69" w:rsidP="3589369C">
      <w:pPr>
        <w:rPr>
          <w:b/>
          <w:bCs/>
        </w:rPr>
      </w:pPr>
      <w:r w:rsidRPr="3589369C">
        <w:rPr>
          <w:b/>
          <w:bCs/>
        </w:rPr>
        <w:t xml:space="preserve">6.3. What are the expected costs for data preservation during these 10 years? How will the costs be covered? </w:t>
      </w:r>
    </w:p>
    <w:p w14:paraId="6AFED6D7" w14:textId="47AC0E26" w:rsidR="00886513" w:rsidRDefault="043BDB36" w:rsidP="38920460">
      <w:r w:rsidRPr="38920460">
        <w:t>As no new infrastructure needs to be put in place, and the expected data volumes are relatively low, costs for</w:t>
      </w:r>
      <w:r w:rsidR="74BBBFA4" w:rsidRPr="38920460">
        <w:t xml:space="preserve"> digital</w:t>
      </w:r>
      <w:r w:rsidRPr="38920460">
        <w:t xml:space="preserve"> data preservation </w:t>
      </w:r>
      <w:r w:rsidR="55EA87CD" w:rsidRPr="38920460">
        <w:t xml:space="preserve">will be minimal. Preservation of archaeobotanical and palynological data in Turkey </w:t>
      </w:r>
      <w:r w:rsidR="6AA4C879" w:rsidRPr="38920460">
        <w:t>will constitute a small additional cost.</w:t>
      </w:r>
    </w:p>
    <w:p w14:paraId="4D84F170" w14:textId="77777777" w:rsidR="00886513" w:rsidRDefault="00886513"/>
    <w:p w14:paraId="002F2EEE" w14:textId="77777777" w:rsidR="00886513" w:rsidRDefault="00886513"/>
    <w:p w14:paraId="2D2820C0" w14:textId="77777777" w:rsidR="00886513" w:rsidRDefault="32017F69" w:rsidP="3589369C">
      <w:pPr>
        <w:pStyle w:val="Heading3"/>
        <w:rPr>
          <w:i w:val="0"/>
          <w:iCs w:val="0"/>
          <w:color w:val="000000"/>
        </w:rPr>
      </w:pPr>
      <w:r w:rsidRPr="3589369C">
        <w:rPr>
          <w:i w:val="0"/>
          <w:iCs w:val="0"/>
          <w:color w:val="000000" w:themeColor="text1"/>
        </w:rPr>
        <w:t>7. DATA SHARING AND RE-USE</w:t>
      </w:r>
    </w:p>
    <w:p w14:paraId="777D39BE" w14:textId="77777777" w:rsidR="00886513" w:rsidRDefault="32017F69" w:rsidP="3589369C">
      <w:pPr>
        <w:rPr>
          <w:b/>
          <w:bCs/>
        </w:rPr>
      </w:pPr>
      <w:r w:rsidRPr="38920460">
        <w:rPr>
          <w:b/>
          <w:bCs/>
        </w:rPr>
        <w:t>7.1. Are there any factors restricting or preventing the sharing of (some of) the data (</w:t>
      </w:r>
      <w:proofErr w:type="gramStart"/>
      <w:r w:rsidRPr="38920460">
        <w:rPr>
          <w:b/>
          <w:bCs/>
        </w:rPr>
        <w:t>e.g.</w:t>
      </w:r>
      <w:proofErr w:type="gramEnd"/>
      <w:r w:rsidRPr="38920460">
        <w:rPr>
          <w:b/>
          <w:bCs/>
        </w:rPr>
        <w:t xml:space="preserve"> as defined in an agreement with a 3rd party, legal restrictions or because of IP potential)? </w:t>
      </w:r>
    </w:p>
    <w:p w14:paraId="46AF5D84" w14:textId="35E66640" w:rsidR="7A282ADE" w:rsidRDefault="7D8607C1" w:rsidP="1F10080D">
      <w:r w:rsidRPr="1F10080D">
        <w:t>In terms of archaeological finds, the Ministry of Culture of Turkey needs to be informed of finds via campaign reports before publication. Beyond this routine procedure, n</w:t>
      </w:r>
      <w:r w:rsidR="7A282ADE" w:rsidRPr="1F10080D">
        <w:t xml:space="preserve">o such restrictions are foreseen for digital data. Physical datasets are kept </w:t>
      </w:r>
      <w:r w:rsidR="58F66B55" w:rsidRPr="1F10080D">
        <w:t xml:space="preserve">at </w:t>
      </w:r>
      <w:r w:rsidR="7A282ADE" w:rsidRPr="1F10080D">
        <w:t xml:space="preserve">SDÜ and </w:t>
      </w:r>
      <w:r w:rsidR="03E121E5" w:rsidRPr="1F10080D">
        <w:t xml:space="preserve">are not </w:t>
      </w:r>
      <w:r w:rsidR="43733708" w:rsidRPr="1F10080D">
        <w:t>intended to be shared.</w:t>
      </w:r>
    </w:p>
    <w:p w14:paraId="6C7A9921" w14:textId="77777777" w:rsidR="00886513" w:rsidRDefault="00886513"/>
    <w:p w14:paraId="6259C1BE" w14:textId="193ABBF8" w:rsidR="00886513" w:rsidRDefault="32017F69" w:rsidP="38920460">
      <w:r w:rsidRPr="38920460">
        <w:rPr>
          <w:b/>
          <w:bCs/>
        </w:rPr>
        <w:t xml:space="preserve">7.2. Which data will be made available after the end of the project? </w:t>
      </w:r>
    </w:p>
    <w:p w14:paraId="6CC58246" w14:textId="2710D574" w:rsidR="00886513" w:rsidRDefault="49C1714A" w:rsidP="78FD2840">
      <w:r w:rsidRPr="78FD2840">
        <w:t>D</w:t>
      </w:r>
      <w:r w:rsidR="612D3BDB" w:rsidRPr="78FD2840">
        <w:t>ata sharing will typically follow</w:t>
      </w:r>
      <w:r w:rsidR="764C2357" w:rsidRPr="78FD2840">
        <w:t xml:space="preserve"> </w:t>
      </w:r>
      <w:r w:rsidR="612D3BDB" w:rsidRPr="78FD2840">
        <w:t>publication</w:t>
      </w:r>
      <w:r w:rsidR="1ED9AD55" w:rsidRPr="78FD2840">
        <w:t xml:space="preserve"> </w:t>
      </w:r>
      <w:r w:rsidR="435ADAE6" w:rsidRPr="78FD2840">
        <w:t>by means of</w:t>
      </w:r>
      <w:r w:rsidR="1ED9AD55" w:rsidRPr="78FD2840">
        <w:t xml:space="preserve"> open access </w:t>
      </w:r>
      <w:r w:rsidR="52613B87" w:rsidRPr="78FD2840">
        <w:t>license</w:t>
      </w:r>
      <w:r w:rsidR="1ED9AD55" w:rsidRPr="78FD2840">
        <w:t>s</w:t>
      </w:r>
      <w:r w:rsidR="036D4230" w:rsidRPr="78FD2840">
        <w:t>.</w:t>
      </w:r>
      <w:r w:rsidR="1ED9AD55" w:rsidRPr="78FD2840">
        <w:t xml:space="preserve"> </w:t>
      </w:r>
      <w:r w:rsidR="01DD9705" w:rsidRPr="78FD2840">
        <w:t>Raw or intermediate datasets that do not yet feature in publication will be kept internal</w:t>
      </w:r>
      <w:r w:rsidR="2398F7A7" w:rsidRPr="78FD2840">
        <w:t xml:space="preserve"> until sufficient critical mass has been reached.</w:t>
      </w:r>
    </w:p>
    <w:p w14:paraId="70239BAE" w14:textId="77777777" w:rsidR="00886513" w:rsidRDefault="00886513"/>
    <w:p w14:paraId="211863EA" w14:textId="77777777" w:rsidR="00886513" w:rsidRDefault="32017F69" w:rsidP="3589369C">
      <w:pPr>
        <w:rPr>
          <w:b/>
          <w:bCs/>
        </w:rPr>
      </w:pPr>
      <w:r w:rsidRPr="38920460">
        <w:rPr>
          <w:b/>
          <w:bCs/>
        </w:rPr>
        <w:t xml:space="preserve">7.3. Where/how will the data be made available for reuse? </w:t>
      </w:r>
    </w:p>
    <w:p w14:paraId="7FB4AC1F" w14:textId="0642603D" w:rsidR="75106A3C" w:rsidRDefault="75106A3C" w:rsidP="38920460">
      <w:r w:rsidRPr="38920460">
        <w:t xml:space="preserve">Digital datasets will be made available immediately following publication through </w:t>
      </w:r>
      <w:r w:rsidR="1F5EF5C7" w:rsidRPr="38920460">
        <w:t>RDR.</w:t>
      </w:r>
    </w:p>
    <w:p w14:paraId="6F3B39C8" w14:textId="77777777" w:rsidR="00886513" w:rsidRDefault="00886513"/>
    <w:p w14:paraId="4E24A59E" w14:textId="77777777" w:rsidR="00886513" w:rsidRDefault="32017F69" w:rsidP="3589369C">
      <w:pPr>
        <w:rPr>
          <w:b/>
          <w:bCs/>
        </w:rPr>
      </w:pPr>
      <w:r w:rsidRPr="38920460">
        <w:rPr>
          <w:b/>
          <w:bCs/>
        </w:rPr>
        <w:t xml:space="preserve">7.4. When will the data be made available? </w:t>
      </w:r>
    </w:p>
    <w:p w14:paraId="2EABC1EF" w14:textId="44AD29AC" w:rsidR="485D8D17" w:rsidRDefault="485D8D17" w:rsidP="38920460">
      <w:r w:rsidRPr="38920460">
        <w:t>See 7.3.</w:t>
      </w:r>
    </w:p>
    <w:p w14:paraId="65E1DA81" w14:textId="77777777" w:rsidR="00886513" w:rsidRDefault="00886513"/>
    <w:p w14:paraId="2488747C" w14:textId="77777777" w:rsidR="00886513" w:rsidRDefault="32017F69" w:rsidP="3589369C">
      <w:pPr>
        <w:rPr>
          <w:b/>
          <w:bCs/>
        </w:rPr>
      </w:pPr>
      <w:r w:rsidRPr="38920460">
        <w:rPr>
          <w:b/>
          <w:bCs/>
        </w:rPr>
        <w:t xml:space="preserve">7.5. Who will be able to access the data and under what conditions? </w:t>
      </w:r>
    </w:p>
    <w:p w14:paraId="345CE885" w14:textId="4C2C6120" w:rsidR="12E51E0B" w:rsidRDefault="12E51E0B" w:rsidP="38920460">
      <w:r w:rsidRPr="38920460">
        <w:t xml:space="preserve">Published digital data </w:t>
      </w:r>
      <w:r w:rsidR="318E7EB0" w:rsidRPr="38920460">
        <w:t xml:space="preserve">will be freely accessible under a CC BY license. </w:t>
      </w:r>
    </w:p>
    <w:p w14:paraId="17369157" w14:textId="77777777" w:rsidR="00886513" w:rsidRDefault="00886513"/>
    <w:p w14:paraId="237274A6" w14:textId="77777777" w:rsidR="00886513" w:rsidRDefault="32017F69" w:rsidP="3589369C">
      <w:pPr>
        <w:rPr>
          <w:b/>
          <w:bCs/>
        </w:rPr>
      </w:pPr>
      <w:r w:rsidRPr="38920460">
        <w:rPr>
          <w:b/>
          <w:bCs/>
        </w:rPr>
        <w:lastRenderedPageBreak/>
        <w:t xml:space="preserve">7.6. What are the expected costs for data sharing? How will these costs be covered? </w:t>
      </w:r>
    </w:p>
    <w:p w14:paraId="5D79B3C6" w14:textId="4CF6FB76" w:rsidR="777DB315" w:rsidRDefault="777DB315" w:rsidP="38920460">
      <w:r w:rsidRPr="38920460">
        <w:t xml:space="preserve">The expected costs for </w:t>
      </w:r>
      <w:r w:rsidR="067CE359" w:rsidRPr="38920460">
        <w:t xml:space="preserve">digital </w:t>
      </w:r>
      <w:r w:rsidRPr="38920460">
        <w:t xml:space="preserve">data sharing come down to the cost of open access publishing. As this is generally in the range of </w:t>
      </w:r>
      <w:r w:rsidR="38D8CDE4" w:rsidRPr="38920460">
        <w:t>€</w:t>
      </w:r>
      <w:r w:rsidRPr="38920460">
        <w:t>500</w:t>
      </w:r>
      <w:r w:rsidR="62E37F19" w:rsidRPr="38920460">
        <w:t xml:space="preserve"> for a journal publication, the project budget should be able to accommodate.</w:t>
      </w:r>
    </w:p>
    <w:p w14:paraId="6E6EAAF1" w14:textId="77777777" w:rsidR="00886513" w:rsidRDefault="00886513"/>
    <w:p w14:paraId="26A0E2C1" w14:textId="77777777" w:rsidR="00886513" w:rsidRDefault="00886513"/>
    <w:p w14:paraId="0527BBB1" w14:textId="77777777" w:rsidR="00886513" w:rsidRDefault="32017F69" w:rsidP="3589369C">
      <w:pPr>
        <w:pStyle w:val="Heading3"/>
        <w:rPr>
          <w:i w:val="0"/>
          <w:iCs w:val="0"/>
          <w:color w:val="000000"/>
        </w:rPr>
      </w:pPr>
      <w:r w:rsidRPr="3589369C">
        <w:rPr>
          <w:i w:val="0"/>
          <w:iCs w:val="0"/>
          <w:color w:val="000000" w:themeColor="text1"/>
        </w:rPr>
        <w:t>8. RESPONSIBILITIES</w:t>
      </w:r>
    </w:p>
    <w:p w14:paraId="605823E8" w14:textId="77777777" w:rsidR="00886513" w:rsidRDefault="32017F69" w:rsidP="3589369C">
      <w:pPr>
        <w:rPr>
          <w:b/>
          <w:bCs/>
        </w:rPr>
      </w:pPr>
      <w:r w:rsidRPr="38920460">
        <w:rPr>
          <w:b/>
          <w:bCs/>
        </w:rPr>
        <w:t xml:space="preserve">8.1. Who will be responsible for the data documentation &amp; metadata? </w:t>
      </w:r>
    </w:p>
    <w:p w14:paraId="2EF21AD9" w14:textId="5497BE48" w:rsidR="4E3E948B" w:rsidRDefault="4E3E948B" w:rsidP="1F10080D">
      <w:r w:rsidRPr="1F10080D">
        <w:t>Researche</w:t>
      </w:r>
      <w:r w:rsidR="1DB69365" w:rsidRPr="1F10080D">
        <w:t>r</w:t>
      </w:r>
      <w:r w:rsidRPr="1F10080D">
        <w:t xml:space="preserve">s will carry the responsibility for data </w:t>
      </w:r>
      <w:proofErr w:type="gramStart"/>
      <w:r w:rsidRPr="1F10080D">
        <w:t>gathering,</w:t>
      </w:r>
      <w:proofErr w:type="gramEnd"/>
      <w:r w:rsidRPr="1F10080D">
        <w:t xml:space="preserve"> documentation and the creation of adequate metadata. The PIs will remind all researchers of this respo</w:t>
      </w:r>
      <w:r w:rsidR="6EEC21F2" w:rsidRPr="1F10080D">
        <w:t xml:space="preserve">nsibility at the start of their respective projects. </w:t>
      </w:r>
    </w:p>
    <w:p w14:paraId="60BF993A" w14:textId="77777777" w:rsidR="00886513" w:rsidRDefault="00886513"/>
    <w:p w14:paraId="3166224F" w14:textId="77777777" w:rsidR="00886513" w:rsidRDefault="32017F69" w:rsidP="3589369C">
      <w:pPr>
        <w:rPr>
          <w:b/>
          <w:bCs/>
        </w:rPr>
      </w:pPr>
      <w:r w:rsidRPr="38920460">
        <w:rPr>
          <w:b/>
          <w:bCs/>
        </w:rPr>
        <w:t xml:space="preserve">8.2. Who will be responsible for data storage &amp; back up during the project? </w:t>
      </w:r>
    </w:p>
    <w:p w14:paraId="2936DC51" w14:textId="078DC358" w:rsidR="00886513" w:rsidRDefault="1E1BDDD9">
      <w:r>
        <w:t>Ibidem.</w:t>
      </w:r>
    </w:p>
    <w:p w14:paraId="0B806B54" w14:textId="0EC87467" w:rsidR="38920460" w:rsidRDefault="38920460" w:rsidP="38920460"/>
    <w:p w14:paraId="38AEE9A4" w14:textId="77777777" w:rsidR="00886513" w:rsidRDefault="32017F69" w:rsidP="3589369C">
      <w:pPr>
        <w:rPr>
          <w:b/>
          <w:bCs/>
        </w:rPr>
      </w:pPr>
      <w:r w:rsidRPr="38920460">
        <w:rPr>
          <w:b/>
          <w:bCs/>
        </w:rPr>
        <w:t xml:space="preserve">8.3. Who will be responsible for ensuring data preservation and sharing? </w:t>
      </w:r>
    </w:p>
    <w:p w14:paraId="7E7CF8B7" w14:textId="7A547823" w:rsidR="00886513" w:rsidRDefault="11B17A9D">
      <w:r>
        <w:t xml:space="preserve">Again, individual researchers will be reminded by the PIs of their responsibility to ensure data preservation at the end of their research period. Data sharing by the researchers </w:t>
      </w:r>
      <w:r w:rsidR="29E0A65D">
        <w:t>constitutes a continuous process.</w:t>
      </w:r>
    </w:p>
    <w:p w14:paraId="0C2F385A" w14:textId="3BA33479" w:rsidR="38920460" w:rsidRDefault="38920460" w:rsidP="38920460"/>
    <w:p w14:paraId="1B5E7AF2" w14:textId="77777777" w:rsidR="00886513" w:rsidRDefault="32017F69" w:rsidP="3589369C">
      <w:pPr>
        <w:rPr>
          <w:b/>
          <w:bCs/>
        </w:rPr>
      </w:pPr>
      <w:r w:rsidRPr="38920460">
        <w:rPr>
          <w:b/>
          <w:bCs/>
        </w:rPr>
        <w:t xml:space="preserve">8.4. Who bears the end responsibility for updating &amp; implementing this DMP? </w:t>
      </w:r>
    </w:p>
    <w:p w14:paraId="099B767A" w14:textId="54734CA8" w:rsidR="7DEB5235" w:rsidRDefault="7DEB5235" w:rsidP="38920460">
      <w:pPr>
        <w:rPr>
          <w:i/>
          <w:iCs/>
        </w:rPr>
      </w:pPr>
      <w:r w:rsidRPr="38920460">
        <w:t xml:space="preserve">This responsibility lies with the PIs. </w:t>
      </w:r>
    </w:p>
    <w:p w14:paraId="04D2075D" w14:textId="77777777" w:rsidR="00886513" w:rsidRDefault="00886513"/>
    <w:sectPr w:rsidR="0088651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892F6" w14:textId="77777777" w:rsidR="00A5552D" w:rsidRDefault="00A5552D">
      <w:pPr>
        <w:spacing w:line="240" w:lineRule="auto"/>
      </w:pPr>
      <w:r>
        <w:separator/>
      </w:r>
    </w:p>
  </w:endnote>
  <w:endnote w:type="continuationSeparator" w:id="0">
    <w:p w14:paraId="43CAF29B" w14:textId="77777777" w:rsidR="00A5552D" w:rsidRDefault="00A55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6C90" w14:textId="77777777" w:rsidR="006E527F" w:rsidRDefault="006E5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6B5AE" w14:textId="77777777" w:rsidR="00886513" w:rsidRDefault="00C61CEF">
    <w:pPr>
      <w:jc w:val="center"/>
    </w:pPr>
    <w:r>
      <w:fldChar w:fldCharType="begin"/>
    </w:r>
    <w:r>
      <w:instrText>PAGE</w:instrText>
    </w:r>
    <w:r>
      <w:fldChar w:fldCharType="separate"/>
    </w:r>
    <w:r w:rsidR="3589369C">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1D00" w14:textId="77777777" w:rsidR="006E527F" w:rsidRDefault="006E5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217E" w14:textId="77777777" w:rsidR="00A5552D" w:rsidRDefault="00A5552D">
      <w:pPr>
        <w:spacing w:line="240" w:lineRule="auto"/>
      </w:pPr>
      <w:r>
        <w:separator/>
      </w:r>
    </w:p>
  </w:footnote>
  <w:footnote w:type="continuationSeparator" w:id="0">
    <w:p w14:paraId="0893B990" w14:textId="77777777" w:rsidR="00A5552D" w:rsidRDefault="00A555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7754" w14:textId="77777777" w:rsidR="006E527F" w:rsidRDefault="006E5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6E68F" w14:textId="77777777" w:rsidR="006E527F" w:rsidRDefault="006E52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0638" w14:textId="77777777" w:rsidR="006E527F" w:rsidRDefault="006E5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2238"/>
    <w:multiLevelType w:val="hybridMultilevel"/>
    <w:tmpl w:val="39328AE4"/>
    <w:lvl w:ilvl="0" w:tplc="EF3429C8">
      <w:start w:val="1"/>
      <w:numFmt w:val="bullet"/>
      <w:lvlText w:val="-"/>
      <w:lvlJc w:val="left"/>
      <w:pPr>
        <w:ind w:left="720" w:hanging="360"/>
      </w:pPr>
      <w:rPr>
        <w:rFonts w:ascii="Calibri" w:hAnsi="Calibri" w:hint="default"/>
      </w:rPr>
    </w:lvl>
    <w:lvl w:ilvl="1" w:tplc="5608C146">
      <w:start w:val="1"/>
      <w:numFmt w:val="bullet"/>
      <w:lvlText w:val="o"/>
      <w:lvlJc w:val="left"/>
      <w:pPr>
        <w:ind w:left="1440" w:hanging="360"/>
      </w:pPr>
      <w:rPr>
        <w:rFonts w:ascii="Courier New" w:hAnsi="Courier New" w:hint="default"/>
      </w:rPr>
    </w:lvl>
    <w:lvl w:ilvl="2" w:tplc="15DCEC52">
      <w:start w:val="1"/>
      <w:numFmt w:val="bullet"/>
      <w:lvlText w:val=""/>
      <w:lvlJc w:val="left"/>
      <w:pPr>
        <w:ind w:left="2160" w:hanging="360"/>
      </w:pPr>
      <w:rPr>
        <w:rFonts w:ascii="Wingdings" w:hAnsi="Wingdings" w:hint="default"/>
      </w:rPr>
    </w:lvl>
    <w:lvl w:ilvl="3" w:tplc="BFF0DFAE">
      <w:start w:val="1"/>
      <w:numFmt w:val="bullet"/>
      <w:lvlText w:val=""/>
      <w:lvlJc w:val="left"/>
      <w:pPr>
        <w:ind w:left="2880" w:hanging="360"/>
      </w:pPr>
      <w:rPr>
        <w:rFonts w:ascii="Symbol" w:hAnsi="Symbol" w:hint="default"/>
      </w:rPr>
    </w:lvl>
    <w:lvl w:ilvl="4" w:tplc="9D32F52E">
      <w:start w:val="1"/>
      <w:numFmt w:val="bullet"/>
      <w:lvlText w:val="o"/>
      <w:lvlJc w:val="left"/>
      <w:pPr>
        <w:ind w:left="3600" w:hanging="360"/>
      </w:pPr>
      <w:rPr>
        <w:rFonts w:ascii="Courier New" w:hAnsi="Courier New" w:hint="default"/>
      </w:rPr>
    </w:lvl>
    <w:lvl w:ilvl="5" w:tplc="7BCA5140">
      <w:start w:val="1"/>
      <w:numFmt w:val="bullet"/>
      <w:lvlText w:val=""/>
      <w:lvlJc w:val="left"/>
      <w:pPr>
        <w:ind w:left="4320" w:hanging="360"/>
      </w:pPr>
      <w:rPr>
        <w:rFonts w:ascii="Wingdings" w:hAnsi="Wingdings" w:hint="default"/>
      </w:rPr>
    </w:lvl>
    <w:lvl w:ilvl="6" w:tplc="61C65F42">
      <w:start w:val="1"/>
      <w:numFmt w:val="bullet"/>
      <w:lvlText w:val=""/>
      <w:lvlJc w:val="left"/>
      <w:pPr>
        <w:ind w:left="5040" w:hanging="360"/>
      </w:pPr>
      <w:rPr>
        <w:rFonts w:ascii="Symbol" w:hAnsi="Symbol" w:hint="default"/>
      </w:rPr>
    </w:lvl>
    <w:lvl w:ilvl="7" w:tplc="E3B2E8F8">
      <w:start w:val="1"/>
      <w:numFmt w:val="bullet"/>
      <w:lvlText w:val="o"/>
      <w:lvlJc w:val="left"/>
      <w:pPr>
        <w:ind w:left="5760" w:hanging="360"/>
      </w:pPr>
      <w:rPr>
        <w:rFonts w:ascii="Courier New" w:hAnsi="Courier New" w:hint="default"/>
      </w:rPr>
    </w:lvl>
    <w:lvl w:ilvl="8" w:tplc="F4807430">
      <w:start w:val="1"/>
      <w:numFmt w:val="bullet"/>
      <w:lvlText w:val=""/>
      <w:lvlJc w:val="left"/>
      <w:pPr>
        <w:ind w:left="6480" w:hanging="360"/>
      </w:pPr>
      <w:rPr>
        <w:rFonts w:ascii="Wingdings" w:hAnsi="Wingdings" w:hint="default"/>
      </w:rPr>
    </w:lvl>
  </w:abstractNum>
  <w:abstractNum w:abstractNumId="1" w15:restartNumberingAfterBreak="0">
    <w:nsid w:val="12286AAC"/>
    <w:multiLevelType w:val="hybridMultilevel"/>
    <w:tmpl w:val="CF8E1DBC"/>
    <w:lvl w:ilvl="0" w:tplc="FF667FC4">
      <w:start w:val="1"/>
      <w:numFmt w:val="bullet"/>
      <w:lvlText w:val="-"/>
      <w:lvlJc w:val="left"/>
      <w:pPr>
        <w:ind w:left="720" w:hanging="360"/>
      </w:pPr>
      <w:rPr>
        <w:rFonts w:ascii="Calibri" w:hAnsi="Calibri" w:hint="default"/>
      </w:rPr>
    </w:lvl>
    <w:lvl w:ilvl="1" w:tplc="0B7839A0">
      <w:start w:val="1"/>
      <w:numFmt w:val="bullet"/>
      <w:lvlText w:val="o"/>
      <w:lvlJc w:val="left"/>
      <w:pPr>
        <w:ind w:left="1440" w:hanging="360"/>
      </w:pPr>
      <w:rPr>
        <w:rFonts w:ascii="Courier New" w:hAnsi="Courier New" w:hint="default"/>
      </w:rPr>
    </w:lvl>
    <w:lvl w:ilvl="2" w:tplc="2D7A019C">
      <w:start w:val="1"/>
      <w:numFmt w:val="bullet"/>
      <w:lvlText w:val=""/>
      <w:lvlJc w:val="left"/>
      <w:pPr>
        <w:ind w:left="2160" w:hanging="360"/>
      </w:pPr>
      <w:rPr>
        <w:rFonts w:ascii="Wingdings" w:hAnsi="Wingdings" w:hint="default"/>
      </w:rPr>
    </w:lvl>
    <w:lvl w:ilvl="3" w:tplc="FFFAA36E">
      <w:start w:val="1"/>
      <w:numFmt w:val="bullet"/>
      <w:lvlText w:val=""/>
      <w:lvlJc w:val="left"/>
      <w:pPr>
        <w:ind w:left="2880" w:hanging="360"/>
      </w:pPr>
      <w:rPr>
        <w:rFonts w:ascii="Symbol" w:hAnsi="Symbol" w:hint="default"/>
      </w:rPr>
    </w:lvl>
    <w:lvl w:ilvl="4" w:tplc="343665C4">
      <w:start w:val="1"/>
      <w:numFmt w:val="bullet"/>
      <w:lvlText w:val="o"/>
      <w:lvlJc w:val="left"/>
      <w:pPr>
        <w:ind w:left="3600" w:hanging="360"/>
      </w:pPr>
      <w:rPr>
        <w:rFonts w:ascii="Courier New" w:hAnsi="Courier New" w:hint="default"/>
      </w:rPr>
    </w:lvl>
    <w:lvl w:ilvl="5" w:tplc="86FAA3F8">
      <w:start w:val="1"/>
      <w:numFmt w:val="bullet"/>
      <w:lvlText w:val=""/>
      <w:lvlJc w:val="left"/>
      <w:pPr>
        <w:ind w:left="4320" w:hanging="360"/>
      </w:pPr>
      <w:rPr>
        <w:rFonts w:ascii="Wingdings" w:hAnsi="Wingdings" w:hint="default"/>
      </w:rPr>
    </w:lvl>
    <w:lvl w:ilvl="6" w:tplc="CB62185C">
      <w:start w:val="1"/>
      <w:numFmt w:val="bullet"/>
      <w:lvlText w:val=""/>
      <w:lvlJc w:val="left"/>
      <w:pPr>
        <w:ind w:left="5040" w:hanging="360"/>
      </w:pPr>
      <w:rPr>
        <w:rFonts w:ascii="Symbol" w:hAnsi="Symbol" w:hint="default"/>
      </w:rPr>
    </w:lvl>
    <w:lvl w:ilvl="7" w:tplc="E67E2FB2">
      <w:start w:val="1"/>
      <w:numFmt w:val="bullet"/>
      <w:lvlText w:val="o"/>
      <w:lvlJc w:val="left"/>
      <w:pPr>
        <w:ind w:left="5760" w:hanging="360"/>
      </w:pPr>
      <w:rPr>
        <w:rFonts w:ascii="Courier New" w:hAnsi="Courier New" w:hint="default"/>
      </w:rPr>
    </w:lvl>
    <w:lvl w:ilvl="8" w:tplc="3556829E">
      <w:start w:val="1"/>
      <w:numFmt w:val="bullet"/>
      <w:lvlText w:val=""/>
      <w:lvlJc w:val="left"/>
      <w:pPr>
        <w:ind w:left="6480" w:hanging="360"/>
      </w:pPr>
      <w:rPr>
        <w:rFonts w:ascii="Wingdings" w:hAnsi="Wingdings" w:hint="default"/>
      </w:rPr>
    </w:lvl>
  </w:abstractNum>
  <w:abstractNum w:abstractNumId="2" w15:restartNumberingAfterBreak="0">
    <w:nsid w:val="22D3875A"/>
    <w:multiLevelType w:val="hybridMultilevel"/>
    <w:tmpl w:val="86E8EE4C"/>
    <w:lvl w:ilvl="0" w:tplc="946EAB64">
      <w:start w:val="1"/>
      <w:numFmt w:val="upperRoman"/>
      <w:lvlText w:val="%1."/>
      <w:lvlJc w:val="left"/>
      <w:pPr>
        <w:ind w:left="720" w:hanging="360"/>
      </w:pPr>
    </w:lvl>
    <w:lvl w:ilvl="1" w:tplc="9120FE30">
      <w:start w:val="1"/>
      <w:numFmt w:val="lowerLetter"/>
      <w:lvlText w:val="%2."/>
      <w:lvlJc w:val="left"/>
      <w:pPr>
        <w:ind w:left="1440" w:hanging="360"/>
      </w:pPr>
    </w:lvl>
    <w:lvl w:ilvl="2" w:tplc="401A7F68">
      <w:start w:val="1"/>
      <w:numFmt w:val="lowerRoman"/>
      <w:lvlText w:val="%3."/>
      <w:lvlJc w:val="right"/>
      <w:pPr>
        <w:ind w:left="2160" w:hanging="180"/>
      </w:pPr>
    </w:lvl>
    <w:lvl w:ilvl="3" w:tplc="3C4A4368">
      <w:start w:val="1"/>
      <w:numFmt w:val="decimal"/>
      <w:lvlText w:val="%4."/>
      <w:lvlJc w:val="left"/>
      <w:pPr>
        <w:ind w:left="2880" w:hanging="360"/>
      </w:pPr>
    </w:lvl>
    <w:lvl w:ilvl="4" w:tplc="78F2739C">
      <w:start w:val="1"/>
      <w:numFmt w:val="lowerLetter"/>
      <w:lvlText w:val="%5."/>
      <w:lvlJc w:val="left"/>
      <w:pPr>
        <w:ind w:left="3600" w:hanging="360"/>
      </w:pPr>
    </w:lvl>
    <w:lvl w:ilvl="5" w:tplc="BBFADDE8">
      <w:start w:val="1"/>
      <w:numFmt w:val="lowerRoman"/>
      <w:lvlText w:val="%6."/>
      <w:lvlJc w:val="right"/>
      <w:pPr>
        <w:ind w:left="4320" w:hanging="180"/>
      </w:pPr>
    </w:lvl>
    <w:lvl w:ilvl="6" w:tplc="9F96C2C6">
      <w:start w:val="1"/>
      <w:numFmt w:val="decimal"/>
      <w:lvlText w:val="%7."/>
      <w:lvlJc w:val="left"/>
      <w:pPr>
        <w:ind w:left="5040" w:hanging="360"/>
      </w:pPr>
    </w:lvl>
    <w:lvl w:ilvl="7" w:tplc="CFDCB12A">
      <w:start w:val="1"/>
      <w:numFmt w:val="lowerLetter"/>
      <w:lvlText w:val="%8."/>
      <w:lvlJc w:val="left"/>
      <w:pPr>
        <w:ind w:left="5760" w:hanging="360"/>
      </w:pPr>
    </w:lvl>
    <w:lvl w:ilvl="8" w:tplc="0DEA33C0">
      <w:start w:val="1"/>
      <w:numFmt w:val="lowerRoman"/>
      <w:lvlText w:val="%9."/>
      <w:lvlJc w:val="right"/>
      <w:pPr>
        <w:ind w:left="6480" w:hanging="180"/>
      </w:pPr>
    </w:lvl>
  </w:abstractNum>
  <w:abstractNum w:abstractNumId="3" w15:restartNumberingAfterBreak="0">
    <w:nsid w:val="3636CB34"/>
    <w:multiLevelType w:val="hybridMultilevel"/>
    <w:tmpl w:val="F7EEE780"/>
    <w:lvl w:ilvl="0" w:tplc="A80EC654">
      <w:start w:val="1"/>
      <w:numFmt w:val="upperRoman"/>
      <w:lvlText w:val="%1."/>
      <w:lvlJc w:val="left"/>
      <w:pPr>
        <w:ind w:left="720" w:hanging="360"/>
      </w:pPr>
    </w:lvl>
    <w:lvl w:ilvl="1" w:tplc="258E2438">
      <w:start w:val="1"/>
      <w:numFmt w:val="lowerLetter"/>
      <w:lvlText w:val="%2."/>
      <w:lvlJc w:val="left"/>
      <w:pPr>
        <w:ind w:left="1440" w:hanging="360"/>
      </w:pPr>
    </w:lvl>
    <w:lvl w:ilvl="2" w:tplc="03949BAE">
      <w:start w:val="1"/>
      <w:numFmt w:val="lowerRoman"/>
      <w:lvlText w:val="%3."/>
      <w:lvlJc w:val="right"/>
      <w:pPr>
        <w:ind w:left="2160" w:hanging="180"/>
      </w:pPr>
    </w:lvl>
    <w:lvl w:ilvl="3" w:tplc="116CC8A6">
      <w:start w:val="1"/>
      <w:numFmt w:val="decimal"/>
      <w:lvlText w:val="%4."/>
      <w:lvlJc w:val="left"/>
      <w:pPr>
        <w:ind w:left="2880" w:hanging="360"/>
      </w:pPr>
    </w:lvl>
    <w:lvl w:ilvl="4" w:tplc="42DA1F7E">
      <w:start w:val="1"/>
      <w:numFmt w:val="lowerLetter"/>
      <w:lvlText w:val="%5."/>
      <w:lvlJc w:val="left"/>
      <w:pPr>
        <w:ind w:left="3600" w:hanging="360"/>
      </w:pPr>
    </w:lvl>
    <w:lvl w:ilvl="5" w:tplc="96B8A15A">
      <w:start w:val="1"/>
      <w:numFmt w:val="lowerRoman"/>
      <w:lvlText w:val="%6."/>
      <w:lvlJc w:val="right"/>
      <w:pPr>
        <w:ind w:left="4320" w:hanging="180"/>
      </w:pPr>
    </w:lvl>
    <w:lvl w:ilvl="6" w:tplc="65E0C94A">
      <w:start w:val="1"/>
      <w:numFmt w:val="decimal"/>
      <w:lvlText w:val="%7."/>
      <w:lvlJc w:val="left"/>
      <w:pPr>
        <w:ind w:left="5040" w:hanging="360"/>
      </w:pPr>
    </w:lvl>
    <w:lvl w:ilvl="7" w:tplc="C1A09C4E">
      <w:start w:val="1"/>
      <w:numFmt w:val="lowerLetter"/>
      <w:lvlText w:val="%8."/>
      <w:lvlJc w:val="left"/>
      <w:pPr>
        <w:ind w:left="5760" w:hanging="360"/>
      </w:pPr>
    </w:lvl>
    <w:lvl w:ilvl="8" w:tplc="E7A67808">
      <w:start w:val="1"/>
      <w:numFmt w:val="lowerRoman"/>
      <w:lvlText w:val="%9."/>
      <w:lvlJc w:val="right"/>
      <w:pPr>
        <w:ind w:left="6480" w:hanging="180"/>
      </w:pPr>
    </w:lvl>
  </w:abstractNum>
  <w:abstractNum w:abstractNumId="4" w15:restartNumberingAfterBreak="0">
    <w:nsid w:val="3A74857C"/>
    <w:multiLevelType w:val="hybridMultilevel"/>
    <w:tmpl w:val="DF9A97AE"/>
    <w:lvl w:ilvl="0" w:tplc="71C623C2">
      <w:start w:val="1"/>
      <w:numFmt w:val="bullet"/>
      <w:lvlText w:val="-"/>
      <w:lvlJc w:val="left"/>
      <w:pPr>
        <w:ind w:left="720" w:hanging="360"/>
      </w:pPr>
      <w:rPr>
        <w:rFonts w:ascii="Calibri" w:hAnsi="Calibri" w:hint="default"/>
      </w:rPr>
    </w:lvl>
    <w:lvl w:ilvl="1" w:tplc="472A7D14">
      <w:start w:val="1"/>
      <w:numFmt w:val="bullet"/>
      <w:lvlText w:val="o"/>
      <w:lvlJc w:val="left"/>
      <w:pPr>
        <w:ind w:left="1440" w:hanging="360"/>
      </w:pPr>
      <w:rPr>
        <w:rFonts w:ascii="Courier New" w:hAnsi="Courier New" w:hint="default"/>
      </w:rPr>
    </w:lvl>
    <w:lvl w:ilvl="2" w:tplc="D5BC1E58">
      <w:start w:val="1"/>
      <w:numFmt w:val="bullet"/>
      <w:lvlText w:val=""/>
      <w:lvlJc w:val="left"/>
      <w:pPr>
        <w:ind w:left="2160" w:hanging="360"/>
      </w:pPr>
      <w:rPr>
        <w:rFonts w:ascii="Wingdings" w:hAnsi="Wingdings" w:hint="default"/>
      </w:rPr>
    </w:lvl>
    <w:lvl w:ilvl="3" w:tplc="80DCF9E0">
      <w:start w:val="1"/>
      <w:numFmt w:val="bullet"/>
      <w:lvlText w:val=""/>
      <w:lvlJc w:val="left"/>
      <w:pPr>
        <w:ind w:left="2880" w:hanging="360"/>
      </w:pPr>
      <w:rPr>
        <w:rFonts w:ascii="Symbol" w:hAnsi="Symbol" w:hint="default"/>
      </w:rPr>
    </w:lvl>
    <w:lvl w:ilvl="4" w:tplc="A482A214">
      <w:start w:val="1"/>
      <w:numFmt w:val="bullet"/>
      <w:lvlText w:val="o"/>
      <w:lvlJc w:val="left"/>
      <w:pPr>
        <w:ind w:left="3600" w:hanging="360"/>
      </w:pPr>
      <w:rPr>
        <w:rFonts w:ascii="Courier New" w:hAnsi="Courier New" w:hint="default"/>
      </w:rPr>
    </w:lvl>
    <w:lvl w:ilvl="5" w:tplc="562C6C42">
      <w:start w:val="1"/>
      <w:numFmt w:val="bullet"/>
      <w:lvlText w:val=""/>
      <w:lvlJc w:val="left"/>
      <w:pPr>
        <w:ind w:left="4320" w:hanging="360"/>
      </w:pPr>
      <w:rPr>
        <w:rFonts w:ascii="Wingdings" w:hAnsi="Wingdings" w:hint="default"/>
      </w:rPr>
    </w:lvl>
    <w:lvl w:ilvl="6" w:tplc="8652562E">
      <w:start w:val="1"/>
      <w:numFmt w:val="bullet"/>
      <w:lvlText w:val=""/>
      <w:lvlJc w:val="left"/>
      <w:pPr>
        <w:ind w:left="5040" w:hanging="360"/>
      </w:pPr>
      <w:rPr>
        <w:rFonts w:ascii="Symbol" w:hAnsi="Symbol" w:hint="default"/>
      </w:rPr>
    </w:lvl>
    <w:lvl w:ilvl="7" w:tplc="BD561A14">
      <w:start w:val="1"/>
      <w:numFmt w:val="bullet"/>
      <w:lvlText w:val="o"/>
      <w:lvlJc w:val="left"/>
      <w:pPr>
        <w:ind w:left="5760" w:hanging="360"/>
      </w:pPr>
      <w:rPr>
        <w:rFonts w:ascii="Courier New" w:hAnsi="Courier New" w:hint="default"/>
      </w:rPr>
    </w:lvl>
    <w:lvl w:ilvl="8" w:tplc="D7E28320">
      <w:start w:val="1"/>
      <w:numFmt w:val="bullet"/>
      <w:lvlText w:val=""/>
      <w:lvlJc w:val="left"/>
      <w:pPr>
        <w:ind w:left="6480" w:hanging="360"/>
      </w:pPr>
      <w:rPr>
        <w:rFonts w:ascii="Wingdings" w:hAnsi="Wingdings" w:hint="default"/>
      </w:rPr>
    </w:lvl>
  </w:abstractNum>
  <w:abstractNum w:abstractNumId="5" w15:restartNumberingAfterBreak="0">
    <w:nsid w:val="3E0453F3"/>
    <w:multiLevelType w:val="hybridMultilevel"/>
    <w:tmpl w:val="4EC0766A"/>
    <w:lvl w:ilvl="0" w:tplc="62D88666">
      <w:start w:val="1"/>
      <w:numFmt w:val="upperRoman"/>
      <w:lvlText w:val="%1."/>
      <w:lvlJc w:val="left"/>
      <w:pPr>
        <w:ind w:left="720" w:hanging="360"/>
      </w:pPr>
    </w:lvl>
    <w:lvl w:ilvl="1" w:tplc="9C3C2116">
      <w:start w:val="1"/>
      <w:numFmt w:val="lowerLetter"/>
      <w:lvlText w:val="%2."/>
      <w:lvlJc w:val="left"/>
      <w:pPr>
        <w:ind w:left="1440" w:hanging="360"/>
      </w:pPr>
    </w:lvl>
    <w:lvl w:ilvl="2" w:tplc="A13AC538">
      <w:start w:val="1"/>
      <w:numFmt w:val="lowerRoman"/>
      <w:lvlText w:val="%3."/>
      <w:lvlJc w:val="right"/>
      <w:pPr>
        <w:ind w:left="2160" w:hanging="180"/>
      </w:pPr>
    </w:lvl>
    <w:lvl w:ilvl="3" w:tplc="694AAE08">
      <w:start w:val="1"/>
      <w:numFmt w:val="decimal"/>
      <w:lvlText w:val="%4."/>
      <w:lvlJc w:val="left"/>
      <w:pPr>
        <w:ind w:left="2880" w:hanging="360"/>
      </w:pPr>
    </w:lvl>
    <w:lvl w:ilvl="4" w:tplc="0172AA50">
      <w:start w:val="1"/>
      <w:numFmt w:val="lowerLetter"/>
      <w:lvlText w:val="%5."/>
      <w:lvlJc w:val="left"/>
      <w:pPr>
        <w:ind w:left="3600" w:hanging="360"/>
      </w:pPr>
    </w:lvl>
    <w:lvl w:ilvl="5" w:tplc="311C67F0">
      <w:start w:val="1"/>
      <w:numFmt w:val="lowerRoman"/>
      <w:lvlText w:val="%6."/>
      <w:lvlJc w:val="right"/>
      <w:pPr>
        <w:ind w:left="4320" w:hanging="180"/>
      </w:pPr>
    </w:lvl>
    <w:lvl w:ilvl="6" w:tplc="BB42425A">
      <w:start w:val="1"/>
      <w:numFmt w:val="decimal"/>
      <w:lvlText w:val="%7."/>
      <w:lvlJc w:val="left"/>
      <w:pPr>
        <w:ind w:left="5040" w:hanging="360"/>
      </w:pPr>
    </w:lvl>
    <w:lvl w:ilvl="7" w:tplc="CB0C2DAE">
      <w:start w:val="1"/>
      <w:numFmt w:val="lowerLetter"/>
      <w:lvlText w:val="%8."/>
      <w:lvlJc w:val="left"/>
      <w:pPr>
        <w:ind w:left="5760" w:hanging="360"/>
      </w:pPr>
    </w:lvl>
    <w:lvl w:ilvl="8" w:tplc="C8A05F8A">
      <w:start w:val="1"/>
      <w:numFmt w:val="lowerRoman"/>
      <w:lvlText w:val="%9."/>
      <w:lvlJc w:val="right"/>
      <w:pPr>
        <w:ind w:left="6480" w:hanging="180"/>
      </w:pPr>
    </w:lvl>
  </w:abstractNum>
  <w:abstractNum w:abstractNumId="6" w15:restartNumberingAfterBreak="0">
    <w:nsid w:val="45FA1510"/>
    <w:multiLevelType w:val="hybridMultilevel"/>
    <w:tmpl w:val="583690AA"/>
    <w:lvl w:ilvl="0" w:tplc="30C6AB5A">
      <w:start w:val="1"/>
      <w:numFmt w:val="bullet"/>
      <w:lvlText w:val="-"/>
      <w:lvlJc w:val="left"/>
      <w:pPr>
        <w:ind w:left="720" w:hanging="360"/>
      </w:pPr>
      <w:rPr>
        <w:rFonts w:ascii="Calibri" w:hAnsi="Calibri" w:hint="default"/>
      </w:rPr>
    </w:lvl>
    <w:lvl w:ilvl="1" w:tplc="3CF4CE06">
      <w:start w:val="1"/>
      <w:numFmt w:val="bullet"/>
      <w:lvlText w:val="o"/>
      <w:lvlJc w:val="left"/>
      <w:pPr>
        <w:ind w:left="1440" w:hanging="360"/>
      </w:pPr>
      <w:rPr>
        <w:rFonts w:ascii="Courier New" w:hAnsi="Courier New" w:hint="default"/>
      </w:rPr>
    </w:lvl>
    <w:lvl w:ilvl="2" w:tplc="67768974">
      <w:start w:val="1"/>
      <w:numFmt w:val="bullet"/>
      <w:lvlText w:val=""/>
      <w:lvlJc w:val="left"/>
      <w:pPr>
        <w:ind w:left="2160" w:hanging="360"/>
      </w:pPr>
      <w:rPr>
        <w:rFonts w:ascii="Wingdings" w:hAnsi="Wingdings" w:hint="default"/>
      </w:rPr>
    </w:lvl>
    <w:lvl w:ilvl="3" w:tplc="9FAAEF22">
      <w:start w:val="1"/>
      <w:numFmt w:val="bullet"/>
      <w:lvlText w:val=""/>
      <w:lvlJc w:val="left"/>
      <w:pPr>
        <w:ind w:left="2880" w:hanging="360"/>
      </w:pPr>
      <w:rPr>
        <w:rFonts w:ascii="Symbol" w:hAnsi="Symbol" w:hint="default"/>
      </w:rPr>
    </w:lvl>
    <w:lvl w:ilvl="4" w:tplc="B3985452">
      <w:start w:val="1"/>
      <w:numFmt w:val="bullet"/>
      <w:lvlText w:val="o"/>
      <w:lvlJc w:val="left"/>
      <w:pPr>
        <w:ind w:left="3600" w:hanging="360"/>
      </w:pPr>
      <w:rPr>
        <w:rFonts w:ascii="Courier New" w:hAnsi="Courier New" w:hint="default"/>
      </w:rPr>
    </w:lvl>
    <w:lvl w:ilvl="5" w:tplc="318A08FC">
      <w:start w:val="1"/>
      <w:numFmt w:val="bullet"/>
      <w:lvlText w:val=""/>
      <w:lvlJc w:val="left"/>
      <w:pPr>
        <w:ind w:left="4320" w:hanging="360"/>
      </w:pPr>
      <w:rPr>
        <w:rFonts w:ascii="Wingdings" w:hAnsi="Wingdings" w:hint="default"/>
      </w:rPr>
    </w:lvl>
    <w:lvl w:ilvl="6" w:tplc="3024556A">
      <w:start w:val="1"/>
      <w:numFmt w:val="bullet"/>
      <w:lvlText w:val=""/>
      <w:lvlJc w:val="left"/>
      <w:pPr>
        <w:ind w:left="5040" w:hanging="360"/>
      </w:pPr>
      <w:rPr>
        <w:rFonts w:ascii="Symbol" w:hAnsi="Symbol" w:hint="default"/>
      </w:rPr>
    </w:lvl>
    <w:lvl w:ilvl="7" w:tplc="45C878AA">
      <w:start w:val="1"/>
      <w:numFmt w:val="bullet"/>
      <w:lvlText w:val="o"/>
      <w:lvlJc w:val="left"/>
      <w:pPr>
        <w:ind w:left="5760" w:hanging="360"/>
      </w:pPr>
      <w:rPr>
        <w:rFonts w:ascii="Courier New" w:hAnsi="Courier New" w:hint="default"/>
      </w:rPr>
    </w:lvl>
    <w:lvl w:ilvl="8" w:tplc="81A64C9E">
      <w:start w:val="1"/>
      <w:numFmt w:val="bullet"/>
      <w:lvlText w:val=""/>
      <w:lvlJc w:val="left"/>
      <w:pPr>
        <w:ind w:left="6480" w:hanging="360"/>
      </w:pPr>
      <w:rPr>
        <w:rFonts w:ascii="Wingdings" w:hAnsi="Wingdings" w:hint="default"/>
      </w:rPr>
    </w:lvl>
  </w:abstractNum>
  <w:abstractNum w:abstractNumId="7" w15:restartNumberingAfterBreak="0">
    <w:nsid w:val="48E6D359"/>
    <w:multiLevelType w:val="hybridMultilevel"/>
    <w:tmpl w:val="599062FC"/>
    <w:lvl w:ilvl="0" w:tplc="D7FA5354">
      <w:start w:val="1"/>
      <w:numFmt w:val="bullet"/>
      <w:lvlText w:val=""/>
      <w:lvlJc w:val="left"/>
      <w:pPr>
        <w:ind w:left="720" w:hanging="360"/>
      </w:pPr>
      <w:rPr>
        <w:rFonts w:ascii="Symbol" w:hAnsi="Symbol" w:hint="default"/>
      </w:rPr>
    </w:lvl>
    <w:lvl w:ilvl="1" w:tplc="3A542A5C">
      <w:start w:val="1"/>
      <w:numFmt w:val="bullet"/>
      <w:lvlText w:val="o"/>
      <w:lvlJc w:val="left"/>
      <w:pPr>
        <w:ind w:left="1440" w:hanging="360"/>
      </w:pPr>
      <w:rPr>
        <w:rFonts w:ascii="Courier New" w:hAnsi="Courier New" w:hint="default"/>
      </w:rPr>
    </w:lvl>
    <w:lvl w:ilvl="2" w:tplc="6228F362">
      <w:start w:val="1"/>
      <w:numFmt w:val="bullet"/>
      <w:lvlText w:val=""/>
      <w:lvlJc w:val="left"/>
      <w:pPr>
        <w:ind w:left="2160" w:hanging="360"/>
      </w:pPr>
      <w:rPr>
        <w:rFonts w:ascii="Wingdings" w:hAnsi="Wingdings" w:hint="default"/>
      </w:rPr>
    </w:lvl>
    <w:lvl w:ilvl="3" w:tplc="A3E4CF84">
      <w:start w:val="1"/>
      <w:numFmt w:val="bullet"/>
      <w:lvlText w:val=""/>
      <w:lvlJc w:val="left"/>
      <w:pPr>
        <w:ind w:left="2880" w:hanging="360"/>
      </w:pPr>
      <w:rPr>
        <w:rFonts w:ascii="Symbol" w:hAnsi="Symbol" w:hint="default"/>
      </w:rPr>
    </w:lvl>
    <w:lvl w:ilvl="4" w:tplc="AA1EBE8E">
      <w:start w:val="1"/>
      <w:numFmt w:val="bullet"/>
      <w:lvlText w:val="o"/>
      <w:lvlJc w:val="left"/>
      <w:pPr>
        <w:ind w:left="3600" w:hanging="360"/>
      </w:pPr>
      <w:rPr>
        <w:rFonts w:ascii="Courier New" w:hAnsi="Courier New" w:hint="default"/>
      </w:rPr>
    </w:lvl>
    <w:lvl w:ilvl="5" w:tplc="D86EA226">
      <w:start w:val="1"/>
      <w:numFmt w:val="bullet"/>
      <w:lvlText w:val=""/>
      <w:lvlJc w:val="left"/>
      <w:pPr>
        <w:ind w:left="4320" w:hanging="360"/>
      </w:pPr>
      <w:rPr>
        <w:rFonts w:ascii="Wingdings" w:hAnsi="Wingdings" w:hint="default"/>
      </w:rPr>
    </w:lvl>
    <w:lvl w:ilvl="6" w:tplc="081ED746">
      <w:start w:val="1"/>
      <w:numFmt w:val="bullet"/>
      <w:lvlText w:val=""/>
      <w:lvlJc w:val="left"/>
      <w:pPr>
        <w:ind w:left="5040" w:hanging="360"/>
      </w:pPr>
      <w:rPr>
        <w:rFonts w:ascii="Symbol" w:hAnsi="Symbol" w:hint="default"/>
      </w:rPr>
    </w:lvl>
    <w:lvl w:ilvl="7" w:tplc="30E29D3C">
      <w:start w:val="1"/>
      <w:numFmt w:val="bullet"/>
      <w:lvlText w:val="o"/>
      <w:lvlJc w:val="left"/>
      <w:pPr>
        <w:ind w:left="5760" w:hanging="360"/>
      </w:pPr>
      <w:rPr>
        <w:rFonts w:ascii="Courier New" w:hAnsi="Courier New" w:hint="default"/>
      </w:rPr>
    </w:lvl>
    <w:lvl w:ilvl="8" w:tplc="760C2C46">
      <w:start w:val="1"/>
      <w:numFmt w:val="bullet"/>
      <w:lvlText w:val=""/>
      <w:lvlJc w:val="left"/>
      <w:pPr>
        <w:ind w:left="6480" w:hanging="360"/>
      </w:pPr>
      <w:rPr>
        <w:rFonts w:ascii="Wingdings" w:hAnsi="Wingdings" w:hint="default"/>
      </w:rPr>
    </w:lvl>
  </w:abstractNum>
  <w:abstractNum w:abstractNumId="8" w15:restartNumberingAfterBreak="0">
    <w:nsid w:val="4F8D2780"/>
    <w:multiLevelType w:val="hybridMultilevel"/>
    <w:tmpl w:val="0596BCDC"/>
    <w:lvl w:ilvl="0" w:tplc="C792A2CC">
      <w:start w:val="1"/>
      <w:numFmt w:val="bullet"/>
      <w:lvlText w:val="-"/>
      <w:lvlJc w:val="left"/>
      <w:pPr>
        <w:ind w:left="720" w:hanging="360"/>
      </w:pPr>
      <w:rPr>
        <w:rFonts w:ascii="Calibri" w:hAnsi="Calibri" w:hint="default"/>
      </w:rPr>
    </w:lvl>
    <w:lvl w:ilvl="1" w:tplc="16B8E5FC">
      <w:start w:val="1"/>
      <w:numFmt w:val="bullet"/>
      <w:lvlText w:val="o"/>
      <w:lvlJc w:val="left"/>
      <w:pPr>
        <w:ind w:left="1440" w:hanging="360"/>
      </w:pPr>
      <w:rPr>
        <w:rFonts w:ascii="Courier New" w:hAnsi="Courier New" w:hint="default"/>
      </w:rPr>
    </w:lvl>
    <w:lvl w:ilvl="2" w:tplc="9F5C1786">
      <w:start w:val="1"/>
      <w:numFmt w:val="bullet"/>
      <w:lvlText w:val=""/>
      <w:lvlJc w:val="left"/>
      <w:pPr>
        <w:ind w:left="2160" w:hanging="360"/>
      </w:pPr>
      <w:rPr>
        <w:rFonts w:ascii="Wingdings" w:hAnsi="Wingdings" w:hint="default"/>
      </w:rPr>
    </w:lvl>
    <w:lvl w:ilvl="3" w:tplc="B3C2C04C">
      <w:start w:val="1"/>
      <w:numFmt w:val="bullet"/>
      <w:lvlText w:val=""/>
      <w:lvlJc w:val="left"/>
      <w:pPr>
        <w:ind w:left="2880" w:hanging="360"/>
      </w:pPr>
      <w:rPr>
        <w:rFonts w:ascii="Symbol" w:hAnsi="Symbol" w:hint="default"/>
      </w:rPr>
    </w:lvl>
    <w:lvl w:ilvl="4" w:tplc="9E7C89C6">
      <w:start w:val="1"/>
      <w:numFmt w:val="bullet"/>
      <w:lvlText w:val="o"/>
      <w:lvlJc w:val="left"/>
      <w:pPr>
        <w:ind w:left="3600" w:hanging="360"/>
      </w:pPr>
      <w:rPr>
        <w:rFonts w:ascii="Courier New" w:hAnsi="Courier New" w:hint="default"/>
      </w:rPr>
    </w:lvl>
    <w:lvl w:ilvl="5" w:tplc="F8242DB8">
      <w:start w:val="1"/>
      <w:numFmt w:val="bullet"/>
      <w:lvlText w:val=""/>
      <w:lvlJc w:val="left"/>
      <w:pPr>
        <w:ind w:left="4320" w:hanging="360"/>
      </w:pPr>
      <w:rPr>
        <w:rFonts w:ascii="Wingdings" w:hAnsi="Wingdings" w:hint="default"/>
      </w:rPr>
    </w:lvl>
    <w:lvl w:ilvl="6" w:tplc="577C8688">
      <w:start w:val="1"/>
      <w:numFmt w:val="bullet"/>
      <w:lvlText w:val=""/>
      <w:lvlJc w:val="left"/>
      <w:pPr>
        <w:ind w:left="5040" w:hanging="360"/>
      </w:pPr>
      <w:rPr>
        <w:rFonts w:ascii="Symbol" w:hAnsi="Symbol" w:hint="default"/>
      </w:rPr>
    </w:lvl>
    <w:lvl w:ilvl="7" w:tplc="B0042674">
      <w:start w:val="1"/>
      <w:numFmt w:val="bullet"/>
      <w:lvlText w:val="o"/>
      <w:lvlJc w:val="left"/>
      <w:pPr>
        <w:ind w:left="5760" w:hanging="360"/>
      </w:pPr>
      <w:rPr>
        <w:rFonts w:ascii="Courier New" w:hAnsi="Courier New" w:hint="default"/>
      </w:rPr>
    </w:lvl>
    <w:lvl w:ilvl="8" w:tplc="7D8E3D4E">
      <w:start w:val="1"/>
      <w:numFmt w:val="bullet"/>
      <w:lvlText w:val=""/>
      <w:lvlJc w:val="left"/>
      <w:pPr>
        <w:ind w:left="6480" w:hanging="360"/>
      </w:pPr>
      <w:rPr>
        <w:rFonts w:ascii="Wingdings" w:hAnsi="Wingdings" w:hint="default"/>
      </w:rPr>
    </w:lvl>
  </w:abstractNum>
  <w:abstractNum w:abstractNumId="9" w15:restartNumberingAfterBreak="0">
    <w:nsid w:val="50335037"/>
    <w:multiLevelType w:val="hybridMultilevel"/>
    <w:tmpl w:val="D0527A16"/>
    <w:lvl w:ilvl="0" w:tplc="2580F84A">
      <w:start w:val="1"/>
      <w:numFmt w:val="bullet"/>
      <w:lvlText w:val="-"/>
      <w:lvlJc w:val="left"/>
      <w:pPr>
        <w:ind w:left="720" w:hanging="360"/>
      </w:pPr>
      <w:rPr>
        <w:rFonts w:ascii="Calibri" w:hAnsi="Calibri" w:hint="default"/>
      </w:rPr>
    </w:lvl>
    <w:lvl w:ilvl="1" w:tplc="C1E8626E">
      <w:start w:val="1"/>
      <w:numFmt w:val="bullet"/>
      <w:lvlText w:val="o"/>
      <w:lvlJc w:val="left"/>
      <w:pPr>
        <w:ind w:left="1440" w:hanging="360"/>
      </w:pPr>
      <w:rPr>
        <w:rFonts w:ascii="Courier New" w:hAnsi="Courier New" w:hint="default"/>
      </w:rPr>
    </w:lvl>
    <w:lvl w:ilvl="2" w:tplc="93EADB04">
      <w:start w:val="1"/>
      <w:numFmt w:val="bullet"/>
      <w:lvlText w:val=""/>
      <w:lvlJc w:val="left"/>
      <w:pPr>
        <w:ind w:left="2160" w:hanging="360"/>
      </w:pPr>
      <w:rPr>
        <w:rFonts w:ascii="Wingdings" w:hAnsi="Wingdings" w:hint="default"/>
      </w:rPr>
    </w:lvl>
    <w:lvl w:ilvl="3" w:tplc="E4B242B4">
      <w:start w:val="1"/>
      <w:numFmt w:val="bullet"/>
      <w:lvlText w:val=""/>
      <w:lvlJc w:val="left"/>
      <w:pPr>
        <w:ind w:left="2880" w:hanging="360"/>
      </w:pPr>
      <w:rPr>
        <w:rFonts w:ascii="Symbol" w:hAnsi="Symbol" w:hint="default"/>
      </w:rPr>
    </w:lvl>
    <w:lvl w:ilvl="4" w:tplc="763A070E">
      <w:start w:val="1"/>
      <w:numFmt w:val="bullet"/>
      <w:lvlText w:val="o"/>
      <w:lvlJc w:val="left"/>
      <w:pPr>
        <w:ind w:left="3600" w:hanging="360"/>
      </w:pPr>
      <w:rPr>
        <w:rFonts w:ascii="Courier New" w:hAnsi="Courier New" w:hint="default"/>
      </w:rPr>
    </w:lvl>
    <w:lvl w:ilvl="5" w:tplc="1F988224">
      <w:start w:val="1"/>
      <w:numFmt w:val="bullet"/>
      <w:lvlText w:val=""/>
      <w:lvlJc w:val="left"/>
      <w:pPr>
        <w:ind w:left="4320" w:hanging="360"/>
      </w:pPr>
      <w:rPr>
        <w:rFonts w:ascii="Wingdings" w:hAnsi="Wingdings" w:hint="default"/>
      </w:rPr>
    </w:lvl>
    <w:lvl w:ilvl="6" w:tplc="06428B10">
      <w:start w:val="1"/>
      <w:numFmt w:val="bullet"/>
      <w:lvlText w:val=""/>
      <w:lvlJc w:val="left"/>
      <w:pPr>
        <w:ind w:left="5040" w:hanging="360"/>
      </w:pPr>
      <w:rPr>
        <w:rFonts w:ascii="Symbol" w:hAnsi="Symbol" w:hint="default"/>
      </w:rPr>
    </w:lvl>
    <w:lvl w:ilvl="7" w:tplc="86921C00">
      <w:start w:val="1"/>
      <w:numFmt w:val="bullet"/>
      <w:lvlText w:val="o"/>
      <w:lvlJc w:val="left"/>
      <w:pPr>
        <w:ind w:left="5760" w:hanging="360"/>
      </w:pPr>
      <w:rPr>
        <w:rFonts w:ascii="Courier New" w:hAnsi="Courier New" w:hint="default"/>
      </w:rPr>
    </w:lvl>
    <w:lvl w:ilvl="8" w:tplc="77D6A9CE">
      <w:start w:val="1"/>
      <w:numFmt w:val="bullet"/>
      <w:lvlText w:val=""/>
      <w:lvlJc w:val="left"/>
      <w:pPr>
        <w:ind w:left="6480" w:hanging="360"/>
      </w:pPr>
      <w:rPr>
        <w:rFonts w:ascii="Wingdings" w:hAnsi="Wingdings" w:hint="default"/>
      </w:rPr>
    </w:lvl>
  </w:abstractNum>
  <w:num w:numId="1" w16cid:durableId="1778064863">
    <w:abstractNumId w:val="6"/>
  </w:num>
  <w:num w:numId="2" w16cid:durableId="338046557">
    <w:abstractNumId w:val="1"/>
  </w:num>
  <w:num w:numId="3" w16cid:durableId="1338532098">
    <w:abstractNumId w:val="7"/>
  </w:num>
  <w:num w:numId="4" w16cid:durableId="1397900315">
    <w:abstractNumId w:val="4"/>
  </w:num>
  <w:num w:numId="5" w16cid:durableId="1933467529">
    <w:abstractNumId w:val="8"/>
  </w:num>
  <w:num w:numId="6" w16cid:durableId="1387874086">
    <w:abstractNumId w:val="0"/>
  </w:num>
  <w:num w:numId="7" w16cid:durableId="116336872">
    <w:abstractNumId w:val="9"/>
  </w:num>
  <w:num w:numId="8" w16cid:durableId="141166774">
    <w:abstractNumId w:val="3"/>
  </w:num>
  <w:num w:numId="9" w16cid:durableId="358820899">
    <w:abstractNumId w:val="5"/>
  </w:num>
  <w:num w:numId="10" w16cid:durableId="1854106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13"/>
    <w:rsid w:val="00102686"/>
    <w:rsid w:val="00160C7A"/>
    <w:rsid w:val="001D6082"/>
    <w:rsid w:val="00413D15"/>
    <w:rsid w:val="00645CE1"/>
    <w:rsid w:val="00690377"/>
    <w:rsid w:val="006E527F"/>
    <w:rsid w:val="00757F2B"/>
    <w:rsid w:val="007F90DA"/>
    <w:rsid w:val="00886513"/>
    <w:rsid w:val="00987287"/>
    <w:rsid w:val="0098B937"/>
    <w:rsid w:val="00A22B57"/>
    <w:rsid w:val="00A5552D"/>
    <w:rsid w:val="00C61CEF"/>
    <w:rsid w:val="00EF0479"/>
    <w:rsid w:val="00EF0930"/>
    <w:rsid w:val="00F68131"/>
    <w:rsid w:val="00FA4DCB"/>
    <w:rsid w:val="00FB3CEA"/>
    <w:rsid w:val="01263D82"/>
    <w:rsid w:val="0128B1E4"/>
    <w:rsid w:val="012FFF59"/>
    <w:rsid w:val="0169CAE9"/>
    <w:rsid w:val="019711E7"/>
    <w:rsid w:val="01C03CC1"/>
    <w:rsid w:val="01DD9705"/>
    <w:rsid w:val="01E59558"/>
    <w:rsid w:val="01F0AC5B"/>
    <w:rsid w:val="021B613B"/>
    <w:rsid w:val="022FDABD"/>
    <w:rsid w:val="024487BD"/>
    <w:rsid w:val="02B1C8A7"/>
    <w:rsid w:val="02CBCFBA"/>
    <w:rsid w:val="033299C4"/>
    <w:rsid w:val="0335C592"/>
    <w:rsid w:val="036417C9"/>
    <w:rsid w:val="036D4230"/>
    <w:rsid w:val="0390B910"/>
    <w:rsid w:val="03B7319C"/>
    <w:rsid w:val="03E121E5"/>
    <w:rsid w:val="03E470D3"/>
    <w:rsid w:val="03E7325F"/>
    <w:rsid w:val="0420B88C"/>
    <w:rsid w:val="043BDB36"/>
    <w:rsid w:val="0486F933"/>
    <w:rsid w:val="04972D53"/>
    <w:rsid w:val="04CE6A25"/>
    <w:rsid w:val="04D195F3"/>
    <w:rsid w:val="0505E150"/>
    <w:rsid w:val="051D7A89"/>
    <w:rsid w:val="057C287F"/>
    <w:rsid w:val="06684917"/>
    <w:rsid w:val="06706375"/>
    <w:rsid w:val="067CE359"/>
    <w:rsid w:val="06CA4B1D"/>
    <w:rsid w:val="06EED25E"/>
    <w:rsid w:val="0717C79A"/>
    <w:rsid w:val="075E45FD"/>
    <w:rsid w:val="07849F07"/>
    <w:rsid w:val="078E9C58"/>
    <w:rsid w:val="07AEC87D"/>
    <w:rsid w:val="07BE99F5"/>
    <w:rsid w:val="08049560"/>
    <w:rsid w:val="08060AE7"/>
    <w:rsid w:val="08320FF5"/>
    <w:rsid w:val="0854E0A7"/>
    <w:rsid w:val="08AA44E5"/>
    <w:rsid w:val="08B64217"/>
    <w:rsid w:val="08F3B419"/>
    <w:rsid w:val="09D788AB"/>
    <w:rsid w:val="09E5CD26"/>
    <w:rsid w:val="0A134D32"/>
    <w:rsid w:val="0A36BC70"/>
    <w:rsid w:val="0ABACAFD"/>
    <w:rsid w:val="0ABF18D7"/>
    <w:rsid w:val="0AE6693F"/>
    <w:rsid w:val="0AF4283F"/>
    <w:rsid w:val="0B2E181D"/>
    <w:rsid w:val="0B40D777"/>
    <w:rsid w:val="0B781F64"/>
    <w:rsid w:val="0B785A61"/>
    <w:rsid w:val="0BAE2AFC"/>
    <w:rsid w:val="0BDD7C46"/>
    <w:rsid w:val="0BF41DDD"/>
    <w:rsid w:val="0BFA31CA"/>
    <w:rsid w:val="0C21B8D6"/>
    <w:rsid w:val="0C52D7F2"/>
    <w:rsid w:val="0D2851CA"/>
    <w:rsid w:val="0D37E0E9"/>
    <w:rsid w:val="0D96022B"/>
    <w:rsid w:val="0DD21F8C"/>
    <w:rsid w:val="0E096719"/>
    <w:rsid w:val="0E3FEA37"/>
    <w:rsid w:val="0E739190"/>
    <w:rsid w:val="0EA88727"/>
    <w:rsid w:val="0F31D28C"/>
    <w:rsid w:val="0F3BA642"/>
    <w:rsid w:val="0FD5EB4B"/>
    <w:rsid w:val="0FE458EA"/>
    <w:rsid w:val="105613BB"/>
    <w:rsid w:val="1065C52B"/>
    <w:rsid w:val="107248A8"/>
    <w:rsid w:val="10E6846C"/>
    <w:rsid w:val="10FD62F6"/>
    <w:rsid w:val="113F537A"/>
    <w:rsid w:val="11908F3E"/>
    <w:rsid w:val="11B17A9D"/>
    <w:rsid w:val="11CE19A2"/>
    <w:rsid w:val="124412AA"/>
    <w:rsid w:val="12BF0950"/>
    <w:rsid w:val="12DB23DB"/>
    <w:rsid w:val="12E38CC5"/>
    <w:rsid w:val="12E51E0B"/>
    <w:rsid w:val="131A452B"/>
    <w:rsid w:val="131D5A72"/>
    <w:rsid w:val="134DBEDF"/>
    <w:rsid w:val="135DAE19"/>
    <w:rsid w:val="13822919"/>
    <w:rsid w:val="13B385CF"/>
    <w:rsid w:val="13C17BB0"/>
    <w:rsid w:val="13F2787C"/>
    <w:rsid w:val="140543AF"/>
    <w:rsid w:val="1462C737"/>
    <w:rsid w:val="14A6694A"/>
    <w:rsid w:val="14CAF6FD"/>
    <w:rsid w:val="151DF97A"/>
    <w:rsid w:val="153D09D5"/>
    <w:rsid w:val="1583BBD8"/>
    <w:rsid w:val="15C4D677"/>
    <w:rsid w:val="15F28482"/>
    <w:rsid w:val="15FC5846"/>
    <w:rsid w:val="16470602"/>
    <w:rsid w:val="16553F1C"/>
    <w:rsid w:val="1698EEBD"/>
    <w:rsid w:val="169CB180"/>
    <w:rsid w:val="16B60BB3"/>
    <w:rsid w:val="16B9C85A"/>
    <w:rsid w:val="16B9C9DB"/>
    <w:rsid w:val="16FAD52E"/>
    <w:rsid w:val="1704F628"/>
    <w:rsid w:val="17314038"/>
    <w:rsid w:val="173EBE0A"/>
    <w:rsid w:val="1772F380"/>
    <w:rsid w:val="1799CCD2"/>
    <w:rsid w:val="17D66E74"/>
    <w:rsid w:val="18222AC8"/>
    <w:rsid w:val="1834BF1E"/>
    <w:rsid w:val="18863D66"/>
    <w:rsid w:val="18D86DF4"/>
    <w:rsid w:val="1936385A"/>
    <w:rsid w:val="1954C2D2"/>
    <w:rsid w:val="1968AA2E"/>
    <w:rsid w:val="19A8A056"/>
    <w:rsid w:val="19D08F7F"/>
    <w:rsid w:val="19E465DF"/>
    <w:rsid w:val="19F16A9D"/>
    <w:rsid w:val="1A066D31"/>
    <w:rsid w:val="1A6A4694"/>
    <w:rsid w:val="1AC77F2C"/>
    <w:rsid w:val="1B047A8F"/>
    <w:rsid w:val="1B084DEC"/>
    <w:rsid w:val="1B216A15"/>
    <w:rsid w:val="1B40A32D"/>
    <w:rsid w:val="1B581A80"/>
    <w:rsid w:val="1BBCDFCF"/>
    <w:rsid w:val="1BDEBC88"/>
    <w:rsid w:val="1C2B4E79"/>
    <w:rsid w:val="1C6F8D76"/>
    <w:rsid w:val="1C73D26C"/>
    <w:rsid w:val="1C7D3FC9"/>
    <w:rsid w:val="1CDC738E"/>
    <w:rsid w:val="1D19DD7F"/>
    <w:rsid w:val="1D30E160"/>
    <w:rsid w:val="1D5C55BC"/>
    <w:rsid w:val="1DB69365"/>
    <w:rsid w:val="1DD7649A"/>
    <w:rsid w:val="1E1BDDD9"/>
    <w:rsid w:val="1E7843EF"/>
    <w:rsid w:val="1EA400A2"/>
    <w:rsid w:val="1EBE45E1"/>
    <w:rsid w:val="1ED9AD55"/>
    <w:rsid w:val="1F10080D"/>
    <w:rsid w:val="1F21F9D3"/>
    <w:rsid w:val="1F5EF5C7"/>
    <w:rsid w:val="1F64718C"/>
    <w:rsid w:val="1F66534F"/>
    <w:rsid w:val="1F6C28F7"/>
    <w:rsid w:val="1FA7EE40"/>
    <w:rsid w:val="1FCE08E8"/>
    <w:rsid w:val="202308C4"/>
    <w:rsid w:val="20536192"/>
    <w:rsid w:val="2060AC21"/>
    <w:rsid w:val="21738C93"/>
    <w:rsid w:val="21796442"/>
    <w:rsid w:val="21945630"/>
    <w:rsid w:val="21A18707"/>
    <w:rsid w:val="21B3B23B"/>
    <w:rsid w:val="21F53285"/>
    <w:rsid w:val="21FACFC0"/>
    <w:rsid w:val="22722F45"/>
    <w:rsid w:val="228170B1"/>
    <w:rsid w:val="22A19680"/>
    <w:rsid w:val="22C538B0"/>
    <w:rsid w:val="22E851EF"/>
    <w:rsid w:val="234A6DC9"/>
    <w:rsid w:val="234F829C"/>
    <w:rsid w:val="235A31AE"/>
    <w:rsid w:val="2391C749"/>
    <w:rsid w:val="2398F7A7"/>
    <w:rsid w:val="23C6CBDD"/>
    <w:rsid w:val="23D059CF"/>
    <w:rsid w:val="23F26FCE"/>
    <w:rsid w:val="2498B5A5"/>
    <w:rsid w:val="24AA2DFD"/>
    <w:rsid w:val="24E78573"/>
    <w:rsid w:val="24EB52FD"/>
    <w:rsid w:val="252D8765"/>
    <w:rsid w:val="2530E7CA"/>
    <w:rsid w:val="254E53C9"/>
    <w:rsid w:val="25A18C12"/>
    <w:rsid w:val="260FF9E5"/>
    <w:rsid w:val="261AF1D0"/>
    <w:rsid w:val="2647C7D8"/>
    <w:rsid w:val="264BA18A"/>
    <w:rsid w:val="266DFB01"/>
    <w:rsid w:val="26B02F69"/>
    <w:rsid w:val="26B08A40"/>
    <w:rsid w:val="27F086EA"/>
    <w:rsid w:val="2809BD31"/>
    <w:rsid w:val="2822F3BF"/>
    <w:rsid w:val="28758701"/>
    <w:rsid w:val="289C4AB2"/>
    <w:rsid w:val="28C6A474"/>
    <w:rsid w:val="28DAD1EA"/>
    <w:rsid w:val="28E1A471"/>
    <w:rsid w:val="290BDDAE"/>
    <w:rsid w:val="2921DD9C"/>
    <w:rsid w:val="2963CF7E"/>
    <w:rsid w:val="29CB4CCB"/>
    <w:rsid w:val="29CD2FAC"/>
    <w:rsid w:val="29E0A65D"/>
    <w:rsid w:val="2AA91132"/>
    <w:rsid w:val="2AB09E4B"/>
    <w:rsid w:val="2B2D554A"/>
    <w:rsid w:val="2B416C24"/>
    <w:rsid w:val="2B8D6941"/>
    <w:rsid w:val="2B95D2F9"/>
    <w:rsid w:val="2BA1B5A6"/>
    <w:rsid w:val="2C961B72"/>
    <w:rsid w:val="2CD9EC1A"/>
    <w:rsid w:val="2D771036"/>
    <w:rsid w:val="2D9A9DF7"/>
    <w:rsid w:val="2DE7F7CF"/>
    <w:rsid w:val="2E248750"/>
    <w:rsid w:val="2E4FBE7B"/>
    <w:rsid w:val="2E8B9694"/>
    <w:rsid w:val="2E99CFAE"/>
    <w:rsid w:val="2EFA67DD"/>
    <w:rsid w:val="2F70D481"/>
    <w:rsid w:val="2FB626BE"/>
    <w:rsid w:val="309C361F"/>
    <w:rsid w:val="30F713ED"/>
    <w:rsid w:val="310FA796"/>
    <w:rsid w:val="3112205C"/>
    <w:rsid w:val="3130AE27"/>
    <w:rsid w:val="318E7EB0"/>
    <w:rsid w:val="31E64A3C"/>
    <w:rsid w:val="32016575"/>
    <w:rsid w:val="32017F69"/>
    <w:rsid w:val="324FB3C7"/>
    <w:rsid w:val="32A0A311"/>
    <w:rsid w:val="33700E9A"/>
    <w:rsid w:val="33722F11"/>
    <w:rsid w:val="340E1BF0"/>
    <w:rsid w:val="343B16DD"/>
    <w:rsid w:val="34611336"/>
    <w:rsid w:val="34F2FD7C"/>
    <w:rsid w:val="34FB1D6D"/>
    <w:rsid w:val="35315376"/>
    <w:rsid w:val="354E5D87"/>
    <w:rsid w:val="3589369C"/>
    <w:rsid w:val="35AFBA83"/>
    <w:rsid w:val="35E2B213"/>
    <w:rsid w:val="35EC9873"/>
    <w:rsid w:val="35F3A623"/>
    <w:rsid w:val="35F638E1"/>
    <w:rsid w:val="35FF01B1"/>
    <w:rsid w:val="36211FCA"/>
    <w:rsid w:val="3677F577"/>
    <w:rsid w:val="36CD23D7"/>
    <w:rsid w:val="3703C777"/>
    <w:rsid w:val="373CD92C"/>
    <w:rsid w:val="375A3575"/>
    <w:rsid w:val="37763DFA"/>
    <w:rsid w:val="37B1530A"/>
    <w:rsid w:val="37B817DA"/>
    <w:rsid w:val="37D6163A"/>
    <w:rsid w:val="37DE03C0"/>
    <w:rsid w:val="38920460"/>
    <w:rsid w:val="38B0B0D0"/>
    <w:rsid w:val="38BF8AEF"/>
    <w:rsid w:val="38D8CDE4"/>
    <w:rsid w:val="38FA6AB7"/>
    <w:rsid w:val="392B46E5"/>
    <w:rsid w:val="3971E69B"/>
    <w:rsid w:val="399C8B2B"/>
    <w:rsid w:val="39A20870"/>
    <w:rsid w:val="3A381F2C"/>
    <w:rsid w:val="3A5CE528"/>
    <w:rsid w:val="3A663573"/>
    <w:rsid w:val="3A84CDD6"/>
    <w:rsid w:val="3AC78486"/>
    <w:rsid w:val="3B99C456"/>
    <w:rsid w:val="3BC04EBE"/>
    <w:rsid w:val="3BCB5360"/>
    <w:rsid w:val="3BCEF75F"/>
    <w:rsid w:val="3C1650E7"/>
    <w:rsid w:val="3C748AC5"/>
    <w:rsid w:val="3C7CAB51"/>
    <w:rsid w:val="3CE736FB"/>
    <w:rsid w:val="3CE88B51"/>
    <w:rsid w:val="3D69F5A2"/>
    <w:rsid w:val="3D70FE5E"/>
    <w:rsid w:val="3D772FA8"/>
    <w:rsid w:val="3D83BE1B"/>
    <w:rsid w:val="3E7E5881"/>
    <w:rsid w:val="3E971E36"/>
    <w:rsid w:val="3EAF7452"/>
    <w:rsid w:val="3EB0645C"/>
    <w:rsid w:val="3EB2A95D"/>
    <w:rsid w:val="3EBB5D0B"/>
    <w:rsid w:val="3ED2E2BC"/>
    <w:rsid w:val="3F108BA7"/>
    <w:rsid w:val="3F505050"/>
    <w:rsid w:val="3FD2E474"/>
    <w:rsid w:val="401A28E2"/>
    <w:rsid w:val="40202B3F"/>
    <w:rsid w:val="402DE45B"/>
    <w:rsid w:val="4048496A"/>
    <w:rsid w:val="40628F00"/>
    <w:rsid w:val="4081B6DD"/>
    <w:rsid w:val="4095918C"/>
    <w:rsid w:val="409C5206"/>
    <w:rsid w:val="40BBC2B5"/>
    <w:rsid w:val="40CAD07E"/>
    <w:rsid w:val="411A5669"/>
    <w:rsid w:val="411AF67A"/>
    <w:rsid w:val="41247570"/>
    <w:rsid w:val="414B7BA3"/>
    <w:rsid w:val="41F1AC6D"/>
    <w:rsid w:val="42B6C6DB"/>
    <w:rsid w:val="4332770C"/>
    <w:rsid w:val="435ADAE6"/>
    <w:rsid w:val="43733708"/>
    <w:rsid w:val="43ECABE0"/>
    <w:rsid w:val="450968C9"/>
    <w:rsid w:val="45B1EB7C"/>
    <w:rsid w:val="4601FCC6"/>
    <w:rsid w:val="465DC998"/>
    <w:rsid w:val="468E1941"/>
    <w:rsid w:val="46BD874C"/>
    <w:rsid w:val="46D142F9"/>
    <w:rsid w:val="46D6C3CC"/>
    <w:rsid w:val="46DC9F36"/>
    <w:rsid w:val="475632D2"/>
    <w:rsid w:val="48370DE8"/>
    <w:rsid w:val="4848287C"/>
    <w:rsid w:val="485D8D17"/>
    <w:rsid w:val="486DB1A1"/>
    <w:rsid w:val="489EE246"/>
    <w:rsid w:val="48ACAE1F"/>
    <w:rsid w:val="48C6D49A"/>
    <w:rsid w:val="491D74EE"/>
    <w:rsid w:val="49C1714A"/>
    <w:rsid w:val="49EE53A5"/>
    <w:rsid w:val="4A055FB3"/>
    <w:rsid w:val="4A62A4FB"/>
    <w:rsid w:val="4AD22EF5"/>
    <w:rsid w:val="4B569E99"/>
    <w:rsid w:val="4BF97097"/>
    <w:rsid w:val="4C0662E2"/>
    <w:rsid w:val="4C2F9288"/>
    <w:rsid w:val="4C62C65E"/>
    <w:rsid w:val="4CE54604"/>
    <w:rsid w:val="4D39F73B"/>
    <w:rsid w:val="4D4BE0BA"/>
    <w:rsid w:val="4E016708"/>
    <w:rsid w:val="4E0FE81E"/>
    <w:rsid w:val="4E3E948B"/>
    <w:rsid w:val="4E811665"/>
    <w:rsid w:val="4EB7F112"/>
    <w:rsid w:val="4F9BFAB7"/>
    <w:rsid w:val="4FA38DA4"/>
    <w:rsid w:val="4FA5A018"/>
    <w:rsid w:val="5007C1D8"/>
    <w:rsid w:val="507E0507"/>
    <w:rsid w:val="50E8F7DB"/>
    <w:rsid w:val="50F66DC0"/>
    <w:rsid w:val="50FF9A56"/>
    <w:rsid w:val="51417079"/>
    <w:rsid w:val="517E559E"/>
    <w:rsid w:val="52138726"/>
    <w:rsid w:val="5259C341"/>
    <w:rsid w:val="525C7C09"/>
    <w:rsid w:val="52613B87"/>
    <w:rsid w:val="526552A0"/>
    <w:rsid w:val="52B4E241"/>
    <w:rsid w:val="52DC778C"/>
    <w:rsid w:val="531DB1D4"/>
    <w:rsid w:val="53408407"/>
    <w:rsid w:val="5345B551"/>
    <w:rsid w:val="538BE900"/>
    <w:rsid w:val="54098741"/>
    <w:rsid w:val="54208290"/>
    <w:rsid w:val="542B2909"/>
    <w:rsid w:val="544736DF"/>
    <w:rsid w:val="54755FF9"/>
    <w:rsid w:val="54833CE2"/>
    <w:rsid w:val="54E2C495"/>
    <w:rsid w:val="556E6B16"/>
    <w:rsid w:val="55886585"/>
    <w:rsid w:val="55A557A2"/>
    <w:rsid w:val="55EA87CD"/>
    <w:rsid w:val="561F0D43"/>
    <w:rsid w:val="56C8B1E4"/>
    <w:rsid w:val="57412803"/>
    <w:rsid w:val="57491589"/>
    <w:rsid w:val="5765AF44"/>
    <w:rsid w:val="57B154DE"/>
    <w:rsid w:val="57E7D7FC"/>
    <w:rsid w:val="584D14A8"/>
    <w:rsid w:val="58F66B55"/>
    <w:rsid w:val="5989768F"/>
    <w:rsid w:val="59C5F41B"/>
    <w:rsid w:val="59CFE75A"/>
    <w:rsid w:val="59E32293"/>
    <w:rsid w:val="5A1BE3FC"/>
    <w:rsid w:val="5A608461"/>
    <w:rsid w:val="5A65FD55"/>
    <w:rsid w:val="5AC65C73"/>
    <w:rsid w:val="5B0CC3A5"/>
    <w:rsid w:val="5BAD7C8D"/>
    <w:rsid w:val="5BB7B45D"/>
    <w:rsid w:val="5C02978B"/>
    <w:rsid w:val="5C392067"/>
    <w:rsid w:val="5CA0CEB9"/>
    <w:rsid w:val="5CA89406"/>
    <w:rsid w:val="5CE24171"/>
    <w:rsid w:val="5D146FA4"/>
    <w:rsid w:val="5D175E3F"/>
    <w:rsid w:val="5D2CE35A"/>
    <w:rsid w:val="5E3C9F1A"/>
    <w:rsid w:val="5E557910"/>
    <w:rsid w:val="5E60FA54"/>
    <w:rsid w:val="5E63087D"/>
    <w:rsid w:val="60466C38"/>
    <w:rsid w:val="6048F3C9"/>
    <w:rsid w:val="605B61D2"/>
    <w:rsid w:val="608071DB"/>
    <w:rsid w:val="60E59FD2"/>
    <w:rsid w:val="61171476"/>
    <w:rsid w:val="612D3BDB"/>
    <w:rsid w:val="612FDE74"/>
    <w:rsid w:val="6149DF6D"/>
    <w:rsid w:val="619D29D5"/>
    <w:rsid w:val="61BB2BB8"/>
    <w:rsid w:val="6226F5E1"/>
    <w:rsid w:val="6244DFF6"/>
    <w:rsid w:val="62765DFB"/>
    <w:rsid w:val="6289305E"/>
    <w:rsid w:val="628B608F"/>
    <w:rsid w:val="62A97587"/>
    <w:rsid w:val="62C18A48"/>
    <w:rsid w:val="62D5A122"/>
    <w:rsid w:val="62E37F19"/>
    <w:rsid w:val="62FCA1D5"/>
    <w:rsid w:val="632AFDF7"/>
    <w:rsid w:val="634E8DB3"/>
    <w:rsid w:val="6356FC19"/>
    <w:rsid w:val="63A94346"/>
    <w:rsid w:val="63B9369B"/>
    <w:rsid w:val="63C05038"/>
    <w:rsid w:val="63C2036F"/>
    <w:rsid w:val="63F9E74B"/>
    <w:rsid w:val="64122E5C"/>
    <w:rsid w:val="64279891"/>
    <w:rsid w:val="645D5AA9"/>
    <w:rsid w:val="6485F44B"/>
    <w:rsid w:val="649F66AB"/>
    <w:rsid w:val="64ABE09E"/>
    <w:rsid w:val="64B3A5EB"/>
    <w:rsid w:val="6515AA98"/>
    <w:rsid w:val="651AB4F4"/>
    <w:rsid w:val="65602A3A"/>
    <w:rsid w:val="65ADC415"/>
    <w:rsid w:val="661B28B1"/>
    <w:rsid w:val="6621A3E9"/>
    <w:rsid w:val="667D46B0"/>
    <w:rsid w:val="668E0D48"/>
    <w:rsid w:val="66AF8A2D"/>
    <w:rsid w:val="673B9BD1"/>
    <w:rsid w:val="676B0BC2"/>
    <w:rsid w:val="67B59AF0"/>
    <w:rsid w:val="67C3A015"/>
    <w:rsid w:val="6803C039"/>
    <w:rsid w:val="682079B6"/>
    <w:rsid w:val="684D4B5A"/>
    <w:rsid w:val="68937C54"/>
    <w:rsid w:val="689907AE"/>
    <w:rsid w:val="68B2EB97"/>
    <w:rsid w:val="68E9CEDD"/>
    <w:rsid w:val="68FDEB63"/>
    <w:rsid w:val="694F91B8"/>
    <w:rsid w:val="69AD1540"/>
    <w:rsid w:val="69C14245"/>
    <w:rsid w:val="69C63D9D"/>
    <w:rsid w:val="69E4B213"/>
    <w:rsid w:val="69EA84A7"/>
    <w:rsid w:val="69EF588C"/>
    <w:rsid w:val="6A638B3D"/>
    <w:rsid w:val="6A6F542C"/>
    <w:rsid w:val="6AA4C879"/>
    <w:rsid w:val="6AC78AAA"/>
    <w:rsid w:val="6B5C82D5"/>
    <w:rsid w:val="6B620DFE"/>
    <w:rsid w:val="6BFF5B9E"/>
    <w:rsid w:val="6C1D4041"/>
    <w:rsid w:val="6C20DBEB"/>
    <w:rsid w:val="6C5057CD"/>
    <w:rsid w:val="6CA872BD"/>
    <w:rsid w:val="6CBF6279"/>
    <w:rsid w:val="6CDFBAAA"/>
    <w:rsid w:val="6D088700"/>
    <w:rsid w:val="6D171B85"/>
    <w:rsid w:val="6D20BC7D"/>
    <w:rsid w:val="6D410124"/>
    <w:rsid w:val="6D9AE56E"/>
    <w:rsid w:val="6DC722CA"/>
    <w:rsid w:val="6DD878F5"/>
    <w:rsid w:val="6E5AF571"/>
    <w:rsid w:val="6EBA619D"/>
    <w:rsid w:val="6EBAC04D"/>
    <w:rsid w:val="6EEC21F2"/>
    <w:rsid w:val="6EEED5AA"/>
    <w:rsid w:val="6EF10A06"/>
    <w:rsid w:val="6F10B1E1"/>
    <w:rsid w:val="6F29B300"/>
    <w:rsid w:val="6F2A223F"/>
    <w:rsid w:val="6F3522C7"/>
    <w:rsid w:val="6F3E93BF"/>
    <w:rsid w:val="6FAB88BA"/>
    <w:rsid w:val="6FF1E115"/>
    <w:rsid w:val="6FF6C5D2"/>
    <w:rsid w:val="701C56C4"/>
    <w:rsid w:val="707AA7E6"/>
    <w:rsid w:val="712BB676"/>
    <w:rsid w:val="7182E45B"/>
    <w:rsid w:val="719E6A17"/>
    <w:rsid w:val="71BAE2DD"/>
    <w:rsid w:val="71F4C95C"/>
    <w:rsid w:val="725CF343"/>
    <w:rsid w:val="737C8690"/>
    <w:rsid w:val="73A2EE98"/>
    <w:rsid w:val="73E0D792"/>
    <w:rsid w:val="73EC108A"/>
    <w:rsid w:val="740F29C9"/>
    <w:rsid w:val="74378D82"/>
    <w:rsid w:val="74BBBFA4"/>
    <w:rsid w:val="74C4D333"/>
    <w:rsid w:val="75106A3C"/>
    <w:rsid w:val="751856F1"/>
    <w:rsid w:val="7522ED60"/>
    <w:rsid w:val="754E1909"/>
    <w:rsid w:val="7575D6C7"/>
    <w:rsid w:val="757CA7F3"/>
    <w:rsid w:val="75AAFA2A"/>
    <w:rsid w:val="762E4C0D"/>
    <w:rsid w:val="764C2357"/>
    <w:rsid w:val="767E00C3"/>
    <w:rsid w:val="76AA0CBE"/>
    <w:rsid w:val="771F2A41"/>
    <w:rsid w:val="772190D5"/>
    <w:rsid w:val="7721E027"/>
    <w:rsid w:val="776632DE"/>
    <w:rsid w:val="777DB315"/>
    <w:rsid w:val="77D72D9E"/>
    <w:rsid w:val="784D26A6"/>
    <w:rsid w:val="785D551F"/>
    <w:rsid w:val="78620356"/>
    <w:rsid w:val="7877A924"/>
    <w:rsid w:val="788F6C14"/>
    <w:rsid w:val="789B2058"/>
    <w:rsid w:val="78B448B5"/>
    <w:rsid w:val="78D3E059"/>
    <w:rsid w:val="78DC050D"/>
    <w:rsid w:val="78E29AEC"/>
    <w:rsid w:val="78EE19CC"/>
    <w:rsid w:val="78FD2840"/>
    <w:rsid w:val="79247354"/>
    <w:rsid w:val="7945CB1A"/>
    <w:rsid w:val="7A0E0E81"/>
    <w:rsid w:val="7A282ADE"/>
    <w:rsid w:val="7A52105F"/>
    <w:rsid w:val="7A7E6B4D"/>
    <w:rsid w:val="7A8FEACC"/>
    <w:rsid w:val="7A9DD3A0"/>
    <w:rsid w:val="7AFAABD2"/>
    <w:rsid w:val="7B200B15"/>
    <w:rsid w:val="7B34D3B3"/>
    <w:rsid w:val="7B879875"/>
    <w:rsid w:val="7B9092D5"/>
    <w:rsid w:val="7BACD943"/>
    <w:rsid w:val="7BBF86E6"/>
    <w:rsid w:val="7C13A5CF"/>
    <w:rsid w:val="7C146909"/>
    <w:rsid w:val="7C39A401"/>
    <w:rsid w:val="7D122DFF"/>
    <w:rsid w:val="7D17730D"/>
    <w:rsid w:val="7D3C9133"/>
    <w:rsid w:val="7D79CA73"/>
    <w:rsid w:val="7D8607C1"/>
    <w:rsid w:val="7D90D259"/>
    <w:rsid w:val="7DC1905C"/>
    <w:rsid w:val="7DD57462"/>
    <w:rsid w:val="7DE44979"/>
    <w:rsid w:val="7DEB5235"/>
    <w:rsid w:val="7DF85E96"/>
    <w:rsid w:val="7E0A397E"/>
    <w:rsid w:val="7E64D692"/>
    <w:rsid w:val="7E6FEA4B"/>
    <w:rsid w:val="7E987338"/>
    <w:rsid w:val="7EA9CF02"/>
    <w:rsid w:val="7F413737"/>
    <w:rsid w:val="7F746693"/>
    <w:rsid w:val="7F7C1E93"/>
    <w:rsid w:val="7F8571C8"/>
    <w:rsid w:val="7F942EF7"/>
    <w:rsid w:val="7FAB70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8BB4B"/>
  <w15:docId w15:val="{E043AD16-8D46-432B-96EC-B33D7B36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589369C"/>
    <w:rPr>
      <w:lang w:val="en-US"/>
    </w:rPr>
  </w:style>
  <w:style w:type="paragraph" w:styleId="Heading1">
    <w:name w:val="heading 1"/>
    <w:basedOn w:val="Normal"/>
    <w:next w:val="Normal"/>
    <w:uiPriority w:val="9"/>
    <w:qFormat/>
    <w:rsid w:val="3589369C"/>
    <w:pPr>
      <w:spacing w:after="120"/>
      <w:contextualSpacing/>
      <w:outlineLvl w:val="0"/>
    </w:pPr>
    <w:rPr>
      <w:rFonts w:ascii="Palatino" w:eastAsia="Palatino" w:hAnsi="Palatino" w:cs="Palatino"/>
      <w:sz w:val="36"/>
      <w:szCs w:val="36"/>
    </w:rPr>
  </w:style>
  <w:style w:type="paragraph" w:styleId="Heading2">
    <w:name w:val="heading 2"/>
    <w:basedOn w:val="Normal"/>
    <w:next w:val="Normal"/>
    <w:uiPriority w:val="9"/>
    <w:unhideWhenUsed/>
    <w:qFormat/>
    <w:rsid w:val="3589369C"/>
    <w:pPr>
      <w:spacing w:before="120" w:after="160"/>
      <w:contextualSpacing/>
      <w:outlineLvl w:val="1"/>
    </w:pPr>
    <w:rPr>
      <w:b/>
      <w:bCs/>
      <w:sz w:val="26"/>
      <w:szCs w:val="26"/>
    </w:rPr>
  </w:style>
  <w:style w:type="paragraph" w:styleId="Heading3">
    <w:name w:val="heading 3"/>
    <w:basedOn w:val="Normal"/>
    <w:next w:val="Normal"/>
    <w:uiPriority w:val="9"/>
    <w:unhideWhenUsed/>
    <w:qFormat/>
    <w:rsid w:val="3589369C"/>
    <w:pPr>
      <w:spacing w:before="120" w:after="160"/>
      <w:contextualSpacing/>
      <w:outlineLvl w:val="2"/>
    </w:pPr>
    <w:rPr>
      <w:b/>
      <w:bCs/>
      <w:i/>
      <w:iCs/>
      <w:color w:val="666666"/>
      <w:sz w:val="24"/>
      <w:szCs w:val="24"/>
    </w:rPr>
  </w:style>
  <w:style w:type="paragraph" w:styleId="Heading4">
    <w:name w:val="heading 4"/>
    <w:basedOn w:val="Normal"/>
    <w:next w:val="Normal"/>
    <w:uiPriority w:val="9"/>
    <w:semiHidden/>
    <w:unhideWhenUsed/>
    <w:qFormat/>
    <w:rsid w:val="3589369C"/>
    <w:pPr>
      <w:spacing w:before="120" w:after="120"/>
      <w:contextualSpacing/>
      <w:outlineLvl w:val="3"/>
    </w:pPr>
    <w:rPr>
      <w:rFonts w:ascii="Palatino" w:eastAsia="Palatino" w:hAnsi="Palatino" w:cs="Palatino"/>
      <w:b/>
      <w:bCs/>
      <w:sz w:val="24"/>
      <w:szCs w:val="24"/>
    </w:rPr>
  </w:style>
  <w:style w:type="paragraph" w:styleId="Heading5">
    <w:name w:val="heading 5"/>
    <w:basedOn w:val="Normal"/>
    <w:next w:val="Normal"/>
    <w:uiPriority w:val="9"/>
    <w:semiHidden/>
    <w:unhideWhenUsed/>
    <w:qFormat/>
    <w:rsid w:val="3589369C"/>
    <w:pPr>
      <w:spacing w:before="120" w:after="120"/>
      <w:contextualSpacing/>
      <w:outlineLvl w:val="4"/>
    </w:pPr>
    <w:rPr>
      <w:b/>
      <w:bCs/>
      <w:sz w:val="22"/>
      <w:szCs w:val="22"/>
    </w:rPr>
  </w:style>
  <w:style w:type="paragraph" w:styleId="Heading6">
    <w:name w:val="heading 6"/>
    <w:basedOn w:val="Normal"/>
    <w:next w:val="Normal"/>
    <w:uiPriority w:val="9"/>
    <w:semiHidden/>
    <w:unhideWhenUsed/>
    <w:qFormat/>
    <w:rsid w:val="3589369C"/>
    <w:pPr>
      <w:spacing w:before="120" w:after="120"/>
      <w:contextualSpacing/>
      <w:outlineLvl w:val="5"/>
    </w:pPr>
    <w:rPr>
      <w:i/>
      <w:iCs/>
      <w:color w:val="666666"/>
      <w:sz w:val="22"/>
      <w:szCs w:val="22"/>
      <w:u w:val="single"/>
    </w:rPr>
  </w:style>
  <w:style w:type="paragraph" w:styleId="Heading7">
    <w:name w:val="heading 7"/>
    <w:basedOn w:val="Normal"/>
    <w:next w:val="Normal"/>
    <w:link w:val="Heading7Char"/>
    <w:uiPriority w:val="9"/>
    <w:unhideWhenUsed/>
    <w:qFormat/>
    <w:rsid w:val="3589369C"/>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589369C"/>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589369C"/>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3589369C"/>
    <w:pPr>
      <w:contextualSpacing/>
    </w:pPr>
    <w:rPr>
      <w:rFonts w:ascii="Palatino" w:eastAsia="Palatino" w:hAnsi="Palatino" w:cs="Palatino"/>
      <w:sz w:val="60"/>
      <w:szCs w:val="60"/>
    </w:rPr>
  </w:style>
  <w:style w:type="paragraph" w:styleId="Subtitle">
    <w:name w:val="Subtitle"/>
    <w:basedOn w:val="Normal"/>
    <w:next w:val="Normal"/>
    <w:uiPriority w:val="11"/>
    <w:qFormat/>
    <w:rsid w:val="3589369C"/>
    <w:pPr>
      <w:spacing w:before="60"/>
      <w:contextualSpacing/>
    </w:pPr>
    <w:rPr>
      <w:sz w:val="28"/>
      <w:szCs w:val="2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C61CEF"/>
    <w:rPr>
      <w:color w:val="0563C1" w:themeColor="hyperlink"/>
      <w:u w:val="single"/>
    </w:rPr>
  </w:style>
  <w:style w:type="character" w:styleId="UnresolvedMention">
    <w:name w:val="Unresolved Mention"/>
    <w:basedOn w:val="DefaultParagraphFont"/>
    <w:uiPriority w:val="99"/>
    <w:semiHidden/>
    <w:unhideWhenUsed/>
    <w:rsid w:val="00C61CEF"/>
    <w:rPr>
      <w:color w:val="605E5C"/>
      <w:shd w:val="clear" w:color="auto" w:fill="E1DFDD"/>
    </w:rPr>
  </w:style>
  <w:style w:type="paragraph" w:styleId="Quote">
    <w:name w:val="Quote"/>
    <w:basedOn w:val="Normal"/>
    <w:next w:val="Normal"/>
    <w:link w:val="QuoteChar"/>
    <w:uiPriority w:val="29"/>
    <w:qFormat/>
    <w:rsid w:val="3589369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589369C"/>
    <w:pPr>
      <w:spacing w:before="360" w:after="360"/>
      <w:ind w:left="864" w:right="864"/>
      <w:jc w:val="center"/>
    </w:pPr>
    <w:rPr>
      <w:i/>
      <w:iCs/>
      <w:color w:val="4472C4" w:themeColor="accent1"/>
    </w:rPr>
  </w:style>
  <w:style w:type="paragraph" w:styleId="ListParagraph">
    <w:name w:val="List Paragraph"/>
    <w:basedOn w:val="Normal"/>
    <w:uiPriority w:val="34"/>
    <w:qFormat/>
    <w:rsid w:val="3589369C"/>
    <w:pPr>
      <w:ind w:left="720"/>
      <w:contextualSpacing/>
    </w:pPr>
  </w:style>
  <w:style w:type="character" w:customStyle="1" w:styleId="Heading7Char">
    <w:name w:val="Heading 7 Char"/>
    <w:basedOn w:val="DefaultParagraphFont"/>
    <w:link w:val="Heading7"/>
    <w:uiPriority w:val="9"/>
    <w:rsid w:val="3589369C"/>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3589369C"/>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3589369C"/>
    <w:rPr>
      <w:rFonts w:asciiTheme="majorHAnsi" w:eastAsiaTheme="majorEastAsia" w:hAnsiTheme="majorHAnsi" w:cstheme="majorBidi"/>
      <w:i/>
      <w:iCs/>
      <w:noProof w:val="0"/>
      <w:color w:val="272727"/>
      <w:sz w:val="21"/>
      <w:szCs w:val="21"/>
      <w:lang w:val="en-US"/>
    </w:rPr>
  </w:style>
  <w:style w:type="character" w:customStyle="1" w:styleId="QuoteChar">
    <w:name w:val="Quote Char"/>
    <w:basedOn w:val="DefaultParagraphFont"/>
    <w:link w:val="Quote"/>
    <w:uiPriority w:val="29"/>
    <w:rsid w:val="3589369C"/>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3589369C"/>
    <w:rPr>
      <w:i/>
      <w:iCs/>
      <w:noProof w:val="0"/>
      <w:color w:val="4472C4" w:themeColor="accent1"/>
      <w:lang w:val="en-US"/>
    </w:rPr>
  </w:style>
  <w:style w:type="paragraph" w:styleId="TOC1">
    <w:name w:val="toc 1"/>
    <w:basedOn w:val="Normal"/>
    <w:next w:val="Normal"/>
    <w:uiPriority w:val="39"/>
    <w:unhideWhenUsed/>
    <w:rsid w:val="3589369C"/>
    <w:pPr>
      <w:spacing w:after="100"/>
    </w:pPr>
  </w:style>
  <w:style w:type="paragraph" w:styleId="TOC2">
    <w:name w:val="toc 2"/>
    <w:basedOn w:val="Normal"/>
    <w:next w:val="Normal"/>
    <w:uiPriority w:val="39"/>
    <w:unhideWhenUsed/>
    <w:rsid w:val="3589369C"/>
    <w:pPr>
      <w:spacing w:after="100"/>
      <w:ind w:left="220"/>
    </w:pPr>
  </w:style>
  <w:style w:type="paragraph" w:styleId="TOC3">
    <w:name w:val="toc 3"/>
    <w:basedOn w:val="Normal"/>
    <w:next w:val="Normal"/>
    <w:uiPriority w:val="39"/>
    <w:unhideWhenUsed/>
    <w:rsid w:val="3589369C"/>
    <w:pPr>
      <w:spacing w:after="100"/>
      <w:ind w:left="440"/>
    </w:pPr>
  </w:style>
  <w:style w:type="paragraph" w:styleId="TOC4">
    <w:name w:val="toc 4"/>
    <w:basedOn w:val="Normal"/>
    <w:next w:val="Normal"/>
    <w:uiPriority w:val="39"/>
    <w:unhideWhenUsed/>
    <w:rsid w:val="3589369C"/>
    <w:pPr>
      <w:spacing w:after="100"/>
      <w:ind w:left="660"/>
    </w:pPr>
  </w:style>
  <w:style w:type="paragraph" w:styleId="TOC5">
    <w:name w:val="toc 5"/>
    <w:basedOn w:val="Normal"/>
    <w:next w:val="Normal"/>
    <w:uiPriority w:val="39"/>
    <w:unhideWhenUsed/>
    <w:rsid w:val="3589369C"/>
    <w:pPr>
      <w:spacing w:after="100"/>
      <w:ind w:left="880"/>
    </w:pPr>
  </w:style>
  <w:style w:type="paragraph" w:styleId="TOC6">
    <w:name w:val="toc 6"/>
    <w:basedOn w:val="Normal"/>
    <w:next w:val="Normal"/>
    <w:uiPriority w:val="39"/>
    <w:unhideWhenUsed/>
    <w:rsid w:val="3589369C"/>
    <w:pPr>
      <w:spacing w:after="100"/>
      <w:ind w:left="1100"/>
    </w:pPr>
  </w:style>
  <w:style w:type="paragraph" w:styleId="TOC7">
    <w:name w:val="toc 7"/>
    <w:basedOn w:val="Normal"/>
    <w:next w:val="Normal"/>
    <w:uiPriority w:val="39"/>
    <w:unhideWhenUsed/>
    <w:rsid w:val="3589369C"/>
    <w:pPr>
      <w:spacing w:after="100"/>
      <w:ind w:left="1320"/>
    </w:pPr>
  </w:style>
  <w:style w:type="paragraph" w:styleId="TOC8">
    <w:name w:val="toc 8"/>
    <w:basedOn w:val="Normal"/>
    <w:next w:val="Normal"/>
    <w:uiPriority w:val="39"/>
    <w:unhideWhenUsed/>
    <w:rsid w:val="3589369C"/>
    <w:pPr>
      <w:spacing w:after="100"/>
      <w:ind w:left="1540"/>
    </w:pPr>
  </w:style>
  <w:style w:type="paragraph" w:styleId="TOC9">
    <w:name w:val="toc 9"/>
    <w:basedOn w:val="Normal"/>
    <w:next w:val="Normal"/>
    <w:uiPriority w:val="39"/>
    <w:unhideWhenUsed/>
    <w:rsid w:val="3589369C"/>
    <w:pPr>
      <w:spacing w:after="100"/>
      <w:ind w:left="1760"/>
    </w:pPr>
  </w:style>
  <w:style w:type="paragraph" w:styleId="EndnoteText">
    <w:name w:val="endnote text"/>
    <w:basedOn w:val="Normal"/>
    <w:link w:val="EndnoteTextChar"/>
    <w:uiPriority w:val="99"/>
    <w:semiHidden/>
    <w:unhideWhenUsed/>
    <w:rsid w:val="3589369C"/>
  </w:style>
  <w:style w:type="character" w:customStyle="1" w:styleId="EndnoteTextChar">
    <w:name w:val="Endnote Text Char"/>
    <w:basedOn w:val="DefaultParagraphFont"/>
    <w:link w:val="EndnoteText"/>
    <w:uiPriority w:val="99"/>
    <w:semiHidden/>
    <w:rsid w:val="3589369C"/>
    <w:rPr>
      <w:noProof w:val="0"/>
      <w:sz w:val="20"/>
      <w:szCs w:val="20"/>
      <w:lang w:val="en-US"/>
    </w:rPr>
  </w:style>
  <w:style w:type="paragraph" w:styleId="Footer">
    <w:name w:val="footer"/>
    <w:basedOn w:val="Normal"/>
    <w:link w:val="FooterChar"/>
    <w:uiPriority w:val="99"/>
    <w:unhideWhenUsed/>
    <w:rsid w:val="3589369C"/>
    <w:pPr>
      <w:tabs>
        <w:tab w:val="center" w:pos="4680"/>
        <w:tab w:val="right" w:pos="9360"/>
      </w:tabs>
    </w:pPr>
  </w:style>
  <w:style w:type="character" w:customStyle="1" w:styleId="FooterChar">
    <w:name w:val="Footer Char"/>
    <w:basedOn w:val="DefaultParagraphFont"/>
    <w:link w:val="Footer"/>
    <w:uiPriority w:val="99"/>
    <w:rsid w:val="3589369C"/>
    <w:rPr>
      <w:noProof w:val="0"/>
      <w:lang w:val="en-US"/>
    </w:rPr>
  </w:style>
  <w:style w:type="paragraph" w:styleId="FootnoteText">
    <w:name w:val="footnote text"/>
    <w:basedOn w:val="Normal"/>
    <w:link w:val="FootnoteTextChar"/>
    <w:uiPriority w:val="99"/>
    <w:semiHidden/>
    <w:unhideWhenUsed/>
    <w:rsid w:val="3589369C"/>
  </w:style>
  <w:style w:type="character" w:customStyle="1" w:styleId="FootnoteTextChar">
    <w:name w:val="Footnote Text Char"/>
    <w:basedOn w:val="DefaultParagraphFont"/>
    <w:link w:val="FootnoteText"/>
    <w:uiPriority w:val="99"/>
    <w:semiHidden/>
    <w:rsid w:val="3589369C"/>
    <w:rPr>
      <w:noProof w:val="0"/>
      <w:sz w:val="20"/>
      <w:szCs w:val="20"/>
      <w:lang w:val="en-US"/>
    </w:rPr>
  </w:style>
  <w:style w:type="paragraph" w:styleId="Header">
    <w:name w:val="header"/>
    <w:basedOn w:val="Normal"/>
    <w:link w:val="HeaderChar"/>
    <w:uiPriority w:val="99"/>
    <w:unhideWhenUsed/>
    <w:rsid w:val="3589369C"/>
    <w:pPr>
      <w:tabs>
        <w:tab w:val="center" w:pos="4680"/>
        <w:tab w:val="right" w:pos="9360"/>
      </w:tabs>
    </w:pPr>
  </w:style>
  <w:style w:type="character" w:customStyle="1" w:styleId="HeaderChar">
    <w:name w:val="Header Char"/>
    <w:basedOn w:val="DefaultParagraphFont"/>
    <w:link w:val="Header"/>
    <w:uiPriority w:val="99"/>
    <w:rsid w:val="3589369C"/>
    <w:rPr>
      <w:noProof w:val="0"/>
      <w:lang w:val="en-U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art.muys@kuleuven.be" TargetMode="External"/><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customXml" Target="../customXml/item4.xml"/><Relationship Id="rId7" Type="http://schemas.openxmlformats.org/officeDocument/2006/relationships/hyperlink" Target="mailto:jeroen.poblome@kuleuven.b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mailto:maarten.loopmans@kuleuven.b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C14/22/036</Project_x0020_Ref.>
    <Code xmlns="d2b4f59a-05ce-4744-9d1c-9dd30147ee09">3H220291</Code>
    <FundingCallID xmlns="d2b4f59a-05ce-4744-9d1c-9dd30147ee09">39759</FundingCallID>
    <_dlc_DocId xmlns="d2b4f59a-05ce-4744-9d1c-9dd30147ee09">P4FNSWA4HVKW-73199252-11546</_dlc_DocId>
    <_dlc_DocIdUrl xmlns="d2b4f59a-05ce-4744-9d1c-9dd30147ee09">
      <Url>https://www.groupware.kuleuven.be/sites/dmpmt/_layouts/15/DocIdRedir.aspx?ID=P4FNSWA4HVKW-73199252-11546</Url>
      <Description>P4FNSWA4HVKW-73199252-11546</Description>
    </_dlc_DocIdUrl>
    <TypeDoc xmlns="de64d03d-2dbc-4782-9fbf-1d8df1c50cf7">Initial</TypeDoc>
    <FormID xmlns="d2b4f59a-05ce-4744-9d1c-9dd30147ee09">2224</FormID>
  </documentManagement>
</p:properties>
</file>

<file path=customXml/itemProps1.xml><?xml version="1.0" encoding="utf-8"?>
<ds:datastoreItem xmlns:ds="http://schemas.openxmlformats.org/officeDocument/2006/customXml" ds:itemID="{BDDD869B-CFAA-4706-90C9-A00E1B08CD35}"/>
</file>

<file path=customXml/itemProps2.xml><?xml version="1.0" encoding="utf-8"?>
<ds:datastoreItem xmlns:ds="http://schemas.openxmlformats.org/officeDocument/2006/customXml" ds:itemID="{05503CC9-2194-416C-B3E5-8CDEB512C8E0}"/>
</file>

<file path=customXml/itemProps3.xml><?xml version="1.0" encoding="utf-8"?>
<ds:datastoreItem xmlns:ds="http://schemas.openxmlformats.org/officeDocument/2006/customXml" ds:itemID="{98A88C24-62BF-43DA-98E3-5846024E8EB3}"/>
</file>

<file path=customXml/itemProps4.xml><?xml version="1.0" encoding="utf-8"?>
<ds:datastoreItem xmlns:ds="http://schemas.openxmlformats.org/officeDocument/2006/customXml" ds:itemID="{2253FF81-8A26-4764-A778-895F3920D140}"/>
</file>

<file path=docProps/app.xml><?xml version="1.0" encoding="utf-8"?>
<Properties xmlns="http://schemas.openxmlformats.org/officeDocument/2006/extended-properties" xmlns:vt="http://schemas.openxmlformats.org/officeDocument/2006/docPropsVTypes">
  <Template>Normal.dotm</Template>
  <TotalTime>13</TotalTime>
  <Pages>8</Pages>
  <Words>3043</Words>
  <Characters>17351</Characters>
  <Application>Microsoft Office Word</Application>
  <DocSecurity>0</DocSecurity>
  <Lines>144</Lines>
  <Paragraphs>40</Paragraphs>
  <ScaleCrop>false</ScaleCrop>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Jeroen Poblome</cp:lastModifiedBy>
  <cp:revision>11</cp:revision>
  <dcterms:created xsi:type="dcterms:W3CDTF">2023-02-09T15:16:00Z</dcterms:created>
  <dcterms:modified xsi:type="dcterms:W3CDTF">2023-02-14T12:10:00Z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2869c3f0-e0da-46b9-9e7f-5d7f98d2347d</vt:lpwstr>
  </property>
</Properties>
</file>