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7FA4"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47EA0C1" w14:textId="77777777" w:rsidR="003C48A9" w:rsidRDefault="003C48A9" w:rsidP="00AB3302">
      <w:pPr>
        <w:rPr>
          <w:bCs/>
        </w:rPr>
      </w:pPr>
    </w:p>
    <w:p w14:paraId="58E9CE5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C9E1C0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8A6F1E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79AA97F" w14:textId="77777777" w:rsidR="00AB3302" w:rsidRDefault="00AB3302" w:rsidP="00F17D69">
      <w:pPr>
        <w:spacing w:after="120"/>
        <w:rPr>
          <w:bCs/>
        </w:rPr>
      </w:pPr>
    </w:p>
    <w:p w14:paraId="436535BE" w14:textId="77777777" w:rsidR="00E20180" w:rsidRDefault="00E20180" w:rsidP="00AE0BF5"/>
    <w:p w14:paraId="1CCB943D" w14:textId="77777777" w:rsidR="00AB3302" w:rsidRDefault="00AB3302" w:rsidP="00AE0BF5">
      <w:pPr>
        <w:rPr>
          <w:rFonts w:cstheme="minorHAnsi"/>
        </w:rPr>
      </w:pPr>
    </w:p>
    <w:p w14:paraId="4902B64F" w14:textId="77777777" w:rsidR="00AB3302" w:rsidRDefault="00AB3302" w:rsidP="00AE0BF5">
      <w:pPr>
        <w:rPr>
          <w:rFonts w:cstheme="minorHAnsi"/>
        </w:rPr>
      </w:pPr>
    </w:p>
    <w:p w14:paraId="0818DFD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D9F7323" w14:textId="77777777" w:rsidTr="003B1BA3">
        <w:trPr>
          <w:cantSplit/>
        </w:trPr>
        <w:tc>
          <w:tcPr>
            <w:tcW w:w="15593" w:type="dxa"/>
            <w:gridSpan w:val="2"/>
            <w:shd w:val="clear" w:color="auto" w:fill="5B9BD5" w:themeFill="accent5"/>
          </w:tcPr>
          <w:p w14:paraId="3D5057EE"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4A25F8" w14:textId="77777777" w:rsidR="00202C9D" w:rsidRPr="00265950" w:rsidRDefault="00202C9D" w:rsidP="003B1BA3">
            <w:pPr>
              <w:pStyle w:val="ListParagraph"/>
              <w:ind w:left="1080"/>
              <w:rPr>
                <w:b/>
                <w:lang w:val="nl-BE"/>
              </w:rPr>
            </w:pPr>
          </w:p>
        </w:tc>
      </w:tr>
      <w:tr w:rsidR="00202C9D" w14:paraId="737AB766" w14:textId="77777777" w:rsidTr="003B1BA3">
        <w:trPr>
          <w:cantSplit/>
          <w:trHeight w:val="269"/>
        </w:trPr>
        <w:tc>
          <w:tcPr>
            <w:tcW w:w="4962" w:type="dxa"/>
          </w:tcPr>
          <w:p w14:paraId="3910C99A"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412E226" w14:textId="5F7CD789" w:rsidR="00202C9D" w:rsidRPr="003605DF" w:rsidRDefault="0000732D" w:rsidP="003B1BA3">
            <w:pPr>
              <w:rPr>
                <w:b/>
                <w:bCs/>
                <w:lang w:val="nl-BE"/>
              </w:rPr>
            </w:pPr>
            <w:r>
              <w:rPr>
                <w:b/>
                <w:bCs/>
                <w:lang w:val="nl-BE"/>
              </w:rPr>
              <w:t>Sam van Knippenberg, 0000-0001-5656-3046</w:t>
            </w:r>
          </w:p>
        </w:tc>
      </w:tr>
      <w:tr w:rsidR="00202C9D" w14:paraId="39A37FC0" w14:textId="77777777" w:rsidTr="003B1BA3">
        <w:trPr>
          <w:cantSplit/>
          <w:trHeight w:val="633"/>
        </w:trPr>
        <w:tc>
          <w:tcPr>
            <w:tcW w:w="4962" w:type="dxa"/>
          </w:tcPr>
          <w:p w14:paraId="45DABDF7"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3B67495" w14:textId="79161CD6" w:rsidR="00202C9D" w:rsidRPr="006C0CA3" w:rsidRDefault="0000732D" w:rsidP="003B1BA3">
            <w:pPr>
              <w:rPr>
                <w:b/>
                <w:bCs/>
              </w:rPr>
            </w:pPr>
            <w:r>
              <w:rPr>
                <w:b/>
                <w:bCs/>
              </w:rPr>
              <w:t>Vincent Pasque, 0000-0002-5129-0146, Principle Investigator</w:t>
            </w:r>
          </w:p>
        </w:tc>
      </w:tr>
      <w:tr w:rsidR="00202C9D" w14:paraId="797FD51D" w14:textId="77777777" w:rsidTr="003B1BA3">
        <w:trPr>
          <w:cantSplit/>
          <w:trHeight w:val="269"/>
        </w:trPr>
        <w:tc>
          <w:tcPr>
            <w:tcW w:w="4962" w:type="dxa"/>
          </w:tcPr>
          <w:p w14:paraId="5068B9E6"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CB07B87" w14:textId="613B9BC6" w:rsidR="00202C9D" w:rsidRPr="0000732D" w:rsidRDefault="0000732D" w:rsidP="003B1BA3">
            <w:pPr>
              <w:rPr>
                <w:lang w:val="en-US"/>
              </w:rPr>
            </w:pPr>
            <w:r w:rsidRPr="0000732D">
              <w:rPr>
                <w:lang w:val="en-US"/>
              </w:rPr>
              <w:t>3M220409</w:t>
            </w:r>
            <w:r>
              <w:rPr>
                <w:lang w:val="en-US"/>
              </w:rPr>
              <w:t xml:space="preserve">, </w:t>
            </w:r>
            <w:r w:rsidRPr="0000732D">
              <w:rPr>
                <w:lang w:val="en-US"/>
              </w:rPr>
              <w:t>Unraveling the role of chroma</w:t>
            </w:r>
            <w:r>
              <w:rPr>
                <w:lang w:val="en-US"/>
              </w:rPr>
              <w:t>tin regulators during early human embryonic development</w:t>
            </w:r>
          </w:p>
        </w:tc>
      </w:tr>
      <w:tr w:rsidR="00202C9D" w14:paraId="088AADA7" w14:textId="77777777" w:rsidTr="003B1BA3">
        <w:trPr>
          <w:cantSplit/>
          <w:trHeight w:val="269"/>
        </w:trPr>
        <w:tc>
          <w:tcPr>
            <w:tcW w:w="4962" w:type="dxa"/>
          </w:tcPr>
          <w:p w14:paraId="381FA907" w14:textId="77777777" w:rsidR="00202C9D" w:rsidRPr="00B84C69" w:rsidRDefault="00202C9D" w:rsidP="003B1BA3">
            <w:r w:rsidRPr="006C0CA3">
              <w:t>Funder(s) GrantID</w:t>
            </w:r>
            <w:r w:rsidRPr="006C0CA3">
              <w:rPr>
                <w:vertAlign w:val="superscript"/>
              </w:rPr>
              <w:footnoteReference w:id="2"/>
            </w:r>
          </w:p>
        </w:tc>
        <w:tc>
          <w:tcPr>
            <w:tcW w:w="10631" w:type="dxa"/>
          </w:tcPr>
          <w:p w14:paraId="31A4562C" w14:textId="0007E01F" w:rsidR="00202C9D" w:rsidRDefault="0000732D" w:rsidP="003B1BA3">
            <w:pPr>
              <w:rPr>
                <w:lang w:val="nl-BE"/>
              </w:rPr>
            </w:pPr>
            <w:r w:rsidRPr="0000732D">
              <w:rPr>
                <w:lang w:val="en-US"/>
              </w:rPr>
              <w:t>11I1523N</w:t>
            </w:r>
          </w:p>
        </w:tc>
      </w:tr>
      <w:tr w:rsidR="00202C9D" w:rsidRPr="003716A8" w14:paraId="09A64CEB" w14:textId="77777777" w:rsidTr="003B1BA3">
        <w:trPr>
          <w:cantSplit/>
          <w:trHeight w:val="269"/>
        </w:trPr>
        <w:tc>
          <w:tcPr>
            <w:tcW w:w="4962" w:type="dxa"/>
          </w:tcPr>
          <w:p w14:paraId="4B34A713" w14:textId="77777777" w:rsidR="00202C9D" w:rsidRPr="00B84C69" w:rsidRDefault="00202C9D" w:rsidP="003B1BA3">
            <w:r w:rsidRPr="00C512C7">
              <w:t>Affiliation(s)</w:t>
            </w:r>
          </w:p>
        </w:tc>
        <w:tc>
          <w:tcPr>
            <w:tcW w:w="10631" w:type="dxa"/>
          </w:tcPr>
          <w:p w14:paraId="3DFA61B7" w14:textId="7087647A" w:rsidR="00202C9D" w:rsidRDefault="00C81CFD" w:rsidP="003B1BA3">
            <w:pPr>
              <w:rPr>
                <w:lang w:val="nl-BE"/>
              </w:rPr>
            </w:pPr>
            <w:r>
              <w:rPr>
                <w:rFonts w:ascii="Segoe UI Symbol" w:hAnsi="Segoe UI Symbol" w:cs="Segoe UI Symbol"/>
                <w:lang w:val="nl-BE"/>
              </w:rPr>
              <w:t xml:space="preserve"> X</w:t>
            </w:r>
            <w:r w:rsidR="00202C9D" w:rsidRPr="0094370D">
              <w:rPr>
                <w:lang w:val="nl-BE"/>
              </w:rPr>
              <w:t xml:space="preserve"> KU Leuven </w:t>
            </w:r>
          </w:p>
          <w:p w14:paraId="49836CD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1F3594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7FB41B0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B7EDF5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D4C1FF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3C7257FD"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683A43D" w14:textId="77777777" w:rsidTr="003B1BA3">
        <w:trPr>
          <w:cantSplit/>
          <w:trHeight w:val="269"/>
        </w:trPr>
        <w:tc>
          <w:tcPr>
            <w:tcW w:w="4962" w:type="dxa"/>
          </w:tcPr>
          <w:p w14:paraId="4BE19C33" w14:textId="77777777" w:rsidR="00202C9D" w:rsidRPr="00C512C7" w:rsidRDefault="00202C9D" w:rsidP="003B1BA3">
            <w:r w:rsidRPr="003716A8">
              <w:lastRenderedPageBreak/>
              <w:t>Please provide a short project description</w:t>
            </w:r>
          </w:p>
        </w:tc>
        <w:tc>
          <w:tcPr>
            <w:tcW w:w="10631" w:type="dxa"/>
          </w:tcPr>
          <w:p w14:paraId="51647905" w14:textId="7FC0F37B" w:rsidR="00202C9D" w:rsidRPr="00C81CFD" w:rsidRDefault="00C81CFD" w:rsidP="003B1BA3">
            <w:pPr>
              <w:rPr>
                <w:rFonts w:ascii="Segoe UI Symbol" w:hAnsi="Segoe UI Symbol" w:cs="Segoe UI Symbol"/>
              </w:rPr>
            </w:pPr>
            <w:r w:rsidRPr="00C81CFD">
              <w:rPr>
                <w:rFonts w:ascii="Segoe UI Symbol" w:hAnsi="Segoe UI Symbol" w:cs="Segoe UI Symbol"/>
              </w:rPr>
              <w:t>Chromatin regulation is essential for lineage specification during embryonic development. However, despite advances in our understanding of chromatin processes in mammalian development, little is known about chromatin regulation in early human embryos. Here, I will use functional perturbations in human stem cell-based embryo models, and single-cell technologies, to understand the role of chromatin regulators in early human embryonic lineage specification. Human pluripotent stem cells have the remarkable ability to form 3D-embryo-like structures, called blastoids, which resemble early human embryos and provide an exciting new platform to study embryogenesis. To study chromatin regulation in blastoids, I will localise and compare candidate chromatin regulator proteins in human blastoids and embryos. Subsequently, I will deplete chromatin regulators during blastoid development, and quantify the effects on lineage specification using molecular analysis. I will use single-cell transcriptomics and epigenomics to analyse the effects of chromatin regulator depletion on the chromatin landscape and gene expression of blastoids. This approach will allow me to identify and validate cis-regulatory regions whose dysregulation may be linked to diseases. Unravelling the role of chromatin regulators in early human embryogenesis will revolutionise our understanding of human embryonic development and thus provide a foundation for future research and infertility treatments.</w:t>
            </w:r>
          </w:p>
        </w:tc>
      </w:tr>
    </w:tbl>
    <w:p w14:paraId="53406F75" w14:textId="77777777" w:rsidR="00AB3302" w:rsidRDefault="00AB3302" w:rsidP="00AE0BF5">
      <w:pPr>
        <w:rPr>
          <w:rFonts w:cstheme="minorHAnsi"/>
        </w:rPr>
      </w:pPr>
    </w:p>
    <w:p w14:paraId="6A00B74A" w14:textId="77777777" w:rsidR="00AB3302" w:rsidRDefault="00AB3302" w:rsidP="00AE0BF5">
      <w:pPr>
        <w:rPr>
          <w:rFonts w:cstheme="minorHAnsi"/>
        </w:rPr>
      </w:pPr>
    </w:p>
    <w:p w14:paraId="38847F47" w14:textId="77777777" w:rsidR="00FF09CC" w:rsidRDefault="00FF09CC" w:rsidP="00AE0BF5">
      <w:pPr>
        <w:rPr>
          <w:rFonts w:cstheme="minorHAnsi"/>
        </w:rPr>
      </w:pPr>
    </w:p>
    <w:p w14:paraId="4E13A820" w14:textId="77777777" w:rsidR="00FF09CC" w:rsidRPr="00AE0BF5" w:rsidRDefault="00FF09CC" w:rsidP="00AE0BF5">
      <w:pPr>
        <w:rPr>
          <w:rFonts w:cstheme="minorHAnsi"/>
        </w:rPr>
      </w:pPr>
    </w:p>
    <w:p w14:paraId="6325AB97" w14:textId="77777777" w:rsidR="5BB2912E" w:rsidRDefault="5BB2912E"/>
    <w:p w14:paraId="3734A323" w14:textId="77777777" w:rsidR="00B45D33" w:rsidRPr="00ED749B" w:rsidRDefault="00B45D33">
      <w:pPr>
        <w:rPr>
          <w:vertAlign w:val="subscript"/>
        </w:rPr>
      </w:pPr>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78CC5B4" w14:textId="77777777" w:rsidTr="00BA789F">
        <w:trPr>
          <w:cantSplit/>
          <w:trHeight w:val="269"/>
        </w:trPr>
        <w:tc>
          <w:tcPr>
            <w:tcW w:w="15593" w:type="dxa"/>
            <w:gridSpan w:val="2"/>
            <w:shd w:val="clear" w:color="auto" w:fill="5B9BD5" w:themeFill="accent5"/>
          </w:tcPr>
          <w:p w14:paraId="1016CAC8" w14:textId="77777777" w:rsidR="00BA789F" w:rsidRDefault="00BA789F" w:rsidP="00184881">
            <w:pPr>
              <w:pStyle w:val="ListParagraph"/>
              <w:numPr>
                <w:ilvl w:val="0"/>
                <w:numId w:val="22"/>
              </w:numPr>
              <w:jc w:val="center"/>
              <w:rPr>
                <w:b/>
                <w:bCs/>
                <w:lang w:val="nl-BE"/>
              </w:rPr>
            </w:pPr>
            <w:r>
              <w:rPr>
                <w:b/>
                <w:bCs/>
                <w:lang w:val="nl-BE"/>
              </w:rPr>
              <w:lastRenderedPageBreak/>
              <w:t>Research Data Summary</w:t>
            </w:r>
          </w:p>
          <w:p w14:paraId="700FC1DA" w14:textId="6C9E4DAD" w:rsidR="009B2B5B" w:rsidRPr="009B2B5B" w:rsidRDefault="009B2B5B" w:rsidP="009B2B5B">
            <w:pPr>
              <w:pStyle w:val="ListParagraph"/>
              <w:ind w:left="1080"/>
              <w:rPr>
                <w:b/>
                <w:bCs/>
                <w:lang w:val="nl-BE"/>
              </w:rPr>
            </w:pPr>
          </w:p>
        </w:tc>
      </w:tr>
      <w:tr w:rsidR="00184881" w:rsidRPr="00F42A6F" w14:paraId="1E531B5A" w14:textId="77777777" w:rsidTr="00DF0787">
        <w:trPr>
          <w:cantSplit/>
          <w:trHeight w:val="269"/>
        </w:trPr>
        <w:tc>
          <w:tcPr>
            <w:tcW w:w="15593" w:type="dxa"/>
            <w:gridSpan w:val="2"/>
          </w:tcPr>
          <w:p w14:paraId="5E89477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376692" w14:textId="77777777" w:rsidTr="009E2081">
              <w:tc>
                <w:tcPr>
                  <w:tcW w:w="7116" w:type="dxa"/>
                  <w:gridSpan w:val="4"/>
                  <w:tcBorders>
                    <w:top w:val="nil"/>
                    <w:left w:val="nil"/>
                  </w:tcBorders>
                </w:tcPr>
                <w:p w14:paraId="53872EC4" w14:textId="77777777" w:rsidR="007B6EED" w:rsidRPr="00184DDE" w:rsidRDefault="007B6EED" w:rsidP="00184881">
                  <w:pPr>
                    <w:rPr>
                      <w:sz w:val="20"/>
                    </w:rPr>
                  </w:pPr>
                </w:p>
              </w:tc>
              <w:tc>
                <w:tcPr>
                  <w:tcW w:w="1984" w:type="dxa"/>
                </w:tcPr>
                <w:p w14:paraId="0419F83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352FAE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16FD22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9DEB7A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65D8BF1" w14:textId="77777777" w:rsidTr="009E2081">
              <w:tc>
                <w:tcPr>
                  <w:tcW w:w="1588" w:type="dxa"/>
                </w:tcPr>
                <w:p w14:paraId="6866A2AA" w14:textId="77777777" w:rsidR="00202C9D" w:rsidRDefault="00202C9D" w:rsidP="00202C9D">
                  <w:r>
                    <w:t xml:space="preserve">Dataset </w:t>
                  </w:r>
                  <w:r w:rsidR="009E2081">
                    <w:t>N</w:t>
                  </w:r>
                  <w:r>
                    <w:t>ame</w:t>
                  </w:r>
                </w:p>
              </w:tc>
              <w:tc>
                <w:tcPr>
                  <w:tcW w:w="1842" w:type="dxa"/>
                </w:tcPr>
                <w:p w14:paraId="447B335E" w14:textId="77777777" w:rsidR="00202C9D" w:rsidRDefault="00202C9D" w:rsidP="00202C9D">
                  <w:r>
                    <w:t>Description</w:t>
                  </w:r>
                </w:p>
              </w:tc>
              <w:tc>
                <w:tcPr>
                  <w:tcW w:w="2332" w:type="dxa"/>
                </w:tcPr>
                <w:p w14:paraId="456E7CAF" w14:textId="77777777" w:rsidR="00202C9D" w:rsidRPr="00F42A6F" w:rsidRDefault="009E2081" w:rsidP="00202C9D">
                  <w:r>
                    <w:t>New or Reused</w:t>
                  </w:r>
                  <w:r w:rsidR="00202C9D">
                    <w:t xml:space="preserve"> </w:t>
                  </w:r>
                </w:p>
              </w:tc>
              <w:tc>
                <w:tcPr>
                  <w:tcW w:w="1354" w:type="dxa"/>
                </w:tcPr>
                <w:p w14:paraId="3AB20FC1" w14:textId="77777777" w:rsidR="00202C9D" w:rsidRDefault="009E2081" w:rsidP="00202C9D">
                  <w:r>
                    <w:t>Digital or Physical</w:t>
                  </w:r>
                  <w:r w:rsidR="00202C9D">
                    <w:t xml:space="preserve"> </w:t>
                  </w:r>
                </w:p>
              </w:tc>
              <w:tc>
                <w:tcPr>
                  <w:tcW w:w="1984" w:type="dxa"/>
                </w:tcPr>
                <w:p w14:paraId="5C133235" w14:textId="77777777" w:rsidR="00202C9D" w:rsidRDefault="00202C9D" w:rsidP="00202C9D">
                  <w:r>
                    <w:t>Digital Data Type</w:t>
                  </w:r>
                </w:p>
                <w:p w14:paraId="677A05F3" w14:textId="77777777" w:rsidR="00202C9D" w:rsidRDefault="00202C9D" w:rsidP="00807DDC"/>
              </w:tc>
              <w:tc>
                <w:tcPr>
                  <w:tcW w:w="1985" w:type="dxa"/>
                </w:tcPr>
                <w:p w14:paraId="4F432E4B" w14:textId="77777777" w:rsidR="00202C9D" w:rsidRDefault="00202C9D" w:rsidP="00202C9D">
                  <w:r>
                    <w:t xml:space="preserve">Digital Data Format </w:t>
                  </w:r>
                </w:p>
                <w:p w14:paraId="5F53C61D" w14:textId="77777777" w:rsidR="00202C9D" w:rsidRDefault="00202C9D" w:rsidP="00184DDE"/>
              </w:tc>
              <w:tc>
                <w:tcPr>
                  <w:tcW w:w="2126" w:type="dxa"/>
                </w:tcPr>
                <w:p w14:paraId="2BE442B1" w14:textId="77777777" w:rsidR="00202C9D" w:rsidRDefault="00202C9D" w:rsidP="00202C9D">
                  <w:r>
                    <w:t>Digital Data Volume (MB, GB, TB)</w:t>
                  </w:r>
                </w:p>
              </w:tc>
              <w:tc>
                <w:tcPr>
                  <w:tcW w:w="2156" w:type="dxa"/>
                </w:tcPr>
                <w:p w14:paraId="6EDF5950" w14:textId="77777777" w:rsidR="00202C9D" w:rsidRDefault="00202C9D" w:rsidP="00202C9D">
                  <w:r>
                    <w:t>Physical Volume</w:t>
                  </w:r>
                </w:p>
                <w:p w14:paraId="09724A2D" w14:textId="77777777" w:rsidR="00202C9D" w:rsidRDefault="00202C9D" w:rsidP="00202C9D"/>
                <w:p w14:paraId="00945A6C" w14:textId="77777777" w:rsidR="00202C9D" w:rsidRDefault="00202C9D" w:rsidP="00184DDE"/>
              </w:tc>
            </w:tr>
            <w:tr w:rsidR="00202C9D" w14:paraId="3F7E35FC" w14:textId="77777777" w:rsidTr="009E2081">
              <w:tc>
                <w:tcPr>
                  <w:tcW w:w="1588" w:type="dxa"/>
                </w:tcPr>
                <w:p w14:paraId="219E703A" w14:textId="2CBFC759" w:rsidR="00C81CFD" w:rsidRDefault="00C81CFD" w:rsidP="00202C9D">
                  <w:r>
                    <w:t xml:space="preserve">Blastoid </w:t>
                  </w:r>
                </w:p>
                <w:p w14:paraId="5DCE8AEB" w14:textId="6A322ABC" w:rsidR="00202C9D" w:rsidRDefault="00C81CFD" w:rsidP="00202C9D">
                  <w:r>
                    <w:t>single-cell RNA + ATAC-sequencing</w:t>
                  </w:r>
                </w:p>
              </w:tc>
              <w:tc>
                <w:tcPr>
                  <w:tcW w:w="1842" w:type="dxa"/>
                </w:tcPr>
                <w:p w14:paraId="57B45407" w14:textId="51CC8633" w:rsidR="00202C9D" w:rsidRDefault="00C81CFD" w:rsidP="00202C9D">
                  <w:r>
                    <w:t>We will use Chromium Single Cell Multiome ATAC + Gene expression on blastoids with and without chromatin regulator perturbation to determine how chromatin regulators influence blastoid development</w:t>
                  </w:r>
                </w:p>
              </w:tc>
              <w:tc>
                <w:tcPr>
                  <w:tcW w:w="2332" w:type="dxa"/>
                </w:tcPr>
                <w:p w14:paraId="3C0877A5" w14:textId="30D1EC28" w:rsidR="00202C9D" w:rsidRPr="00250516" w:rsidRDefault="00AB6956"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C81CF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BE2CC62" w14:textId="77777777" w:rsidR="00202C9D" w:rsidRPr="000E6129" w:rsidRDefault="00AB6956"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6C7A478" w14:textId="1D37DE8B" w:rsidR="00202C9D" w:rsidRPr="00250516" w:rsidRDefault="00AB6956"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C81CFD">
                        <w:rPr>
                          <w:rFonts w:ascii="MS Gothic" w:eastAsia="MS Gothic" w:hAnsi="MS Gothic" w:hint="eastAsia"/>
                          <w:lang w:val="en-US"/>
                        </w:rPr>
                        <w:t>☒</w:t>
                      </w:r>
                    </w:sdtContent>
                  </w:sdt>
                  <w:r w:rsidR="00202C9D">
                    <w:rPr>
                      <w:lang w:val="en-US"/>
                    </w:rPr>
                    <w:t xml:space="preserve"> Digital</w:t>
                  </w:r>
                </w:p>
                <w:p w14:paraId="23FD5368" w14:textId="77777777" w:rsidR="00202C9D" w:rsidRDefault="00AB6956"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8757F05" w14:textId="77777777" w:rsidR="00202C9D" w:rsidRPr="00250516" w:rsidRDefault="00AB695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5E96AC2B" w14:textId="46F8F24B" w:rsidR="00202C9D" w:rsidRDefault="00AB6956" w:rsidP="00202C9D">
                  <w:pPr>
                    <w:rPr>
                      <w:lang w:val="en-US"/>
                    </w:rPr>
                  </w:pPr>
                  <w:sdt>
                    <w:sdtPr>
                      <w:rPr>
                        <w:lang w:val="en-US"/>
                      </w:rPr>
                      <w:id w:val="-914628923"/>
                      <w14:checkbox>
                        <w14:checked w14:val="1"/>
                        <w14:checkedState w14:val="2612" w14:font="MS Gothic"/>
                        <w14:uncheckedState w14:val="2610" w14:font="MS Gothic"/>
                      </w14:checkbox>
                    </w:sdtPr>
                    <w:sdtEndPr/>
                    <w:sdtContent>
                      <w:r w:rsidR="00C81CF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557E727" w14:textId="77777777" w:rsidR="00202C9D" w:rsidRDefault="00AB695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84BB4D6" w14:textId="77777777" w:rsidR="00202C9D" w:rsidRDefault="00AB6956"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7B653E45" w14:textId="77777777" w:rsidR="00202C9D" w:rsidRDefault="00AB695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7612D6AC" w14:textId="77777777" w:rsidR="00202C9D" w:rsidRDefault="00AB695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4BC27D32" w14:textId="77777777" w:rsidR="00202C9D" w:rsidRDefault="00AB6956"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F49B29D" w14:textId="77777777" w:rsidR="00202C9D" w:rsidRDefault="00202C9D" w:rsidP="00202C9D">
                  <w:pPr>
                    <w:rPr>
                      <w:lang w:val="en-US"/>
                    </w:rPr>
                  </w:pPr>
                </w:p>
                <w:p w14:paraId="49562DDE" w14:textId="77777777" w:rsidR="00202C9D" w:rsidRDefault="00202C9D" w:rsidP="00202C9D">
                  <w:pPr>
                    <w:rPr>
                      <w:lang w:val="en-US"/>
                    </w:rPr>
                  </w:pPr>
                </w:p>
              </w:tc>
              <w:tc>
                <w:tcPr>
                  <w:tcW w:w="1985" w:type="dxa"/>
                </w:tcPr>
                <w:p w14:paraId="0A2A68CE" w14:textId="77777777" w:rsidR="00202C9D" w:rsidRPr="00250516" w:rsidRDefault="00AB6956"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1803616F" w14:textId="77777777" w:rsidR="00202C9D" w:rsidRDefault="00AB6956"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4BD9473" w14:textId="77777777" w:rsidR="00202C9D" w:rsidRDefault="00AB6956"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7F4D14E" w14:textId="77777777" w:rsidR="00202C9D" w:rsidRDefault="00AB6956"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560E426D" w14:textId="77777777" w:rsidR="00202C9D" w:rsidRDefault="00AB6956"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7C172610" w14:textId="77777777" w:rsidR="00202C9D" w:rsidRDefault="00AB6956"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1F1C252E" w14:textId="77777777" w:rsidR="00202C9D" w:rsidRPr="00250516" w:rsidRDefault="00AB6956"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15CB28CF" w14:textId="77777777" w:rsidR="00202C9D" w:rsidRDefault="00AB6956"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DE95189" w14:textId="77777777" w:rsidR="00202C9D" w:rsidRDefault="00AB6956"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AE9C16B" w14:textId="77777777" w:rsidR="00202C9D" w:rsidRDefault="00AB6956"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.gml</w:t>
                  </w:r>
                </w:p>
                <w:p w14:paraId="24AE1F1B" w14:textId="004D9620" w:rsidR="00202C9D" w:rsidRDefault="00AB6956"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r w:rsidR="002A419F">
                    <w:rPr>
                      <w:lang w:val="en-US"/>
                    </w:rPr>
                    <w:t>sequencing data</w:t>
                  </w:r>
                </w:p>
                <w:p w14:paraId="46EC24C0" w14:textId="77777777" w:rsidR="00202C9D" w:rsidRDefault="00AB6956"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C4AC0B3" w14:textId="77777777" w:rsidR="00202C9D" w:rsidRPr="00250516" w:rsidRDefault="00AB6956"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0ACF82E6" w14:textId="77777777" w:rsidR="00202C9D" w:rsidRDefault="00AB695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5DD6C5F" w14:textId="77777777" w:rsidR="00202C9D" w:rsidRDefault="00AB6956"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A9368E8" w14:textId="730B2183" w:rsidR="00202C9D" w:rsidRDefault="00AB695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423C63">
                        <w:rPr>
                          <w:rFonts w:ascii="MS Gothic" w:eastAsia="MS Gothic" w:hAnsi="MS Gothic" w:hint="eastAsia"/>
                          <w:lang w:val="en-US"/>
                        </w:rPr>
                        <w:t>☐</w:t>
                      </w:r>
                    </w:sdtContent>
                  </w:sdt>
                  <w:r w:rsidR="00202C9D">
                    <w:rPr>
                      <w:lang w:val="en-US"/>
                    </w:rPr>
                    <w:t xml:space="preserve"> &lt; 1 TB</w:t>
                  </w:r>
                </w:p>
                <w:p w14:paraId="742C5170" w14:textId="78FFB850" w:rsidR="00202C9D" w:rsidRDefault="00AB6956"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423C63">
                        <w:rPr>
                          <w:rFonts w:ascii="MS Gothic" w:eastAsia="MS Gothic" w:hAnsi="MS Gothic" w:hint="eastAsia"/>
                          <w:lang w:val="en-US"/>
                        </w:rPr>
                        <w:t>☒</w:t>
                      </w:r>
                    </w:sdtContent>
                  </w:sdt>
                  <w:r w:rsidR="00202C9D">
                    <w:rPr>
                      <w:lang w:val="en-US"/>
                    </w:rPr>
                    <w:t xml:space="preserve"> &lt; 5 TB</w:t>
                  </w:r>
                </w:p>
                <w:p w14:paraId="633D28A0" w14:textId="77777777" w:rsidR="00202C9D" w:rsidRDefault="00AB6956"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3C4C748B" w14:textId="77777777" w:rsidR="00202C9D" w:rsidRPr="00250516" w:rsidRDefault="00AB6956"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5C1FB9FB" w14:textId="77777777" w:rsidR="00202C9D" w:rsidRDefault="00AB695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82EC8F2" w14:textId="77777777" w:rsidR="00202C9D" w:rsidRDefault="00AB695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DFC1EF" w14:textId="77777777" w:rsidR="00202C9D" w:rsidRDefault="00202C9D" w:rsidP="00202C9D"/>
              </w:tc>
              <w:tc>
                <w:tcPr>
                  <w:tcW w:w="2156" w:type="dxa"/>
                </w:tcPr>
                <w:p w14:paraId="341FB562" w14:textId="77777777" w:rsidR="00202C9D" w:rsidRDefault="00202C9D" w:rsidP="00202C9D"/>
              </w:tc>
            </w:tr>
            <w:tr w:rsidR="00184DDE" w14:paraId="1E3497F0" w14:textId="77777777" w:rsidTr="009E2081">
              <w:tc>
                <w:tcPr>
                  <w:tcW w:w="1588" w:type="dxa"/>
                </w:tcPr>
                <w:p w14:paraId="67E9E607" w14:textId="1A45D97A" w:rsidR="00184DDE" w:rsidRDefault="00ED749B" w:rsidP="00202C9D">
                  <w:r>
                    <w:t xml:space="preserve">Microscope </w:t>
                  </w:r>
                  <w:r w:rsidR="00D6147B">
                    <w:t>imaging</w:t>
                  </w:r>
                </w:p>
              </w:tc>
              <w:tc>
                <w:tcPr>
                  <w:tcW w:w="1842" w:type="dxa"/>
                </w:tcPr>
                <w:p w14:paraId="132A8073" w14:textId="785B8475" w:rsidR="00184DDE" w:rsidRDefault="00D6147B" w:rsidP="00202C9D">
                  <w:r>
                    <w:t xml:space="preserve">We will </w:t>
                  </w:r>
                  <w:r w:rsidR="009006DD">
                    <w:t>use confocal</w:t>
                  </w:r>
                  <w:r w:rsidR="00ED749B">
                    <w:t xml:space="preserve">, </w:t>
                  </w:r>
                  <w:r w:rsidR="009006DD">
                    <w:t>fluorescence</w:t>
                  </w:r>
                  <w:r w:rsidR="00ED749B">
                    <w:t>, and brightfield</w:t>
                  </w:r>
                  <w:r w:rsidR="009006DD">
                    <w:t xml:space="preserve"> microscopy to </w:t>
                  </w:r>
                  <w:r w:rsidR="009006DD">
                    <w:lastRenderedPageBreak/>
                    <w:t>assess protein expression</w:t>
                  </w:r>
                  <w:r w:rsidR="00ED749B">
                    <w:t xml:space="preserve"> in and morphology</w:t>
                  </w:r>
                  <w:r w:rsidR="009006DD">
                    <w:t xml:space="preserve"> </w:t>
                  </w:r>
                  <w:r w:rsidR="00ED749B">
                    <w:t>of</w:t>
                  </w:r>
                  <w:r w:rsidR="009006DD">
                    <w:t xml:space="preserve"> human blastoids and stem cells.</w:t>
                  </w:r>
                </w:p>
              </w:tc>
              <w:tc>
                <w:tcPr>
                  <w:tcW w:w="2332" w:type="dxa"/>
                </w:tcPr>
                <w:p w14:paraId="608E7073" w14:textId="56E9CD69" w:rsidR="00184DDE" w:rsidRDefault="009006DD" w:rsidP="00202C9D">
                  <w:pPr>
                    <w:rPr>
                      <w:rFonts w:ascii="MS Gothic" w:eastAsia="MS Gothic" w:hAnsi="MS Gothic"/>
                      <w:lang w:val="en-US"/>
                    </w:rPr>
                  </w:pPr>
                  <w:r w:rsidRPr="00250516">
                    <w:rPr>
                      <w:lang w:val="en-US"/>
                    </w:rPr>
                    <w:lastRenderedPageBreak/>
                    <w:t>Generate new data</w:t>
                  </w:r>
                </w:p>
              </w:tc>
              <w:tc>
                <w:tcPr>
                  <w:tcW w:w="1354" w:type="dxa"/>
                </w:tcPr>
                <w:p w14:paraId="537CE037" w14:textId="16F51F19" w:rsidR="00184DDE" w:rsidRPr="009006DD" w:rsidRDefault="009006DD" w:rsidP="00202C9D">
                  <w:pPr>
                    <w:rPr>
                      <w:rFonts w:ascii="MS Gothic" w:eastAsia="MS Gothic" w:hAnsi="MS Gothic"/>
                      <w:b/>
                      <w:bCs/>
                      <w:lang w:val="en-US"/>
                    </w:rPr>
                  </w:pPr>
                  <w:r>
                    <w:rPr>
                      <w:lang w:val="en-US"/>
                    </w:rPr>
                    <w:t>Digital</w:t>
                  </w:r>
                </w:p>
              </w:tc>
              <w:tc>
                <w:tcPr>
                  <w:tcW w:w="1984" w:type="dxa"/>
                </w:tcPr>
                <w:p w14:paraId="78B28228" w14:textId="3663A613" w:rsidR="00184DDE" w:rsidRDefault="009006DD" w:rsidP="00202C9D">
                  <w:pPr>
                    <w:rPr>
                      <w:rFonts w:ascii="MS Gothic" w:eastAsia="MS Gothic" w:hAnsi="MS Gothic"/>
                      <w:lang w:val="en-US"/>
                    </w:rPr>
                  </w:pPr>
                  <w:r>
                    <w:rPr>
                      <w:lang w:val="en-US"/>
                    </w:rPr>
                    <w:t>Experimental</w:t>
                  </w:r>
                </w:p>
              </w:tc>
              <w:tc>
                <w:tcPr>
                  <w:tcW w:w="1985" w:type="dxa"/>
                </w:tcPr>
                <w:p w14:paraId="7338331C" w14:textId="6B547822" w:rsidR="00184DDE" w:rsidRDefault="009006DD" w:rsidP="00202C9D">
                  <w:pPr>
                    <w:rPr>
                      <w:rFonts w:ascii="MS Gothic" w:eastAsia="MS Gothic" w:hAnsi="MS Gothic"/>
                      <w:lang w:val="en-US"/>
                    </w:rPr>
                  </w:pPr>
                  <w:r>
                    <w:rPr>
                      <w:rFonts w:ascii="MS Gothic" w:eastAsia="MS Gothic" w:hAnsi="MS Gothic"/>
                      <w:lang w:val="en-US"/>
                    </w:rPr>
                    <w:t>Imaging data (TIF, czi,…)</w:t>
                  </w:r>
                </w:p>
              </w:tc>
              <w:tc>
                <w:tcPr>
                  <w:tcW w:w="2126" w:type="dxa"/>
                </w:tcPr>
                <w:p w14:paraId="4E0DBFAB" w14:textId="5A223E37" w:rsidR="00184DDE" w:rsidRDefault="009006DD" w:rsidP="00202C9D">
                  <w:pPr>
                    <w:rPr>
                      <w:rFonts w:ascii="MS Gothic" w:eastAsia="MS Gothic" w:hAnsi="MS Gothic"/>
                      <w:lang w:val="en-US"/>
                    </w:rPr>
                  </w:pPr>
                  <w:r>
                    <w:rPr>
                      <w:rFonts w:ascii="MS Gothic" w:eastAsia="MS Gothic" w:hAnsi="MS Gothic"/>
                      <w:lang w:val="en-US"/>
                    </w:rPr>
                    <w:t>&lt;1 GB</w:t>
                  </w:r>
                </w:p>
              </w:tc>
              <w:tc>
                <w:tcPr>
                  <w:tcW w:w="2156" w:type="dxa"/>
                </w:tcPr>
                <w:p w14:paraId="007EDEC3" w14:textId="77777777" w:rsidR="00184DDE" w:rsidRDefault="00184DDE" w:rsidP="00202C9D"/>
              </w:tc>
            </w:tr>
            <w:tr w:rsidR="004742EC" w14:paraId="4A721B50" w14:textId="77777777" w:rsidTr="009E2081">
              <w:tc>
                <w:tcPr>
                  <w:tcW w:w="1588" w:type="dxa"/>
                </w:tcPr>
                <w:p w14:paraId="62B59566" w14:textId="7469ACB4" w:rsidR="004742EC" w:rsidRDefault="004742EC" w:rsidP="004742EC">
                  <w:r>
                    <w:lastRenderedPageBreak/>
                    <w:t>Other blastoid and embryo datasets</w:t>
                  </w:r>
                </w:p>
              </w:tc>
              <w:tc>
                <w:tcPr>
                  <w:tcW w:w="1842" w:type="dxa"/>
                </w:tcPr>
                <w:p w14:paraId="6B314CC5" w14:textId="5AEE9C82" w:rsidR="004742EC" w:rsidRDefault="004742EC" w:rsidP="004742EC">
                  <w:r>
                    <w:t>We will download and analyze blastoid</w:t>
                  </w:r>
                  <w:r w:rsidR="00904C1A">
                    <w:t xml:space="preserve"> and embryo </w:t>
                  </w:r>
                  <w:r>
                    <w:t>scRNA-seq datasets that have already been published</w:t>
                  </w:r>
                </w:p>
              </w:tc>
              <w:tc>
                <w:tcPr>
                  <w:tcW w:w="2332" w:type="dxa"/>
                </w:tcPr>
                <w:p w14:paraId="5D5B1A80" w14:textId="06BDFD4A" w:rsidR="004742EC" w:rsidRDefault="004742EC" w:rsidP="004742EC">
                  <w:pPr>
                    <w:rPr>
                      <w:rFonts w:ascii="MS Gothic" w:eastAsia="MS Gothic" w:hAnsi="MS Gothic"/>
                      <w:lang w:val="en-US"/>
                    </w:rPr>
                  </w:pPr>
                  <w:r>
                    <w:rPr>
                      <w:rFonts w:ascii="MS Gothic" w:eastAsia="MS Gothic" w:hAnsi="MS Gothic"/>
                      <w:lang w:val="en-US"/>
                    </w:rPr>
                    <w:t>Reuse existing data</w:t>
                  </w:r>
                </w:p>
              </w:tc>
              <w:tc>
                <w:tcPr>
                  <w:tcW w:w="1354" w:type="dxa"/>
                </w:tcPr>
                <w:p w14:paraId="0B1480F0" w14:textId="6E7C015D" w:rsidR="004742EC" w:rsidRDefault="004742EC" w:rsidP="004742EC">
                  <w:pPr>
                    <w:rPr>
                      <w:rFonts w:ascii="MS Gothic" w:eastAsia="MS Gothic" w:hAnsi="MS Gothic"/>
                      <w:lang w:val="en-US"/>
                    </w:rPr>
                  </w:pPr>
                  <w:r>
                    <w:rPr>
                      <w:rFonts w:ascii="MS Gothic" w:eastAsia="MS Gothic" w:hAnsi="MS Gothic"/>
                      <w:lang w:val="en-US"/>
                    </w:rPr>
                    <w:t>Digital</w:t>
                  </w:r>
                  <w:r w:rsidR="008044C5">
                    <w:rPr>
                      <w:rFonts w:ascii="MS Gothic" w:eastAsia="MS Gothic" w:hAnsi="MS Gothic"/>
                      <w:lang w:val="en-US"/>
                    </w:rPr>
                    <w:t xml:space="preserve"> </w:t>
                  </w:r>
                </w:p>
              </w:tc>
              <w:tc>
                <w:tcPr>
                  <w:tcW w:w="1984" w:type="dxa"/>
                </w:tcPr>
                <w:p w14:paraId="2CA321E6" w14:textId="54312FF3" w:rsidR="004742EC" w:rsidRDefault="00904C1A" w:rsidP="004742EC">
                  <w:pPr>
                    <w:rPr>
                      <w:rFonts w:ascii="MS Gothic" w:eastAsia="MS Gothic" w:hAnsi="MS Gothic"/>
                      <w:lang w:val="en-US"/>
                    </w:rPr>
                  </w:pPr>
                  <w:r>
                    <w:rPr>
                      <w:rFonts w:ascii="MS Gothic" w:eastAsia="MS Gothic" w:hAnsi="MS Gothic"/>
                      <w:lang w:val="en-US"/>
                    </w:rPr>
                    <w:t>Aggregated data</w:t>
                  </w:r>
                </w:p>
              </w:tc>
              <w:tc>
                <w:tcPr>
                  <w:tcW w:w="1985" w:type="dxa"/>
                </w:tcPr>
                <w:p w14:paraId="09583C90" w14:textId="0FE14291" w:rsidR="004742EC" w:rsidRDefault="00904C1A" w:rsidP="004742EC">
                  <w:pPr>
                    <w:rPr>
                      <w:rFonts w:ascii="MS Gothic" w:eastAsia="MS Gothic" w:hAnsi="MS Gothic"/>
                      <w:lang w:val="en-US"/>
                    </w:rPr>
                  </w:pPr>
                  <w:r>
                    <w:rPr>
                      <w:rFonts w:ascii="MS Gothic" w:eastAsia="MS Gothic" w:hAnsi="MS Gothic"/>
                      <w:lang w:val="en-US"/>
                    </w:rPr>
                    <w:t>Sequencing data</w:t>
                  </w:r>
                </w:p>
              </w:tc>
              <w:tc>
                <w:tcPr>
                  <w:tcW w:w="2126" w:type="dxa"/>
                </w:tcPr>
                <w:p w14:paraId="19182925" w14:textId="4D992C36" w:rsidR="004742EC" w:rsidRDefault="00904C1A" w:rsidP="004742EC">
                  <w:pPr>
                    <w:rPr>
                      <w:rFonts w:ascii="MS Gothic" w:eastAsia="MS Gothic" w:hAnsi="MS Gothic"/>
                      <w:lang w:val="en-US"/>
                    </w:rPr>
                  </w:pPr>
                  <w:r>
                    <w:rPr>
                      <w:rFonts w:ascii="MS Gothic" w:eastAsia="MS Gothic" w:hAnsi="MS Gothic"/>
                      <w:lang w:val="en-US"/>
                    </w:rPr>
                    <w:t>&lt;5 TB</w:t>
                  </w:r>
                </w:p>
              </w:tc>
              <w:tc>
                <w:tcPr>
                  <w:tcW w:w="2156" w:type="dxa"/>
                </w:tcPr>
                <w:p w14:paraId="4EEF3932" w14:textId="77777777" w:rsidR="004742EC" w:rsidRDefault="004742EC" w:rsidP="004742EC"/>
              </w:tc>
            </w:tr>
            <w:tr w:rsidR="00423C63" w14:paraId="373993F6" w14:textId="77777777" w:rsidTr="009E2081">
              <w:tc>
                <w:tcPr>
                  <w:tcW w:w="1588" w:type="dxa"/>
                </w:tcPr>
                <w:p w14:paraId="0F0B26CD" w14:textId="116DD7FD" w:rsidR="00423C63" w:rsidRDefault="00423C63" w:rsidP="004742EC">
                  <w:r>
                    <w:t>Digital Images</w:t>
                  </w:r>
                </w:p>
              </w:tc>
              <w:tc>
                <w:tcPr>
                  <w:tcW w:w="1842" w:type="dxa"/>
                </w:tcPr>
                <w:p w14:paraId="39DC4AE2" w14:textId="3B376CDE" w:rsidR="00423C63" w:rsidRDefault="00423C63" w:rsidP="004742EC">
                  <w:r>
                    <w:t>Digital images and plots related to gel scans, graphs, illustrations, figures</w:t>
                  </w:r>
                </w:p>
              </w:tc>
              <w:tc>
                <w:tcPr>
                  <w:tcW w:w="2332" w:type="dxa"/>
                </w:tcPr>
                <w:p w14:paraId="533193B8" w14:textId="443BDAA0" w:rsidR="00423C63" w:rsidRDefault="00423C63" w:rsidP="004742EC">
                  <w:pPr>
                    <w:rPr>
                      <w:rFonts w:ascii="MS Gothic" w:eastAsia="MS Gothic" w:hAnsi="MS Gothic"/>
                      <w:lang w:val="en-US"/>
                    </w:rPr>
                  </w:pPr>
                  <w:r>
                    <w:rPr>
                      <w:rFonts w:ascii="MS Gothic" w:eastAsia="MS Gothic" w:hAnsi="MS Gothic"/>
                      <w:lang w:val="en-US"/>
                    </w:rPr>
                    <w:t>Generate new data</w:t>
                  </w:r>
                </w:p>
              </w:tc>
              <w:tc>
                <w:tcPr>
                  <w:tcW w:w="1354" w:type="dxa"/>
                </w:tcPr>
                <w:p w14:paraId="2FFCEEF5" w14:textId="6185EC91" w:rsidR="00423C63" w:rsidRDefault="00423C63" w:rsidP="004742EC">
                  <w:pPr>
                    <w:rPr>
                      <w:rFonts w:ascii="MS Gothic" w:eastAsia="MS Gothic" w:hAnsi="MS Gothic"/>
                      <w:lang w:val="en-US"/>
                    </w:rPr>
                  </w:pPr>
                  <w:r>
                    <w:rPr>
                      <w:rFonts w:ascii="MS Gothic" w:eastAsia="MS Gothic" w:hAnsi="MS Gothic"/>
                      <w:lang w:val="en-US"/>
                    </w:rPr>
                    <w:t>Digital</w:t>
                  </w:r>
                </w:p>
              </w:tc>
              <w:tc>
                <w:tcPr>
                  <w:tcW w:w="1984" w:type="dxa"/>
                </w:tcPr>
                <w:p w14:paraId="1568032D" w14:textId="7EFBEEBB" w:rsidR="00423C63" w:rsidRDefault="00423C63" w:rsidP="004742EC">
                  <w:pPr>
                    <w:rPr>
                      <w:rFonts w:ascii="MS Gothic" w:eastAsia="MS Gothic" w:hAnsi="MS Gothic"/>
                      <w:lang w:val="en-US"/>
                    </w:rPr>
                  </w:pPr>
                  <w:r>
                    <w:rPr>
                      <w:rFonts w:ascii="MS Gothic" w:eastAsia="MS Gothic" w:hAnsi="MS Gothic"/>
                      <w:lang w:val="en-US"/>
                    </w:rPr>
                    <w:t>Experimental</w:t>
                  </w:r>
                </w:p>
              </w:tc>
              <w:tc>
                <w:tcPr>
                  <w:tcW w:w="1985" w:type="dxa"/>
                </w:tcPr>
                <w:p w14:paraId="524E847A" w14:textId="0F7CA8C8" w:rsidR="00423C63" w:rsidRDefault="00423C63" w:rsidP="004742EC">
                  <w:pPr>
                    <w:rPr>
                      <w:rFonts w:ascii="MS Gothic" w:eastAsia="MS Gothic" w:hAnsi="MS Gothic"/>
                      <w:lang w:val="en-US"/>
                    </w:rPr>
                  </w:pPr>
                  <w:r>
                    <w:rPr>
                      <w:rFonts w:ascii="MS Gothic" w:eastAsia="MS Gothic" w:hAnsi="MS Gothic"/>
                      <w:lang w:val="en-US"/>
                    </w:rPr>
                    <w:t>TIFF, PNG, JPEG, PDF, , AI, …</w:t>
                  </w:r>
                </w:p>
              </w:tc>
              <w:tc>
                <w:tcPr>
                  <w:tcW w:w="2126" w:type="dxa"/>
                </w:tcPr>
                <w:p w14:paraId="293D1FD4" w14:textId="116A13F2" w:rsidR="00423C63" w:rsidRDefault="00423C63" w:rsidP="004742EC">
                  <w:pPr>
                    <w:rPr>
                      <w:rFonts w:ascii="MS Gothic" w:eastAsia="MS Gothic" w:hAnsi="MS Gothic"/>
                      <w:lang w:val="en-US"/>
                    </w:rPr>
                  </w:pPr>
                  <w:r>
                    <w:rPr>
                      <w:rFonts w:ascii="MS Gothic" w:eastAsia="MS Gothic" w:hAnsi="MS Gothic"/>
                      <w:lang w:val="en-US"/>
                    </w:rPr>
                    <w:t>&lt; 1GB</w:t>
                  </w:r>
                </w:p>
              </w:tc>
              <w:tc>
                <w:tcPr>
                  <w:tcW w:w="2156" w:type="dxa"/>
                </w:tcPr>
                <w:p w14:paraId="28FAC3E3" w14:textId="77777777" w:rsidR="00423C63" w:rsidRDefault="00423C63" w:rsidP="004742EC"/>
              </w:tc>
            </w:tr>
            <w:tr w:rsidR="00423C63" w14:paraId="311DBE0F" w14:textId="77777777" w:rsidTr="009E2081">
              <w:tc>
                <w:tcPr>
                  <w:tcW w:w="1588" w:type="dxa"/>
                </w:tcPr>
                <w:p w14:paraId="36B9BC34" w14:textId="4F290608" w:rsidR="00423C63" w:rsidRDefault="00423C63" w:rsidP="004742EC">
                  <w:r>
                    <w:t>Flow cytometry</w:t>
                  </w:r>
                </w:p>
              </w:tc>
              <w:tc>
                <w:tcPr>
                  <w:tcW w:w="1842" w:type="dxa"/>
                </w:tcPr>
                <w:p w14:paraId="0E75FA2D" w14:textId="5550893D" w:rsidR="00423C63" w:rsidRDefault="00423C63" w:rsidP="004742EC">
                  <w:r>
                    <w:t>We will use flow cytometry for cell type identification and quantification of human blastoids and stem cells</w:t>
                  </w:r>
                </w:p>
              </w:tc>
              <w:tc>
                <w:tcPr>
                  <w:tcW w:w="2332" w:type="dxa"/>
                </w:tcPr>
                <w:p w14:paraId="5F0B374F" w14:textId="52BE0D09" w:rsidR="00423C63" w:rsidRPr="00423C63" w:rsidRDefault="00423C63" w:rsidP="004742EC">
                  <w:pPr>
                    <w:rPr>
                      <w:rFonts w:ascii="MS Gothic" w:eastAsia="MS Gothic" w:hAnsi="MS Gothic"/>
                    </w:rPr>
                  </w:pPr>
                  <w:r>
                    <w:rPr>
                      <w:rFonts w:ascii="MS Gothic" w:eastAsia="MS Gothic" w:hAnsi="MS Gothic"/>
                    </w:rPr>
                    <w:t>Generate new data</w:t>
                  </w:r>
                </w:p>
              </w:tc>
              <w:tc>
                <w:tcPr>
                  <w:tcW w:w="1354" w:type="dxa"/>
                </w:tcPr>
                <w:p w14:paraId="4C55BCEC" w14:textId="532DD555" w:rsidR="00423C63" w:rsidRDefault="00423C63" w:rsidP="004742EC">
                  <w:pPr>
                    <w:rPr>
                      <w:rFonts w:ascii="MS Gothic" w:eastAsia="MS Gothic" w:hAnsi="MS Gothic"/>
                      <w:lang w:val="en-US"/>
                    </w:rPr>
                  </w:pPr>
                  <w:r>
                    <w:rPr>
                      <w:rFonts w:ascii="MS Gothic" w:eastAsia="MS Gothic" w:hAnsi="MS Gothic"/>
                      <w:lang w:val="en-US"/>
                    </w:rPr>
                    <w:t>Digital</w:t>
                  </w:r>
                </w:p>
              </w:tc>
              <w:tc>
                <w:tcPr>
                  <w:tcW w:w="1984" w:type="dxa"/>
                </w:tcPr>
                <w:p w14:paraId="103D80CE" w14:textId="175C197F" w:rsidR="00423C63" w:rsidRDefault="00423C63" w:rsidP="004742EC">
                  <w:pPr>
                    <w:rPr>
                      <w:rFonts w:ascii="MS Gothic" w:eastAsia="MS Gothic" w:hAnsi="MS Gothic"/>
                      <w:lang w:val="en-US"/>
                    </w:rPr>
                  </w:pPr>
                  <w:r>
                    <w:rPr>
                      <w:rFonts w:ascii="MS Gothic" w:eastAsia="MS Gothic" w:hAnsi="MS Gothic"/>
                      <w:lang w:val="en-US"/>
                    </w:rPr>
                    <w:t>Experimental</w:t>
                  </w:r>
                </w:p>
              </w:tc>
              <w:tc>
                <w:tcPr>
                  <w:tcW w:w="1985" w:type="dxa"/>
                </w:tcPr>
                <w:p w14:paraId="228314DD" w14:textId="0E6D5AFC" w:rsidR="00423C63" w:rsidRDefault="00423C63" w:rsidP="004742EC">
                  <w:pPr>
                    <w:rPr>
                      <w:rFonts w:ascii="MS Gothic" w:eastAsia="MS Gothic" w:hAnsi="MS Gothic"/>
                      <w:lang w:val="en-US"/>
                    </w:rPr>
                  </w:pPr>
                  <w:r>
                    <w:rPr>
                      <w:rFonts w:ascii="MS Gothic" w:eastAsia="MS Gothic" w:hAnsi="MS Gothic"/>
                      <w:lang w:val="en-US"/>
                    </w:rPr>
                    <w:t>fcs</w:t>
                  </w:r>
                </w:p>
              </w:tc>
              <w:tc>
                <w:tcPr>
                  <w:tcW w:w="2126" w:type="dxa"/>
                </w:tcPr>
                <w:p w14:paraId="19C41457" w14:textId="203A3E9D" w:rsidR="00423C63" w:rsidRDefault="00423C63" w:rsidP="004742EC">
                  <w:pPr>
                    <w:rPr>
                      <w:rFonts w:ascii="MS Gothic" w:eastAsia="MS Gothic" w:hAnsi="MS Gothic"/>
                      <w:lang w:val="en-US"/>
                    </w:rPr>
                  </w:pPr>
                  <w:r>
                    <w:rPr>
                      <w:rFonts w:ascii="MS Gothic" w:eastAsia="MS Gothic" w:hAnsi="MS Gothic"/>
                      <w:lang w:val="en-US"/>
                    </w:rPr>
                    <w:t>&lt; 1GB</w:t>
                  </w:r>
                </w:p>
              </w:tc>
              <w:tc>
                <w:tcPr>
                  <w:tcW w:w="2156" w:type="dxa"/>
                </w:tcPr>
                <w:p w14:paraId="124D0DF9" w14:textId="77777777" w:rsidR="00423C63" w:rsidRDefault="00423C63" w:rsidP="004742EC"/>
              </w:tc>
            </w:tr>
            <w:tr w:rsidR="00204631" w14:paraId="1C253881" w14:textId="77777777" w:rsidTr="009E2081">
              <w:tc>
                <w:tcPr>
                  <w:tcW w:w="1588" w:type="dxa"/>
                </w:tcPr>
                <w:p w14:paraId="7EBB2258" w14:textId="3E253488" w:rsidR="00204631" w:rsidRDefault="00204631" w:rsidP="004742EC">
                  <w:r>
                    <w:t>Physical samples</w:t>
                  </w:r>
                </w:p>
              </w:tc>
              <w:tc>
                <w:tcPr>
                  <w:tcW w:w="1842" w:type="dxa"/>
                </w:tcPr>
                <w:p w14:paraId="6C2173EA" w14:textId="07ECEDF7" w:rsidR="00204631" w:rsidRDefault="00204631" w:rsidP="004742EC">
                  <w:r>
                    <w:t xml:space="preserve">Physical samples: </w:t>
                  </w:r>
                  <w:r>
                    <w:lastRenderedPageBreak/>
                    <w:t>blastoids, embryos, cells, nucleic acids, slides …</w:t>
                  </w:r>
                </w:p>
              </w:tc>
              <w:tc>
                <w:tcPr>
                  <w:tcW w:w="2332" w:type="dxa"/>
                </w:tcPr>
                <w:p w14:paraId="5A68D237" w14:textId="5676412C" w:rsidR="00204631" w:rsidRDefault="00204631" w:rsidP="004742EC">
                  <w:pPr>
                    <w:rPr>
                      <w:rFonts w:ascii="MS Gothic" w:eastAsia="MS Gothic" w:hAnsi="MS Gothic"/>
                    </w:rPr>
                  </w:pPr>
                  <w:r>
                    <w:rPr>
                      <w:rFonts w:ascii="MS Gothic" w:eastAsia="MS Gothic" w:hAnsi="MS Gothic"/>
                    </w:rPr>
                    <w:lastRenderedPageBreak/>
                    <w:t>Generate new data</w:t>
                  </w:r>
                </w:p>
              </w:tc>
              <w:tc>
                <w:tcPr>
                  <w:tcW w:w="1354" w:type="dxa"/>
                </w:tcPr>
                <w:p w14:paraId="02556BB7" w14:textId="5308811F" w:rsidR="00204631" w:rsidRDefault="00204631" w:rsidP="004742EC">
                  <w:pPr>
                    <w:rPr>
                      <w:rFonts w:ascii="MS Gothic" w:eastAsia="MS Gothic" w:hAnsi="MS Gothic"/>
                      <w:lang w:val="en-US"/>
                    </w:rPr>
                  </w:pPr>
                  <w:r>
                    <w:rPr>
                      <w:rFonts w:ascii="MS Gothic" w:eastAsia="MS Gothic" w:hAnsi="MS Gothic"/>
                      <w:lang w:val="en-US"/>
                    </w:rPr>
                    <w:t>Physical</w:t>
                  </w:r>
                </w:p>
              </w:tc>
              <w:tc>
                <w:tcPr>
                  <w:tcW w:w="1984" w:type="dxa"/>
                </w:tcPr>
                <w:p w14:paraId="2211F5E4" w14:textId="671000CD" w:rsidR="00204631" w:rsidRDefault="00204631" w:rsidP="004742EC">
                  <w:pPr>
                    <w:rPr>
                      <w:rFonts w:ascii="MS Gothic" w:eastAsia="MS Gothic" w:hAnsi="MS Gothic"/>
                      <w:lang w:val="en-US"/>
                    </w:rPr>
                  </w:pPr>
                  <w:r>
                    <w:rPr>
                      <w:rFonts w:ascii="MS Gothic" w:eastAsia="MS Gothic" w:hAnsi="MS Gothic"/>
                      <w:lang w:val="en-US"/>
                    </w:rPr>
                    <w:t>Experimental</w:t>
                  </w:r>
                </w:p>
              </w:tc>
              <w:tc>
                <w:tcPr>
                  <w:tcW w:w="1985" w:type="dxa"/>
                </w:tcPr>
                <w:p w14:paraId="2612FE54" w14:textId="77777777" w:rsidR="00204631" w:rsidRDefault="00204631" w:rsidP="004742EC">
                  <w:pPr>
                    <w:rPr>
                      <w:rFonts w:ascii="MS Gothic" w:eastAsia="MS Gothic" w:hAnsi="MS Gothic"/>
                      <w:lang w:val="en-US"/>
                    </w:rPr>
                  </w:pPr>
                </w:p>
              </w:tc>
              <w:tc>
                <w:tcPr>
                  <w:tcW w:w="2126" w:type="dxa"/>
                </w:tcPr>
                <w:p w14:paraId="41B3A678" w14:textId="77777777" w:rsidR="00204631" w:rsidRDefault="00204631" w:rsidP="004742EC">
                  <w:pPr>
                    <w:rPr>
                      <w:rFonts w:ascii="MS Gothic" w:eastAsia="MS Gothic" w:hAnsi="MS Gothic"/>
                      <w:lang w:val="en-US"/>
                    </w:rPr>
                  </w:pPr>
                </w:p>
              </w:tc>
              <w:tc>
                <w:tcPr>
                  <w:tcW w:w="2156" w:type="dxa"/>
                </w:tcPr>
                <w:p w14:paraId="24062E26" w14:textId="77777777" w:rsidR="00204631" w:rsidRDefault="00204631" w:rsidP="004742EC"/>
              </w:tc>
            </w:tr>
          </w:tbl>
          <w:p w14:paraId="168EB856" w14:textId="77777777" w:rsidR="00BA789F" w:rsidRDefault="00BA789F" w:rsidP="00BA789F">
            <w:pPr>
              <w:spacing w:before="80"/>
              <w:rPr>
                <w:lang w:val="en-US"/>
              </w:rPr>
            </w:pPr>
          </w:p>
          <w:p w14:paraId="7C4280C6" w14:textId="77777777" w:rsidR="00BA789F" w:rsidRDefault="00BA789F" w:rsidP="00BA789F">
            <w:pPr>
              <w:spacing w:before="80"/>
              <w:rPr>
                <w:lang w:val="en-US"/>
              </w:rPr>
            </w:pPr>
          </w:p>
        </w:tc>
      </w:tr>
      <w:tr w:rsidR="00BA789F" w:rsidRPr="00F42A6F" w14:paraId="3493F63C" w14:textId="77777777" w:rsidTr="008B586D">
        <w:trPr>
          <w:cantSplit/>
          <w:trHeight w:val="269"/>
        </w:trPr>
        <w:tc>
          <w:tcPr>
            <w:tcW w:w="15593" w:type="dxa"/>
            <w:gridSpan w:val="2"/>
          </w:tcPr>
          <w:p w14:paraId="754D0310"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67B85EF"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BCDE4E2"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4D2A1BE"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F93E8BD"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8547805"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B8D3E18" w14:textId="77777777" w:rsidR="00BA789F" w:rsidRPr="00BA789F" w:rsidRDefault="00BA789F" w:rsidP="00345E00"/>
        </w:tc>
      </w:tr>
      <w:tr w:rsidR="00AE4A22" w:rsidRPr="00F42A6F" w14:paraId="0A09B002" w14:textId="77777777" w:rsidTr="00436EB9">
        <w:trPr>
          <w:cantSplit/>
          <w:trHeight w:val="269"/>
        </w:trPr>
        <w:tc>
          <w:tcPr>
            <w:tcW w:w="4962" w:type="dxa"/>
          </w:tcPr>
          <w:p w14:paraId="2B5A3BA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FAE758A" w14:textId="77777777" w:rsidR="00AE4A22" w:rsidRDefault="00AE4A22" w:rsidP="00CA2D12"/>
        </w:tc>
        <w:tc>
          <w:tcPr>
            <w:tcW w:w="10631" w:type="dxa"/>
          </w:tcPr>
          <w:p w14:paraId="3F9473EE" w14:textId="77777777" w:rsidR="008A29A4" w:rsidRPr="008A29A4" w:rsidRDefault="008A29A4" w:rsidP="008A29A4">
            <w:pPr>
              <w:rPr>
                <w:b/>
                <w:bCs/>
                <w:color w:val="000000" w:themeColor="text1"/>
              </w:rPr>
            </w:pPr>
            <w:r w:rsidRPr="008A29A4">
              <w:rPr>
                <w:color w:val="000000" w:themeColor="text1"/>
                <w:lang w:val="en-US"/>
              </w:rPr>
              <w:t xml:space="preserve">GEO: </w:t>
            </w:r>
            <w:hyperlink r:id="rId9" w:history="1">
              <w:r w:rsidRPr="008A29A4">
                <w:rPr>
                  <w:rStyle w:val="Hyperlink"/>
                  <w:b/>
                  <w:bCs/>
                </w:rPr>
                <w:t>GSE179040</w:t>
              </w:r>
            </w:hyperlink>
            <w:r w:rsidRPr="008A29A4">
              <w:rPr>
                <w:b/>
                <w:bCs/>
                <w:color w:val="000000" w:themeColor="text1"/>
                <w:u w:val="single"/>
              </w:rPr>
              <w:t xml:space="preserve">, </w:t>
            </w:r>
          </w:p>
          <w:p w14:paraId="3D30495A" w14:textId="77777777" w:rsidR="008A29A4" w:rsidRPr="008A29A4" w:rsidRDefault="008A29A4" w:rsidP="008A29A4">
            <w:pPr>
              <w:rPr>
                <w:color w:val="000000" w:themeColor="text1"/>
              </w:rPr>
            </w:pPr>
            <w:r w:rsidRPr="008A29A4">
              <w:rPr>
                <w:color w:val="000000" w:themeColor="text1"/>
              </w:rPr>
              <w:t xml:space="preserve">ArrayExpress: </w:t>
            </w:r>
            <w:hyperlink r:id="rId10" w:history="1">
              <w:r w:rsidRPr="008A29A4">
                <w:rPr>
                  <w:rStyle w:val="Hyperlink"/>
                </w:rPr>
                <w:t>E-MTAB-3929</w:t>
              </w:r>
            </w:hyperlink>
            <w:r w:rsidRPr="008A29A4">
              <w:rPr>
                <w:color w:val="000000" w:themeColor="text1"/>
              </w:rPr>
              <w:t xml:space="preserve">   </w:t>
            </w:r>
          </w:p>
          <w:p w14:paraId="22E0181C" w14:textId="04A3C42D" w:rsidR="00AE4A22" w:rsidRPr="008A29A4" w:rsidRDefault="008A29A4" w:rsidP="008A29A4">
            <w:pPr>
              <w:rPr>
                <w:color w:val="000000" w:themeColor="text1"/>
                <w:lang w:val="en-US"/>
              </w:rPr>
            </w:pPr>
            <w:r w:rsidRPr="008A29A4">
              <w:rPr>
                <w:b/>
                <w:bCs/>
                <w:color w:val="000000" w:themeColor="text1"/>
              </w:rPr>
              <w:t>and other similar datasets</w:t>
            </w:r>
          </w:p>
        </w:tc>
      </w:tr>
      <w:tr w:rsidR="003D036F" w:rsidRPr="00F42A6F" w14:paraId="146A6F14" w14:textId="77777777" w:rsidTr="00436EB9">
        <w:trPr>
          <w:cantSplit/>
          <w:trHeight w:val="269"/>
        </w:trPr>
        <w:tc>
          <w:tcPr>
            <w:tcW w:w="4962" w:type="dxa"/>
          </w:tcPr>
          <w:p w14:paraId="30B1FB4B"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702396C" w14:textId="7695AFA2" w:rsidR="00FB5895" w:rsidRPr="00250516" w:rsidRDefault="00AB6956"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2A419F">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B61C185" w14:textId="77777777" w:rsidR="00FB5895" w:rsidRDefault="00AB695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049EAA1" w14:textId="77777777" w:rsidR="00FB5895" w:rsidRDefault="00AB695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EBAD7C3" w14:textId="77777777" w:rsidR="00FB5895" w:rsidRDefault="00AB6956"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0F4334C" w14:textId="77777777" w:rsidR="003D036F" w:rsidRDefault="00EE33E8" w:rsidP="003D128A">
            <w:pPr>
              <w:rPr>
                <w:lang w:val="en-US"/>
              </w:rPr>
            </w:pPr>
            <w:r>
              <w:rPr>
                <w:lang w:val="en-US"/>
              </w:rPr>
              <w:t>If yes, please describe:</w:t>
            </w:r>
          </w:p>
          <w:p w14:paraId="6360D42E" w14:textId="761A45B3" w:rsidR="00EE33E8" w:rsidRDefault="002A419F" w:rsidP="003D128A">
            <w:pPr>
              <w:rPr>
                <w:lang w:val="en-US"/>
              </w:rPr>
            </w:pPr>
            <w:r>
              <w:rPr>
                <w:lang w:val="en-US"/>
              </w:rPr>
              <w:t>Our research is concerned with the use of human embryonic stem cells, human embryonic embryo models, and human embryos. We have ethical approval to generate, use, and publish this data.</w:t>
            </w:r>
          </w:p>
          <w:p w14:paraId="68F0DD09" w14:textId="556E018B" w:rsidR="008A29A4" w:rsidRDefault="008A29A4" w:rsidP="008A29A4">
            <w:pPr>
              <w:rPr>
                <w:lang w:val="en-US"/>
              </w:rPr>
            </w:pPr>
            <w:r>
              <w:rPr>
                <w:sz w:val="23"/>
                <w:szCs w:val="23"/>
              </w:rPr>
              <w:t>S64962, S66185, S66184, S66595</w:t>
            </w:r>
            <w:r w:rsidR="009B2B5B">
              <w:rPr>
                <w:sz w:val="23"/>
                <w:szCs w:val="23"/>
              </w:rPr>
              <w:t>.</w:t>
            </w:r>
          </w:p>
          <w:p w14:paraId="28177891" w14:textId="77777777" w:rsidR="008A29A4" w:rsidRDefault="008A29A4" w:rsidP="003D128A">
            <w:pPr>
              <w:rPr>
                <w:lang w:val="en-US"/>
              </w:rPr>
            </w:pPr>
          </w:p>
          <w:p w14:paraId="14B8E65E" w14:textId="77777777" w:rsidR="00EE33E8" w:rsidRDefault="00EE33E8" w:rsidP="003D128A">
            <w:pPr>
              <w:rPr>
                <w:lang w:val="en-US"/>
              </w:rPr>
            </w:pPr>
          </w:p>
        </w:tc>
      </w:tr>
      <w:tr w:rsidR="003D036F" w:rsidRPr="00F42A6F" w14:paraId="08D6C5C2" w14:textId="77777777" w:rsidTr="00436EB9">
        <w:trPr>
          <w:cantSplit/>
          <w:trHeight w:val="269"/>
        </w:trPr>
        <w:tc>
          <w:tcPr>
            <w:tcW w:w="4962" w:type="dxa"/>
          </w:tcPr>
          <w:p w14:paraId="52341E5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47BF147" w14:textId="77777777" w:rsidR="00E62A40" w:rsidRPr="00250516" w:rsidRDefault="00AB695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11E40132" w14:textId="21F19756" w:rsidR="00E62A40" w:rsidRDefault="00AB695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2A419F">
                  <w:rPr>
                    <w:rFonts w:ascii="MS Gothic" w:eastAsia="MS Gothic" w:hAnsi="MS Gothic" w:hint="eastAsia"/>
                    <w:lang w:val="en-US"/>
                  </w:rPr>
                  <w:t>☒</w:t>
                </w:r>
              </w:sdtContent>
            </w:sdt>
            <w:r w:rsidR="00E62A40" w:rsidRPr="00250516">
              <w:rPr>
                <w:lang w:val="en-US"/>
              </w:rPr>
              <w:t xml:space="preserve"> </w:t>
            </w:r>
            <w:r w:rsidR="00E62A40">
              <w:rPr>
                <w:lang w:val="en-US"/>
              </w:rPr>
              <w:t>No</w:t>
            </w:r>
          </w:p>
          <w:p w14:paraId="730E8AD1" w14:textId="77777777" w:rsidR="00E62A40" w:rsidRDefault="00E62A40" w:rsidP="00E62A40">
            <w:pPr>
              <w:rPr>
                <w:lang w:val="en-US"/>
              </w:rPr>
            </w:pPr>
            <w:r>
              <w:rPr>
                <w:lang w:val="en-US"/>
              </w:rPr>
              <w:t>If yes:</w:t>
            </w:r>
          </w:p>
          <w:p w14:paraId="0FF061D9" w14:textId="77777777" w:rsidR="00E62A40" w:rsidRDefault="00E62A40" w:rsidP="00E62A40">
            <w:pPr>
              <w:rPr>
                <w:lang w:val="en-US"/>
              </w:rPr>
            </w:pPr>
          </w:p>
          <w:p w14:paraId="13E6874B"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DE10A56"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D5640AA" w14:textId="77777777" w:rsidR="00E62A40" w:rsidRDefault="00E62A40" w:rsidP="00E62A40">
            <w:pPr>
              <w:rPr>
                <w:lang w:val="en-US"/>
              </w:rPr>
            </w:pPr>
          </w:p>
          <w:p w14:paraId="40FB6ECF" w14:textId="77777777" w:rsidR="003D036F" w:rsidRDefault="003D036F" w:rsidP="00345E00">
            <w:pPr>
              <w:rPr>
                <w:lang w:val="en-US"/>
              </w:rPr>
            </w:pPr>
          </w:p>
        </w:tc>
      </w:tr>
      <w:tr w:rsidR="003D036F" w:rsidRPr="00F42A6F" w14:paraId="278ED6B7" w14:textId="77777777" w:rsidTr="00436EB9">
        <w:trPr>
          <w:cantSplit/>
          <w:trHeight w:val="269"/>
        </w:trPr>
        <w:tc>
          <w:tcPr>
            <w:tcW w:w="4962" w:type="dxa"/>
          </w:tcPr>
          <w:p w14:paraId="326D4CB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623D208" w14:textId="77777777" w:rsidR="00DF3028" w:rsidRPr="00250516" w:rsidRDefault="00AB695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73D4B6E" w14:textId="2BD7D6ED" w:rsidR="00DF3028" w:rsidRDefault="00AB695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4E2358">
                  <w:rPr>
                    <w:rFonts w:ascii="MS Gothic" w:eastAsia="MS Gothic" w:hAnsi="MS Gothic" w:hint="eastAsia"/>
                    <w:lang w:val="en-US"/>
                  </w:rPr>
                  <w:t>☒</w:t>
                </w:r>
              </w:sdtContent>
            </w:sdt>
            <w:r w:rsidR="00DF3028">
              <w:rPr>
                <w:lang w:val="en-US"/>
              </w:rPr>
              <w:t xml:space="preserve"> No</w:t>
            </w:r>
          </w:p>
          <w:p w14:paraId="1583A29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6013658" w14:textId="77777777" w:rsidR="003D036F" w:rsidRDefault="003D036F" w:rsidP="00345E00">
            <w:pPr>
              <w:rPr>
                <w:lang w:val="en-US"/>
              </w:rPr>
            </w:pPr>
          </w:p>
        </w:tc>
      </w:tr>
      <w:tr w:rsidR="003D036F" w:rsidRPr="00F42A6F" w14:paraId="54C8BF0E" w14:textId="77777777" w:rsidTr="00436EB9">
        <w:trPr>
          <w:cantSplit/>
          <w:trHeight w:val="269"/>
        </w:trPr>
        <w:tc>
          <w:tcPr>
            <w:tcW w:w="4962" w:type="dxa"/>
          </w:tcPr>
          <w:p w14:paraId="2DCFF0F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D5CF0D4" w14:textId="77777777" w:rsidR="007C3FA4" w:rsidRPr="00250516" w:rsidRDefault="00AB695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18FC378" w14:textId="161A397D" w:rsidR="007C3FA4" w:rsidRDefault="00AB695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E2358">
                  <w:rPr>
                    <w:rFonts w:ascii="MS Gothic" w:eastAsia="MS Gothic" w:hAnsi="MS Gothic" w:hint="eastAsia"/>
                    <w:lang w:val="en-US"/>
                  </w:rPr>
                  <w:t>☒</w:t>
                </w:r>
              </w:sdtContent>
            </w:sdt>
            <w:r w:rsidR="007C3FA4">
              <w:rPr>
                <w:lang w:val="en-US"/>
              </w:rPr>
              <w:t xml:space="preserve"> No</w:t>
            </w:r>
          </w:p>
          <w:p w14:paraId="534A8CE3" w14:textId="77777777" w:rsidR="007C3FA4" w:rsidRDefault="007C3FA4" w:rsidP="007C3FA4">
            <w:pPr>
              <w:rPr>
                <w:lang w:val="en-US"/>
              </w:rPr>
            </w:pPr>
            <w:r>
              <w:rPr>
                <w:lang w:val="en-US"/>
              </w:rPr>
              <w:t xml:space="preserve">If yes, please explain: </w:t>
            </w:r>
          </w:p>
          <w:p w14:paraId="6E0BC671" w14:textId="77777777" w:rsidR="003D036F" w:rsidRDefault="003D036F" w:rsidP="00345E00">
            <w:pPr>
              <w:rPr>
                <w:lang w:val="en-US"/>
              </w:rPr>
            </w:pPr>
          </w:p>
        </w:tc>
      </w:tr>
      <w:tr w:rsidR="003D036F" w:rsidRPr="00F42A6F" w14:paraId="12965F3E" w14:textId="77777777" w:rsidTr="00436EB9">
        <w:trPr>
          <w:cantSplit/>
          <w:trHeight w:val="269"/>
        </w:trPr>
        <w:tc>
          <w:tcPr>
            <w:tcW w:w="4962" w:type="dxa"/>
          </w:tcPr>
          <w:p w14:paraId="34566C6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2898FF8" w14:textId="77777777" w:rsidR="00950DB8" w:rsidRPr="00250516" w:rsidRDefault="00AB695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2651428" w14:textId="5D20D291" w:rsidR="00950DB8" w:rsidRDefault="00AB695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E2358">
                  <w:rPr>
                    <w:rFonts w:ascii="MS Gothic" w:eastAsia="MS Gothic" w:hAnsi="MS Gothic" w:hint="eastAsia"/>
                    <w:lang w:val="en-US"/>
                  </w:rPr>
                  <w:t>☒</w:t>
                </w:r>
              </w:sdtContent>
            </w:sdt>
            <w:r w:rsidR="00950DB8">
              <w:rPr>
                <w:lang w:val="en-US"/>
              </w:rPr>
              <w:t xml:space="preserve"> No</w:t>
            </w:r>
          </w:p>
          <w:p w14:paraId="1AC30E23" w14:textId="77777777" w:rsidR="00950DB8" w:rsidRDefault="00950DB8" w:rsidP="00950DB8">
            <w:pPr>
              <w:rPr>
                <w:lang w:val="en-US"/>
              </w:rPr>
            </w:pPr>
            <w:r>
              <w:rPr>
                <w:lang w:val="en-US"/>
              </w:rPr>
              <w:t xml:space="preserve">If yes, please explain: </w:t>
            </w:r>
          </w:p>
          <w:p w14:paraId="480212C1" w14:textId="77777777" w:rsidR="003D036F" w:rsidRDefault="003D036F" w:rsidP="00345E00">
            <w:pPr>
              <w:rPr>
                <w:lang w:val="en-US"/>
              </w:rPr>
            </w:pPr>
          </w:p>
        </w:tc>
      </w:tr>
    </w:tbl>
    <w:p w14:paraId="2DD07AEE" w14:textId="77777777" w:rsidR="00171BFB" w:rsidRDefault="00171BFB"/>
    <w:p w14:paraId="3208D926" w14:textId="77777777" w:rsidR="00171BFB" w:rsidRDefault="00171BFB"/>
    <w:p w14:paraId="187F54B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BC43696" w14:textId="77777777" w:rsidTr="005E32FD">
        <w:trPr>
          <w:cantSplit/>
          <w:trHeight w:val="269"/>
        </w:trPr>
        <w:tc>
          <w:tcPr>
            <w:tcW w:w="15593" w:type="dxa"/>
            <w:gridSpan w:val="2"/>
            <w:shd w:val="clear" w:color="auto" w:fill="5B9BD5" w:themeFill="accent5"/>
          </w:tcPr>
          <w:p w14:paraId="67E2602D" w14:textId="77777777" w:rsidR="00877A71" w:rsidRPr="00184DDE" w:rsidRDefault="00171BFB" w:rsidP="00BA789F">
            <w:pPr>
              <w:pStyle w:val="ListParagraph"/>
              <w:numPr>
                <w:ilvl w:val="0"/>
                <w:numId w:val="22"/>
              </w:numPr>
              <w:jc w:val="center"/>
              <w:rPr>
                <w:b/>
              </w:rPr>
            </w:pPr>
            <w:r>
              <w:rPr>
                <w:b/>
                <w:bCs/>
              </w:rPr>
              <w:t>Documentation and Metadata</w:t>
            </w:r>
          </w:p>
          <w:p w14:paraId="72907ACE" w14:textId="77777777" w:rsidR="00184DDE" w:rsidRPr="00AB71F6" w:rsidRDefault="00184DDE" w:rsidP="00184DDE">
            <w:pPr>
              <w:pStyle w:val="ListParagraph"/>
              <w:ind w:left="1080"/>
              <w:rPr>
                <w:b/>
              </w:rPr>
            </w:pPr>
          </w:p>
        </w:tc>
      </w:tr>
      <w:tr w:rsidR="002300DE" w14:paraId="4F45EF5F" w14:textId="77777777" w:rsidTr="00436EB9">
        <w:trPr>
          <w:cantSplit/>
          <w:trHeight w:val="269"/>
        </w:trPr>
        <w:tc>
          <w:tcPr>
            <w:tcW w:w="4962" w:type="dxa"/>
            <w:shd w:val="clear" w:color="auto" w:fill="FFFFFF" w:themeFill="background1"/>
          </w:tcPr>
          <w:p w14:paraId="216ED4D0"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3E6EB82" w14:textId="77777777" w:rsidR="00CA2D12" w:rsidRPr="00CA2D12" w:rsidRDefault="00CA2D12" w:rsidP="0035345E">
            <w:pPr>
              <w:jc w:val="both"/>
              <w:rPr>
                <w:i/>
              </w:rPr>
            </w:pPr>
          </w:p>
        </w:tc>
        <w:tc>
          <w:tcPr>
            <w:tcW w:w="10631" w:type="dxa"/>
            <w:shd w:val="clear" w:color="auto" w:fill="FFFFFF" w:themeFill="background1"/>
          </w:tcPr>
          <w:p w14:paraId="6CE7CA13" w14:textId="77777777" w:rsidR="00CA2D12" w:rsidRDefault="004E2358" w:rsidP="003004C8">
            <w:pPr>
              <w:pStyle w:val="ListParagraph"/>
              <w:rPr>
                <w:b/>
                <w:bCs/>
              </w:rPr>
            </w:pPr>
            <w:r>
              <w:rPr>
                <w:b/>
                <w:bCs/>
              </w:rPr>
              <w:t xml:space="preserve">Electronic and physical notebooks to keep track of wet-lab details. Jupyter Notebook will be used to keep track of code used for analysis. Code will be made publicly available on GitHub. </w:t>
            </w:r>
          </w:p>
          <w:p w14:paraId="1E627803" w14:textId="77777777" w:rsidR="004E2358" w:rsidRDefault="004E2358" w:rsidP="003004C8">
            <w:pPr>
              <w:pStyle w:val="ListParagraph"/>
              <w:rPr>
                <w:b/>
                <w:bCs/>
              </w:rPr>
            </w:pPr>
          </w:p>
          <w:p w14:paraId="3CE599B1" w14:textId="49869C27" w:rsidR="004E2358" w:rsidRPr="00CA2D12" w:rsidRDefault="004E2358" w:rsidP="003004C8">
            <w:pPr>
              <w:pStyle w:val="ListParagraph"/>
              <w:rPr>
                <w:b/>
                <w:bCs/>
              </w:rPr>
            </w:pPr>
            <w:r>
              <w:rPr>
                <w:b/>
                <w:bCs/>
              </w:rPr>
              <w:t>Annotations will be made and used during analyse and will be included with the processed data.</w:t>
            </w:r>
          </w:p>
        </w:tc>
      </w:tr>
      <w:tr w:rsidR="002300DE" w14:paraId="4DEB8003" w14:textId="77777777" w:rsidTr="00436EB9">
        <w:trPr>
          <w:cantSplit/>
          <w:trHeight w:val="269"/>
        </w:trPr>
        <w:tc>
          <w:tcPr>
            <w:tcW w:w="4962" w:type="dxa"/>
            <w:shd w:val="clear" w:color="auto" w:fill="FFFFFF" w:themeFill="background1"/>
          </w:tcPr>
          <w:p w14:paraId="48FCE1B5"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86BC08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8C705B1" w14:textId="77777777" w:rsidR="00771CF4" w:rsidRDefault="00771CF4" w:rsidP="00771CF4">
            <w:pPr>
              <w:rPr>
                <w:rFonts w:ascii="Arial" w:eastAsia="Times New Roman" w:hAnsi="Arial" w:cs="Arial"/>
                <w:sz w:val="16"/>
                <w:szCs w:val="16"/>
                <w:lang w:val="en-US" w:eastAsia="nl-BE"/>
              </w:rPr>
            </w:pPr>
          </w:p>
          <w:p w14:paraId="163225AE"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CDC378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4B6CDE" w14:textId="364E6DD7" w:rsidR="00CA2D12" w:rsidRPr="00250516" w:rsidRDefault="00AB695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E2358">
                  <w:rPr>
                    <w:rFonts w:ascii="MS Gothic" w:eastAsia="MS Gothic" w:hAnsi="MS Gothic" w:hint="eastAsia"/>
                    <w:lang w:val="en-US"/>
                  </w:rPr>
                  <w:t>☒</w:t>
                </w:r>
              </w:sdtContent>
            </w:sdt>
            <w:r w:rsidR="00CA2D12">
              <w:rPr>
                <w:lang w:val="en-US"/>
              </w:rPr>
              <w:t xml:space="preserve"> Yes</w:t>
            </w:r>
          </w:p>
          <w:p w14:paraId="339C6248" w14:textId="77777777" w:rsidR="00CA2D12" w:rsidRDefault="00AB695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17331A3" w14:textId="54F35188"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58BC432" w14:textId="2DF27A52" w:rsidR="008A29A4" w:rsidRDefault="008A29A4" w:rsidP="00F81457">
            <w:pPr>
              <w:rPr>
                <w:lang w:val="en-US"/>
              </w:rPr>
            </w:pPr>
            <w:r>
              <w:rPr>
                <w:lang w:val="en-US"/>
              </w:rPr>
              <w:t>GEO requires metadata under the MINSEQE standard when submitting sequencing data. Additionally we will make it clear which cells are annotated with each sex and cell type as we believe this is important for reanalysis by others</w:t>
            </w:r>
          </w:p>
          <w:p w14:paraId="0B43E6A7" w14:textId="77777777" w:rsidR="00F81457" w:rsidRDefault="00F81457" w:rsidP="00F81457">
            <w:pPr>
              <w:rPr>
                <w:lang w:val="en-US"/>
              </w:rPr>
            </w:pPr>
          </w:p>
          <w:p w14:paraId="46F43D21" w14:textId="77777777" w:rsidR="00F81457" w:rsidRDefault="00F81457" w:rsidP="00F81457">
            <w:pPr>
              <w:rPr>
                <w:lang w:val="en-US"/>
              </w:rPr>
            </w:pPr>
          </w:p>
          <w:p w14:paraId="22D9F82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F10B500" w14:textId="77777777" w:rsidR="00F81457" w:rsidRDefault="00F81457" w:rsidP="00F81457">
            <w:pPr>
              <w:rPr>
                <w:lang w:val="en-US"/>
              </w:rPr>
            </w:pPr>
          </w:p>
          <w:p w14:paraId="5EFC7E84" w14:textId="77777777" w:rsidR="00F81457" w:rsidRPr="00F81457" w:rsidRDefault="00F81457" w:rsidP="00F81457">
            <w:pPr>
              <w:rPr>
                <w:lang w:val="en-US"/>
              </w:rPr>
            </w:pPr>
          </w:p>
          <w:p w14:paraId="178E6CAA" w14:textId="77777777" w:rsidR="002300DE" w:rsidRDefault="002300DE" w:rsidP="00534707">
            <w:pPr>
              <w:jc w:val="both"/>
              <w:rPr>
                <w:b/>
                <w:bCs/>
              </w:rPr>
            </w:pPr>
          </w:p>
        </w:tc>
      </w:tr>
    </w:tbl>
    <w:p w14:paraId="5E9ACD27" w14:textId="77777777" w:rsidR="00CE6D90" w:rsidRDefault="00CE6D90"/>
    <w:p w14:paraId="73BD37B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DCBE51D" w14:textId="77777777" w:rsidTr="005E32FD">
        <w:trPr>
          <w:cantSplit/>
          <w:trHeight w:val="269"/>
        </w:trPr>
        <w:tc>
          <w:tcPr>
            <w:tcW w:w="15593" w:type="dxa"/>
            <w:gridSpan w:val="2"/>
            <w:shd w:val="clear" w:color="auto" w:fill="5B9BD5" w:themeFill="accent5"/>
          </w:tcPr>
          <w:p w14:paraId="3D10676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95C1CDC" w14:textId="77777777" w:rsidR="00877A71" w:rsidRPr="00145CC7" w:rsidRDefault="00877A71" w:rsidP="00EE6614">
            <w:pPr>
              <w:ind w:left="360"/>
              <w:jc w:val="center"/>
              <w:rPr>
                <w:b/>
              </w:rPr>
            </w:pPr>
          </w:p>
        </w:tc>
      </w:tr>
      <w:tr w:rsidR="002300DE" w:rsidRPr="00F42A6F" w14:paraId="5F914D78" w14:textId="77777777" w:rsidTr="00436EB9">
        <w:trPr>
          <w:cantSplit/>
          <w:trHeight w:val="269"/>
        </w:trPr>
        <w:tc>
          <w:tcPr>
            <w:tcW w:w="4962" w:type="dxa"/>
          </w:tcPr>
          <w:p w14:paraId="32213E10" w14:textId="77777777" w:rsidR="002300DE" w:rsidRDefault="00CE6D90" w:rsidP="008F2D7E">
            <w:r w:rsidRPr="002B78E0">
              <w:t>Where will the data be stored?</w:t>
            </w:r>
          </w:p>
        </w:tc>
        <w:tc>
          <w:tcPr>
            <w:tcW w:w="10631" w:type="dxa"/>
          </w:tcPr>
          <w:p w14:paraId="772DE3CE" w14:textId="77777777" w:rsidR="004E2358" w:rsidRDefault="004E2358" w:rsidP="004E2358">
            <w:pPr>
              <w:rPr>
                <w:b/>
                <w:bCs/>
              </w:rPr>
            </w:pPr>
            <w:r>
              <w:rPr>
                <w:b/>
                <w:bCs/>
              </w:rPr>
              <w:t xml:space="preserve">Digital files will be stored on KU Leuven servers or on the Flemish Supercomputer Centre (VSC). </w:t>
            </w:r>
          </w:p>
          <w:p w14:paraId="36895FDB" w14:textId="77777777" w:rsidR="004E2358" w:rsidRDefault="004E2358" w:rsidP="004E2358">
            <w:pPr>
              <w:rPr>
                <w:b/>
                <w:bCs/>
              </w:rPr>
            </w:pPr>
          </w:p>
          <w:p w14:paraId="4F2F1E83" w14:textId="77777777" w:rsidR="004E2358" w:rsidRDefault="004E2358" w:rsidP="004E2358">
            <w:pPr>
              <w:rPr>
                <w:b/>
                <w:bCs/>
              </w:rPr>
            </w:pPr>
            <w:r>
              <w:rPr>
                <w:b/>
                <w:bCs/>
              </w:rPr>
              <w:t>Upon publication, sequencing data will be submitted to GEO and code submitted to github.</w:t>
            </w:r>
          </w:p>
          <w:p w14:paraId="5DB26C24" w14:textId="77777777" w:rsidR="004E2358" w:rsidRDefault="004E2358" w:rsidP="004E2358">
            <w:pPr>
              <w:rPr>
                <w:b/>
                <w:bCs/>
              </w:rPr>
            </w:pPr>
          </w:p>
          <w:p w14:paraId="33AF1A50" w14:textId="376407F2" w:rsidR="00CE6D90" w:rsidRPr="00877A71" w:rsidRDefault="004E2358" w:rsidP="6320600B">
            <w:pPr>
              <w:rPr>
                <w:b/>
                <w:bCs/>
              </w:rPr>
            </w:pPr>
            <w:r>
              <w:rPr>
                <w:b/>
                <w:bCs/>
              </w:rPr>
              <w:t>All data will also be archived on KU Leuven servers or the VSC.</w:t>
            </w:r>
          </w:p>
        </w:tc>
      </w:tr>
      <w:tr w:rsidR="002300DE" w:rsidRPr="00F42A6F" w14:paraId="6C0060D4" w14:textId="77777777" w:rsidTr="00436EB9">
        <w:trPr>
          <w:cantSplit/>
          <w:trHeight w:val="269"/>
        </w:trPr>
        <w:tc>
          <w:tcPr>
            <w:tcW w:w="4962" w:type="dxa"/>
          </w:tcPr>
          <w:p w14:paraId="6455EFB3" w14:textId="77777777" w:rsidR="0008393F" w:rsidRDefault="00C67569" w:rsidP="00877A71">
            <w:r w:rsidRPr="002B78E0">
              <w:lastRenderedPageBreak/>
              <w:t>How will the data be backed up?</w:t>
            </w:r>
          </w:p>
          <w:p w14:paraId="4FD99093" w14:textId="77777777" w:rsidR="0008393F" w:rsidRDefault="0008393F" w:rsidP="0008393F"/>
          <w:p w14:paraId="688C3C7A"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6F915CB" w14:textId="77777777" w:rsidR="0093526F" w:rsidRDefault="0093526F" w:rsidP="0008393F">
            <w:pPr>
              <w:rPr>
                <w:i/>
                <w:sz w:val="20"/>
                <w:szCs w:val="20"/>
              </w:rPr>
            </w:pPr>
          </w:p>
          <w:p w14:paraId="7CC60826"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433A03A" w14:textId="77777777" w:rsidR="002300DE" w:rsidRPr="0008393F" w:rsidRDefault="002300DE" w:rsidP="0008393F"/>
        </w:tc>
        <w:tc>
          <w:tcPr>
            <w:tcW w:w="10631" w:type="dxa"/>
          </w:tcPr>
          <w:p w14:paraId="3F6A4C5D" w14:textId="12EDB753" w:rsidR="00C67569" w:rsidRPr="00CA2D12" w:rsidRDefault="004E2358" w:rsidP="00C67569">
            <w:pPr>
              <w:rPr>
                <w:b/>
                <w:bCs/>
                <w:lang w:val="en-US"/>
              </w:rPr>
            </w:pPr>
            <w:r>
              <w:rPr>
                <w:rFonts w:ascii="Arial" w:hAnsi="Arial" w:cs="Arial"/>
                <w:sz w:val="27"/>
                <w:szCs w:val="27"/>
              </w:rPr>
              <w:t>KU   Leuven   drives   are   backed-up   according   to   the</w:t>
            </w:r>
            <w:r>
              <w:rPr>
                <w:rFonts w:ascii="Arial" w:hAnsi="Arial" w:cs="Arial"/>
                <w:sz w:val="23"/>
                <w:szCs w:val="23"/>
              </w:rPr>
              <w:br/>
            </w:r>
            <w:r>
              <w:rPr>
                <w:rFonts w:ascii="Arial" w:hAnsi="Arial" w:cs="Arial"/>
                <w:sz w:val="27"/>
                <w:szCs w:val="27"/>
              </w:rPr>
              <w:t>following scheme:</w:t>
            </w:r>
            <w:r>
              <w:rPr>
                <w:rFonts w:ascii="Arial" w:hAnsi="Arial" w:cs="Arial"/>
                <w:sz w:val="23"/>
                <w:szCs w:val="23"/>
              </w:rPr>
              <w:br/>
            </w:r>
            <w:r>
              <w:rPr>
                <w:rFonts w:ascii="Arial" w:hAnsi="Arial" w:cs="Arial"/>
                <w:sz w:val="27"/>
                <w:szCs w:val="27"/>
              </w:rPr>
              <w:t>- data stored on the “L-drive” is backed up daily using</w:t>
            </w:r>
            <w:r>
              <w:rPr>
                <w:rFonts w:ascii="Arial" w:hAnsi="Arial" w:cs="Arial"/>
                <w:sz w:val="23"/>
                <w:szCs w:val="23"/>
              </w:rPr>
              <w:br/>
            </w:r>
            <w:r>
              <w:rPr>
                <w:rFonts w:ascii="Arial" w:hAnsi="Arial" w:cs="Arial"/>
                <w:sz w:val="27"/>
                <w:szCs w:val="27"/>
              </w:rPr>
              <w:t>snapshot technology, where all incremental changes in</w:t>
            </w:r>
            <w:r>
              <w:rPr>
                <w:rFonts w:ascii="Arial" w:hAnsi="Arial" w:cs="Arial"/>
                <w:sz w:val="23"/>
                <w:szCs w:val="23"/>
              </w:rPr>
              <w:br/>
            </w:r>
            <w:r>
              <w:rPr>
                <w:rFonts w:ascii="Arial" w:hAnsi="Arial" w:cs="Arial"/>
                <w:sz w:val="27"/>
                <w:szCs w:val="27"/>
              </w:rPr>
              <w:t>respect of the previous version are kept online; the last</w:t>
            </w:r>
            <w:r>
              <w:rPr>
                <w:rFonts w:ascii="Arial" w:hAnsi="Arial" w:cs="Arial"/>
                <w:sz w:val="23"/>
                <w:szCs w:val="23"/>
              </w:rPr>
              <w:br/>
            </w:r>
            <w:r>
              <w:rPr>
                <w:rFonts w:ascii="Arial" w:hAnsi="Arial" w:cs="Arial"/>
                <w:sz w:val="27"/>
                <w:szCs w:val="27"/>
              </w:rPr>
              <w:t xml:space="preserve">14 backups are kept. </w:t>
            </w:r>
            <w:r>
              <w:rPr>
                <w:rFonts w:ascii="Arial" w:hAnsi="Arial" w:cs="Arial"/>
                <w:sz w:val="23"/>
                <w:szCs w:val="23"/>
              </w:rPr>
              <w:br/>
            </w:r>
            <w:r>
              <w:rPr>
                <w:rFonts w:ascii="Arial" w:hAnsi="Arial" w:cs="Arial"/>
                <w:sz w:val="27"/>
                <w:szCs w:val="27"/>
              </w:rPr>
              <w:t>- data stored on the “J-drive” is backed up hourly, daily</w:t>
            </w:r>
            <w:r>
              <w:rPr>
                <w:rFonts w:ascii="Arial" w:hAnsi="Arial" w:cs="Arial"/>
                <w:sz w:val="23"/>
                <w:szCs w:val="23"/>
              </w:rPr>
              <w:br/>
            </w:r>
            <w:r>
              <w:rPr>
                <w:rFonts w:ascii="Arial" w:hAnsi="Arial" w:cs="Arial"/>
                <w:sz w:val="27"/>
                <w:szCs w:val="27"/>
              </w:rPr>
              <w:t>(every day at midnight) and weekly (at midnight between</w:t>
            </w:r>
            <w:r>
              <w:rPr>
                <w:rFonts w:ascii="Arial" w:hAnsi="Arial" w:cs="Arial"/>
                <w:sz w:val="23"/>
                <w:szCs w:val="23"/>
              </w:rPr>
              <w:br/>
            </w:r>
            <w:r>
              <w:rPr>
                <w:rFonts w:ascii="Arial" w:hAnsi="Arial" w:cs="Arial"/>
                <w:sz w:val="27"/>
                <w:szCs w:val="27"/>
              </w:rPr>
              <w:t>Saturday and Sunday); in each case the last 6 backups</w:t>
            </w:r>
            <w:r>
              <w:rPr>
                <w:rFonts w:ascii="Arial" w:hAnsi="Arial" w:cs="Arial"/>
                <w:sz w:val="23"/>
                <w:szCs w:val="23"/>
              </w:rPr>
              <w:br/>
            </w:r>
            <w:r>
              <w:rPr>
                <w:rFonts w:ascii="Arial" w:hAnsi="Arial" w:cs="Arial"/>
                <w:sz w:val="27"/>
                <w:szCs w:val="27"/>
              </w:rPr>
              <w:t>are kept.</w:t>
            </w:r>
            <w:r>
              <w:rPr>
                <w:rFonts w:ascii="Arial" w:hAnsi="Arial" w:cs="Arial"/>
                <w:sz w:val="23"/>
                <w:szCs w:val="23"/>
              </w:rPr>
              <w:br/>
            </w:r>
            <w:r>
              <w:rPr>
                <w:rFonts w:ascii="Arial" w:hAnsi="Arial" w:cs="Arial"/>
                <w:sz w:val="27"/>
                <w:szCs w:val="27"/>
              </w:rPr>
              <w:t>- All omics data stored on the Flemish Supercomputer</w:t>
            </w:r>
            <w:r>
              <w:rPr>
                <w:rFonts w:ascii="Arial" w:hAnsi="Arial" w:cs="Arial"/>
                <w:sz w:val="23"/>
                <w:szCs w:val="23"/>
              </w:rPr>
              <w:br/>
            </w:r>
            <w:r>
              <w:rPr>
                <w:rFonts w:ascii="Arial" w:hAnsi="Arial" w:cs="Arial"/>
                <w:sz w:val="27"/>
                <w:szCs w:val="27"/>
              </w:rPr>
              <w:t>Centre (VSC) will be transferred on a monthly basis to the</w:t>
            </w:r>
            <w:r>
              <w:rPr>
                <w:rFonts w:ascii="Arial" w:hAnsi="Arial" w:cs="Arial"/>
                <w:sz w:val="23"/>
                <w:szCs w:val="23"/>
              </w:rPr>
              <w:br/>
            </w:r>
            <w:r>
              <w:rPr>
                <w:rFonts w:ascii="Arial" w:hAnsi="Arial" w:cs="Arial"/>
                <w:sz w:val="27"/>
                <w:szCs w:val="27"/>
              </w:rPr>
              <w:t>archive area which is mirrored</w:t>
            </w:r>
          </w:p>
        </w:tc>
      </w:tr>
      <w:tr w:rsidR="00C271CA" w:rsidRPr="00F42A6F" w14:paraId="4399BB4C" w14:textId="77777777" w:rsidTr="00436EB9">
        <w:trPr>
          <w:cantSplit/>
          <w:trHeight w:val="269"/>
        </w:trPr>
        <w:tc>
          <w:tcPr>
            <w:tcW w:w="4962" w:type="dxa"/>
          </w:tcPr>
          <w:p w14:paraId="658F8512"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DF0FEA5" w14:textId="1580096B" w:rsidR="00C271CA" w:rsidRPr="00436EB9" w:rsidRDefault="00AB695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E2358">
                  <w:rPr>
                    <w:rFonts w:ascii="MS Gothic" w:eastAsia="MS Gothic" w:hAnsi="MS Gothic" w:hint="eastAsia"/>
                    <w:lang w:val="en-US"/>
                  </w:rPr>
                  <w:t>☒</w:t>
                </w:r>
              </w:sdtContent>
            </w:sdt>
            <w:r w:rsidR="00C271CA" w:rsidRPr="00436EB9">
              <w:rPr>
                <w:lang w:val="en-US"/>
              </w:rPr>
              <w:t xml:space="preserve"> Yes</w:t>
            </w:r>
          </w:p>
          <w:p w14:paraId="3165EA7E" w14:textId="77777777" w:rsidR="00C271CA" w:rsidRPr="00436EB9" w:rsidRDefault="00AB695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DE1A27D" w14:textId="77777777" w:rsidR="0087485C" w:rsidRDefault="0087485C" w:rsidP="00C271CA">
            <w:pPr>
              <w:rPr>
                <w:bCs/>
              </w:rPr>
            </w:pPr>
            <w:r>
              <w:rPr>
                <w:bCs/>
              </w:rPr>
              <w:t>If yes, please specify concisely:</w:t>
            </w:r>
          </w:p>
          <w:p w14:paraId="44237086" w14:textId="6CA0D555" w:rsidR="0087485C" w:rsidRDefault="004E2358" w:rsidP="00C271CA">
            <w:pPr>
              <w:rPr>
                <w:bCs/>
              </w:rPr>
            </w:pPr>
            <w:r>
              <w:rPr>
                <w:rFonts w:ascii="Arial" w:hAnsi="Arial" w:cs="Arial"/>
                <w:sz w:val="27"/>
                <w:szCs w:val="27"/>
              </w:rPr>
              <w:t>There is sufficient storage and back-up capacity on all KU</w:t>
            </w:r>
            <w:r>
              <w:rPr>
                <w:rFonts w:ascii="Arial" w:hAnsi="Arial" w:cs="Arial"/>
                <w:sz w:val="23"/>
                <w:szCs w:val="23"/>
              </w:rPr>
              <w:br/>
            </w:r>
            <w:r>
              <w:rPr>
                <w:rFonts w:ascii="Arial" w:hAnsi="Arial" w:cs="Arial"/>
                <w:sz w:val="27"/>
                <w:szCs w:val="27"/>
              </w:rPr>
              <w:t>Leuven servers:</w:t>
            </w:r>
            <w:r>
              <w:rPr>
                <w:rFonts w:ascii="Arial" w:hAnsi="Arial" w:cs="Arial"/>
                <w:sz w:val="23"/>
                <w:szCs w:val="23"/>
              </w:rPr>
              <w:br/>
            </w:r>
            <w:r>
              <w:rPr>
                <w:rFonts w:ascii="Arial" w:hAnsi="Arial" w:cs="Arial"/>
                <w:sz w:val="27"/>
                <w:szCs w:val="27"/>
              </w:rPr>
              <w:t>- the “L-drive” is an easily scalable system, built from</w:t>
            </w:r>
            <w:r>
              <w:rPr>
                <w:rFonts w:ascii="Arial" w:hAnsi="Arial" w:cs="Arial"/>
                <w:sz w:val="23"/>
                <w:szCs w:val="23"/>
              </w:rPr>
              <w:br/>
            </w:r>
            <w:r>
              <w:rPr>
                <w:rFonts w:ascii="Arial" w:hAnsi="Arial" w:cs="Arial"/>
                <w:sz w:val="27"/>
                <w:szCs w:val="27"/>
              </w:rPr>
              <w:t>General Parallel File System (GPFS) cluster with NetApp</w:t>
            </w:r>
            <w:r>
              <w:rPr>
                <w:rFonts w:ascii="Arial" w:hAnsi="Arial" w:cs="Arial"/>
                <w:sz w:val="23"/>
                <w:szCs w:val="23"/>
              </w:rPr>
              <w:br/>
            </w:r>
            <w:r>
              <w:rPr>
                <w:rFonts w:ascii="Arial" w:hAnsi="Arial" w:cs="Arial"/>
                <w:sz w:val="27"/>
                <w:szCs w:val="27"/>
              </w:rPr>
              <w:t>series storage systems, and a CTDB samba cluster in the</w:t>
            </w:r>
            <w:r>
              <w:rPr>
                <w:rFonts w:ascii="Arial" w:hAnsi="Arial" w:cs="Arial"/>
                <w:sz w:val="23"/>
                <w:szCs w:val="23"/>
              </w:rPr>
              <w:br/>
            </w:r>
            <w:r>
              <w:rPr>
                <w:rFonts w:ascii="Arial" w:hAnsi="Arial" w:cs="Arial"/>
                <w:sz w:val="27"/>
                <w:szCs w:val="27"/>
              </w:rPr>
              <w:t xml:space="preserve">front-end. </w:t>
            </w:r>
            <w:r>
              <w:rPr>
                <w:rFonts w:ascii="Arial" w:hAnsi="Arial" w:cs="Arial"/>
                <w:sz w:val="23"/>
                <w:szCs w:val="23"/>
              </w:rPr>
              <w:br/>
            </w:r>
            <w:r>
              <w:rPr>
                <w:rFonts w:ascii="Arial" w:hAnsi="Arial" w:cs="Arial"/>
                <w:sz w:val="27"/>
                <w:szCs w:val="27"/>
              </w:rPr>
              <w:t>- the “J-drive” is based on a cluster of NetApp FAS8040</w:t>
            </w:r>
            <w:r>
              <w:rPr>
                <w:rFonts w:ascii="Arial" w:hAnsi="Arial" w:cs="Arial"/>
                <w:sz w:val="23"/>
                <w:szCs w:val="23"/>
              </w:rPr>
              <w:br/>
            </w:r>
            <w:r>
              <w:rPr>
                <w:rFonts w:ascii="Arial" w:hAnsi="Arial" w:cs="Arial"/>
                <w:sz w:val="27"/>
                <w:szCs w:val="27"/>
              </w:rPr>
              <w:t xml:space="preserve">controllers with an Ontap 9.1P9 operating system. </w:t>
            </w:r>
            <w:r>
              <w:rPr>
                <w:rFonts w:ascii="Arial" w:hAnsi="Arial" w:cs="Arial"/>
                <w:sz w:val="23"/>
                <w:szCs w:val="23"/>
              </w:rPr>
              <w:br/>
            </w:r>
            <w:r>
              <w:rPr>
                <w:rFonts w:ascii="Arial" w:hAnsi="Arial" w:cs="Arial"/>
                <w:sz w:val="27"/>
                <w:szCs w:val="27"/>
              </w:rPr>
              <w:t>- the Staging and Archive on VSC are also sufficiently</w:t>
            </w:r>
            <w:r>
              <w:rPr>
                <w:rFonts w:ascii="Arial" w:hAnsi="Arial" w:cs="Arial"/>
                <w:sz w:val="23"/>
                <w:szCs w:val="23"/>
              </w:rPr>
              <w:br/>
            </w:r>
            <w:r>
              <w:rPr>
                <w:rFonts w:ascii="Arial" w:hAnsi="Arial" w:cs="Arial"/>
                <w:sz w:val="27"/>
                <w:szCs w:val="27"/>
              </w:rPr>
              <w:t>scalable (petabyte scale)</w:t>
            </w:r>
            <w:r w:rsidRPr="00436EB9">
              <w:rPr>
                <w:bCs/>
              </w:rPr>
              <w:t xml:space="preserve"> If no, please </w:t>
            </w:r>
            <w:r>
              <w:rPr>
                <w:bCs/>
              </w:rPr>
              <w:t>specify</w:t>
            </w:r>
            <w:r w:rsidRPr="00436EB9">
              <w:rPr>
                <w:bCs/>
              </w:rPr>
              <w:t xml:space="preserve">: </w:t>
            </w:r>
          </w:p>
          <w:p w14:paraId="1EA099BA" w14:textId="77777777" w:rsidR="00C271CA" w:rsidRDefault="00C271CA" w:rsidP="00C271CA">
            <w:pPr>
              <w:rPr>
                <w:bCs/>
              </w:rPr>
            </w:pPr>
            <w:r w:rsidRPr="00436EB9">
              <w:rPr>
                <w:bCs/>
              </w:rPr>
              <w:t xml:space="preserve">If no, please </w:t>
            </w:r>
            <w:r>
              <w:rPr>
                <w:bCs/>
              </w:rPr>
              <w:t>specify</w:t>
            </w:r>
            <w:r w:rsidRPr="00436EB9">
              <w:rPr>
                <w:bCs/>
              </w:rPr>
              <w:t xml:space="preserve">: </w:t>
            </w:r>
          </w:p>
          <w:p w14:paraId="12362E45" w14:textId="77777777" w:rsidR="0087485C" w:rsidRPr="00436EB9" w:rsidRDefault="0087485C" w:rsidP="00C271CA">
            <w:pPr>
              <w:rPr>
                <w:bCs/>
              </w:rPr>
            </w:pPr>
          </w:p>
        </w:tc>
      </w:tr>
      <w:tr w:rsidR="00C271CA" w:rsidRPr="00F42A6F" w14:paraId="08627209" w14:textId="77777777" w:rsidTr="00436EB9">
        <w:trPr>
          <w:cantSplit/>
          <w:trHeight w:val="269"/>
        </w:trPr>
        <w:tc>
          <w:tcPr>
            <w:tcW w:w="4962" w:type="dxa"/>
          </w:tcPr>
          <w:p w14:paraId="7BB32F38" w14:textId="77777777" w:rsidR="00EB125A" w:rsidRDefault="00EB125A" w:rsidP="00C271CA">
            <w:r w:rsidRPr="00C40606">
              <w:t>How will you ensure that the data are securely stored and not accessed or modified by unauthorized persons?</w:t>
            </w:r>
          </w:p>
          <w:p w14:paraId="242764AB" w14:textId="77777777" w:rsidR="00EB125A" w:rsidRDefault="00EB125A" w:rsidP="00EB125A"/>
          <w:p w14:paraId="164DA833"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C3A6938" w14:textId="77777777" w:rsidR="00C271CA" w:rsidRPr="00EB125A" w:rsidRDefault="00C271CA" w:rsidP="00EB125A"/>
        </w:tc>
        <w:tc>
          <w:tcPr>
            <w:tcW w:w="10631" w:type="dxa"/>
          </w:tcPr>
          <w:p w14:paraId="4B048B57" w14:textId="01B90F4A" w:rsidR="00EB125A" w:rsidRDefault="004E2358" w:rsidP="00C271CA">
            <w:pPr>
              <w:rPr>
                <w:rFonts w:ascii="MS Gothic" w:eastAsia="MS Gothic" w:hAnsi="MS Gothic"/>
                <w:lang w:val="en-US"/>
              </w:rPr>
            </w:pPr>
            <w:r>
              <w:rPr>
                <w:rFonts w:ascii="MS Gothic" w:eastAsia="MS Gothic" w:hAnsi="MS Gothic"/>
                <w:lang w:val="en-US"/>
              </w:rPr>
              <w:t>Both the VSC and KU Leuven servers require 2 factor authentication to access. Additionally, the work computers used to access these files are stored in a locked cabinet in a locked office.</w:t>
            </w:r>
          </w:p>
        </w:tc>
      </w:tr>
      <w:tr w:rsidR="00C271CA" w:rsidRPr="00F42A6F" w14:paraId="6B816581" w14:textId="77777777" w:rsidTr="00436EB9">
        <w:trPr>
          <w:cantSplit/>
          <w:trHeight w:val="269"/>
        </w:trPr>
        <w:tc>
          <w:tcPr>
            <w:tcW w:w="4962" w:type="dxa"/>
          </w:tcPr>
          <w:p w14:paraId="43BD663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F4F2D16" w14:textId="585C6A1B" w:rsidR="00771609" w:rsidRDefault="004E2358" w:rsidP="00C271CA">
            <w:pPr>
              <w:rPr>
                <w:rFonts w:ascii="MS Gothic" w:eastAsia="MS Gothic" w:hAnsi="MS Gothic"/>
                <w:lang w:val="en-US"/>
              </w:rPr>
            </w:pPr>
            <w:r>
              <w:rPr>
                <w:rFonts w:ascii="Arial" w:hAnsi="Arial" w:cs="Arial"/>
                <w:sz w:val="27"/>
                <w:szCs w:val="27"/>
              </w:rPr>
              <w:t>The   total   estimated   cost   of   data   storage   during   the</w:t>
            </w:r>
            <w:r>
              <w:rPr>
                <w:rFonts w:ascii="Arial" w:hAnsi="Arial" w:cs="Arial"/>
                <w:sz w:val="23"/>
                <w:szCs w:val="23"/>
              </w:rPr>
              <w:br/>
            </w:r>
            <w:r>
              <w:rPr>
                <w:rFonts w:ascii="Arial" w:hAnsi="Arial" w:cs="Arial"/>
                <w:sz w:val="27"/>
                <w:szCs w:val="27"/>
              </w:rPr>
              <w:t>project is  ̃1,000 EUR. This estimation is based on the</w:t>
            </w:r>
            <w:r>
              <w:rPr>
                <w:rFonts w:ascii="Arial" w:hAnsi="Arial" w:cs="Arial"/>
                <w:sz w:val="23"/>
                <w:szCs w:val="23"/>
              </w:rPr>
              <w:br/>
            </w:r>
            <w:r>
              <w:rPr>
                <w:rFonts w:ascii="Arial" w:hAnsi="Arial" w:cs="Arial"/>
                <w:sz w:val="27"/>
                <w:szCs w:val="27"/>
              </w:rPr>
              <w:t>following costs:</w:t>
            </w:r>
            <w:r>
              <w:rPr>
                <w:rFonts w:ascii="Arial" w:hAnsi="Arial" w:cs="Arial"/>
                <w:sz w:val="23"/>
                <w:szCs w:val="23"/>
              </w:rPr>
              <w:br/>
            </w:r>
            <w:r>
              <w:rPr>
                <w:rFonts w:ascii="Arial" w:hAnsi="Arial" w:cs="Arial"/>
                <w:sz w:val="27"/>
                <w:szCs w:val="27"/>
              </w:rPr>
              <w:t>- The costs of digital data storage are as follows:</w:t>
            </w:r>
            <w:r>
              <w:rPr>
                <w:rFonts w:ascii="Arial" w:hAnsi="Arial" w:cs="Arial"/>
                <w:sz w:val="23"/>
                <w:szCs w:val="23"/>
              </w:rPr>
              <w:br/>
            </w:r>
            <w:r>
              <w:rPr>
                <w:rFonts w:ascii="Arial" w:hAnsi="Arial" w:cs="Arial"/>
                <w:sz w:val="27"/>
                <w:szCs w:val="27"/>
              </w:rPr>
              <w:t>128,39€/TB/Year   for   the  “L-drive”   and</w:t>
            </w:r>
            <w:r>
              <w:rPr>
                <w:rFonts w:ascii="Arial" w:hAnsi="Arial" w:cs="Arial"/>
                <w:sz w:val="23"/>
                <w:szCs w:val="23"/>
              </w:rPr>
              <w:br/>
            </w:r>
            <w:r>
              <w:rPr>
                <w:rFonts w:ascii="Arial" w:hAnsi="Arial" w:cs="Arial"/>
                <w:sz w:val="27"/>
                <w:szCs w:val="27"/>
              </w:rPr>
              <w:t>519EUR/TB/Year for the “J-drive”.</w:t>
            </w:r>
            <w:r>
              <w:rPr>
                <w:rFonts w:ascii="Arial" w:hAnsi="Arial" w:cs="Arial"/>
                <w:sz w:val="23"/>
                <w:szCs w:val="23"/>
              </w:rPr>
              <w:br/>
            </w:r>
            <w:r>
              <w:rPr>
                <w:rFonts w:ascii="Arial" w:hAnsi="Arial" w:cs="Arial"/>
                <w:sz w:val="27"/>
                <w:szCs w:val="27"/>
              </w:rPr>
              <w:t>- The cost of VSC archive is 70 EUR/TB/Year, and</w:t>
            </w:r>
            <w:r>
              <w:rPr>
                <w:rFonts w:ascii="Arial" w:hAnsi="Arial" w:cs="Arial"/>
                <w:sz w:val="23"/>
                <w:szCs w:val="23"/>
              </w:rPr>
              <w:br/>
            </w:r>
            <w:r>
              <w:rPr>
                <w:rFonts w:ascii="Arial" w:hAnsi="Arial" w:cs="Arial"/>
                <w:sz w:val="27"/>
                <w:szCs w:val="27"/>
              </w:rPr>
              <w:t>staging 130EUR/TB/Year.</w:t>
            </w:r>
            <w:r>
              <w:rPr>
                <w:rFonts w:ascii="Arial" w:hAnsi="Arial" w:cs="Arial"/>
                <w:sz w:val="23"/>
                <w:szCs w:val="23"/>
              </w:rPr>
              <w:br/>
            </w:r>
            <w:r>
              <w:rPr>
                <w:rFonts w:ascii="Arial" w:hAnsi="Arial" w:cs="Arial"/>
                <w:sz w:val="27"/>
                <w:szCs w:val="27"/>
              </w:rPr>
              <w:t>- We expect costs to drop slightly during the coming</w:t>
            </w:r>
            <w:r>
              <w:rPr>
                <w:rFonts w:ascii="Arial" w:hAnsi="Arial" w:cs="Arial"/>
                <w:sz w:val="23"/>
                <w:szCs w:val="23"/>
              </w:rPr>
              <w:br/>
            </w:r>
            <w:r>
              <w:rPr>
                <w:rFonts w:ascii="Arial" w:hAnsi="Arial" w:cs="Arial"/>
                <w:sz w:val="27"/>
                <w:szCs w:val="27"/>
              </w:rPr>
              <w:t>four years. Additional budget for compute and data</w:t>
            </w:r>
            <w:r>
              <w:rPr>
                <w:rFonts w:ascii="Arial" w:hAnsi="Arial" w:cs="Arial"/>
                <w:sz w:val="23"/>
                <w:szCs w:val="23"/>
              </w:rPr>
              <w:br/>
            </w:r>
            <w:r>
              <w:rPr>
                <w:rFonts w:ascii="Arial" w:hAnsi="Arial" w:cs="Arial"/>
                <w:sz w:val="27"/>
                <w:szCs w:val="27"/>
              </w:rPr>
              <w:t>storage is budgeted for in ongoing projects, and will</w:t>
            </w:r>
            <w:r>
              <w:rPr>
                <w:rFonts w:ascii="Arial" w:hAnsi="Arial" w:cs="Arial"/>
                <w:sz w:val="23"/>
                <w:szCs w:val="23"/>
              </w:rPr>
              <w:br/>
            </w:r>
            <w:r>
              <w:rPr>
                <w:rFonts w:ascii="Arial" w:hAnsi="Arial" w:cs="Arial"/>
                <w:sz w:val="27"/>
                <w:szCs w:val="27"/>
              </w:rPr>
              <w:t>be costed in complementary project applications.</w:t>
            </w:r>
          </w:p>
        </w:tc>
      </w:tr>
    </w:tbl>
    <w:p w14:paraId="5E1FEEC3" w14:textId="77777777" w:rsidR="00E93C67" w:rsidRDefault="00E93C67"/>
    <w:p w14:paraId="0A17941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02475D2" w14:textId="77777777" w:rsidTr="005E32FD">
        <w:trPr>
          <w:cantSplit/>
          <w:trHeight w:val="269"/>
        </w:trPr>
        <w:tc>
          <w:tcPr>
            <w:tcW w:w="15593" w:type="dxa"/>
            <w:gridSpan w:val="2"/>
            <w:shd w:val="clear" w:color="auto" w:fill="5B9BD5" w:themeFill="accent5"/>
          </w:tcPr>
          <w:p w14:paraId="4598393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BD832DE" w14:textId="77777777" w:rsidR="00877A71" w:rsidRPr="00145CC7" w:rsidRDefault="00877A71" w:rsidP="00A729DC">
            <w:pPr>
              <w:ind w:left="720"/>
              <w:jc w:val="center"/>
              <w:rPr>
                <w:b/>
              </w:rPr>
            </w:pPr>
          </w:p>
        </w:tc>
      </w:tr>
      <w:tr w:rsidR="00914593" w:rsidRPr="00F42A6F" w14:paraId="05E4D8B9" w14:textId="77777777" w:rsidTr="00436EB9">
        <w:trPr>
          <w:cantSplit/>
          <w:trHeight w:val="269"/>
        </w:trPr>
        <w:tc>
          <w:tcPr>
            <w:tcW w:w="4962" w:type="dxa"/>
          </w:tcPr>
          <w:p w14:paraId="01C8C6D8" w14:textId="77777777" w:rsidR="00914593" w:rsidRDefault="00914593" w:rsidP="00914593">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C4D4F2A" w14:textId="77777777" w:rsidR="00914593" w:rsidRDefault="00914593" w:rsidP="00914593">
            <w:pPr>
              <w:rPr>
                <w:b/>
                <w:bCs/>
              </w:rPr>
            </w:pPr>
            <w:r>
              <w:rPr>
                <w:b/>
                <w:bCs/>
              </w:rPr>
              <w:t>All sequencing and imaging data will be preserved locally for at least five years after publication.</w:t>
            </w:r>
          </w:p>
          <w:p w14:paraId="0E80FFDF" w14:textId="0CE2ACCB" w:rsidR="00914593" w:rsidRPr="00C57639" w:rsidRDefault="00914593" w:rsidP="00914593">
            <w:pPr>
              <w:rPr>
                <w:b/>
                <w:bCs/>
              </w:rPr>
            </w:pPr>
            <w:r>
              <w:rPr>
                <w:b/>
                <w:bCs/>
              </w:rPr>
              <w:t>Those submitted to public repositories should be available indefinitely.</w:t>
            </w:r>
          </w:p>
        </w:tc>
      </w:tr>
      <w:tr w:rsidR="00914593" w:rsidRPr="00F42A6F" w14:paraId="2FC7753E" w14:textId="77777777" w:rsidTr="00436EB9">
        <w:trPr>
          <w:cantSplit/>
          <w:trHeight w:val="269"/>
        </w:trPr>
        <w:tc>
          <w:tcPr>
            <w:tcW w:w="4962" w:type="dxa"/>
          </w:tcPr>
          <w:p w14:paraId="375AD8FF" w14:textId="77777777" w:rsidR="00914593" w:rsidRDefault="00914593" w:rsidP="00914593">
            <w:r w:rsidRPr="00C40606">
              <w:lastRenderedPageBreak/>
              <w:t>Where will these data be archived (stored and curated for the long-term)?</w:t>
            </w:r>
          </w:p>
        </w:tc>
        <w:tc>
          <w:tcPr>
            <w:tcW w:w="10631" w:type="dxa"/>
          </w:tcPr>
          <w:p w14:paraId="25BCE6F7" w14:textId="77777777" w:rsidR="00914593" w:rsidRDefault="00914593" w:rsidP="00914593">
            <w:pPr>
              <w:rPr>
                <w:b/>
                <w:bCs/>
              </w:rPr>
            </w:pPr>
            <w:r>
              <w:rPr>
                <w:b/>
                <w:bCs/>
              </w:rPr>
              <w:t>Sequencing data will be archived on the VSC and on GEO.</w:t>
            </w:r>
          </w:p>
          <w:p w14:paraId="5AF566B3" w14:textId="77777777" w:rsidR="00914593" w:rsidRDefault="00914593" w:rsidP="00914593">
            <w:pPr>
              <w:rPr>
                <w:b/>
                <w:bCs/>
              </w:rPr>
            </w:pPr>
            <w:r>
              <w:rPr>
                <w:b/>
                <w:bCs/>
              </w:rPr>
              <w:t>Imaging data will be archived on the KU Leuven servers</w:t>
            </w:r>
          </w:p>
          <w:p w14:paraId="3DAFC655" w14:textId="77777777" w:rsidR="00914593" w:rsidRDefault="00914593" w:rsidP="00914593">
            <w:pPr>
              <w:rPr>
                <w:b/>
                <w:bCs/>
              </w:rPr>
            </w:pPr>
          </w:p>
          <w:p w14:paraId="1B588B64" w14:textId="77777777" w:rsidR="00914593" w:rsidRDefault="00914593" w:rsidP="00914593">
            <w:pPr>
              <w:rPr>
                <w:b/>
                <w:bCs/>
              </w:rPr>
            </w:pPr>
          </w:p>
          <w:p w14:paraId="2EE82D02" w14:textId="77777777" w:rsidR="00914593" w:rsidRDefault="00914593" w:rsidP="00914593">
            <w:pPr>
              <w:rPr>
                <w:b/>
                <w:bCs/>
              </w:rPr>
            </w:pPr>
          </w:p>
          <w:p w14:paraId="1C13699D" w14:textId="77777777" w:rsidR="00914593" w:rsidRPr="00C57639" w:rsidRDefault="00914593" w:rsidP="00914593">
            <w:pPr>
              <w:rPr>
                <w:b/>
                <w:bCs/>
              </w:rPr>
            </w:pPr>
          </w:p>
        </w:tc>
      </w:tr>
      <w:tr w:rsidR="00914593" w:rsidRPr="00906DA8" w14:paraId="447678D5" w14:textId="77777777" w:rsidTr="00436EB9">
        <w:trPr>
          <w:cantSplit/>
          <w:trHeight w:val="269"/>
        </w:trPr>
        <w:tc>
          <w:tcPr>
            <w:tcW w:w="4962" w:type="dxa"/>
          </w:tcPr>
          <w:p w14:paraId="11E990C3" w14:textId="77777777" w:rsidR="00914593" w:rsidRDefault="00914593" w:rsidP="00914593">
            <w:r w:rsidRPr="00C40606">
              <w:t>What are the expected costs for data preservation during the expected retention period? How will these costs be covered?</w:t>
            </w:r>
          </w:p>
          <w:p w14:paraId="48633605" w14:textId="77777777" w:rsidR="00914593" w:rsidRPr="00436EB9" w:rsidRDefault="00914593" w:rsidP="00914593">
            <w:pPr>
              <w:rPr>
                <w:sz w:val="12"/>
              </w:rPr>
            </w:pPr>
          </w:p>
          <w:p w14:paraId="211C4BF7" w14:textId="77777777" w:rsidR="00914593" w:rsidRDefault="00914593" w:rsidP="00914593">
            <w:pPr>
              <w:rPr>
                <w:i/>
                <w:sz w:val="22"/>
                <w:lang w:val="en-US"/>
              </w:rPr>
            </w:pPr>
          </w:p>
          <w:p w14:paraId="559AF6A8" w14:textId="77777777" w:rsidR="00914593" w:rsidRPr="00436EB9" w:rsidRDefault="00914593" w:rsidP="00914593">
            <w:pPr>
              <w:rPr>
                <w:i/>
              </w:rPr>
            </w:pPr>
          </w:p>
        </w:tc>
        <w:tc>
          <w:tcPr>
            <w:tcW w:w="10631" w:type="dxa"/>
          </w:tcPr>
          <w:p w14:paraId="34F56027" w14:textId="71BC8ECF" w:rsidR="00914593" w:rsidRPr="00CE49D2" w:rsidRDefault="00914593" w:rsidP="00914593">
            <w:pPr>
              <w:rPr>
                <w:b/>
                <w:bCs/>
              </w:rPr>
            </w:pPr>
            <w:r>
              <w:rPr>
                <w:b/>
                <w:bCs/>
              </w:rPr>
              <w:t>As mentioned above, archival costs are in the range of 70-130 euros per TB per year. These costs will be covered through grants and ongoing projects.</w:t>
            </w:r>
          </w:p>
        </w:tc>
      </w:tr>
    </w:tbl>
    <w:p w14:paraId="100653DB" w14:textId="77777777" w:rsidR="00032ED4" w:rsidRDefault="00032ED4"/>
    <w:p w14:paraId="5DCBAF2E"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7EC84C" w14:textId="77777777" w:rsidTr="005E32FD">
        <w:trPr>
          <w:cantSplit/>
          <w:trHeight w:val="269"/>
        </w:trPr>
        <w:tc>
          <w:tcPr>
            <w:tcW w:w="15593" w:type="dxa"/>
            <w:gridSpan w:val="2"/>
            <w:shd w:val="clear" w:color="auto" w:fill="5B9BD5" w:themeFill="accent5"/>
          </w:tcPr>
          <w:p w14:paraId="6A0C618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805A458" w14:textId="77777777" w:rsidR="00877A71" w:rsidRPr="00145CC7" w:rsidRDefault="00877A71" w:rsidP="00EE6614">
            <w:pPr>
              <w:rPr>
                <w:b/>
              </w:rPr>
            </w:pPr>
          </w:p>
        </w:tc>
      </w:tr>
      <w:tr w:rsidR="0046404A" w:rsidRPr="00F42A6F" w14:paraId="620AA5C6" w14:textId="77777777" w:rsidTr="00436EB9">
        <w:trPr>
          <w:cantSplit/>
          <w:trHeight w:val="269"/>
        </w:trPr>
        <w:tc>
          <w:tcPr>
            <w:tcW w:w="4962" w:type="dxa"/>
          </w:tcPr>
          <w:p w14:paraId="19D6B6B2" w14:textId="77777777" w:rsidR="0046404A" w:rsidRDefault="0046404A" w:rsidP="00877A71">
            <w:r w:rsidRPr="0046404A">
              <w:t xml:space="preserve">Will the data (or part of the data) be made available for reuse after/during the project?  </w:t>
            </w:r>
          </w:p>
          <w:p w14:paraId="5D2B8F2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B1F7F6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14:paraId="32671052" w14:textId="77777777" w:rsidR="0046404A" w:rsidRPr="00394E22" w:rsidRDefault="0046404A" w:rsidP="00394E22"/>
        </w:tc>
        <w:tc>
          <w:tcPr>
            <w:tcW w:w="10631" w:type="dxa"/>
          </w:tcPr>
          <w:p w14:paraId="36E9F055" w14:textId="39C2E1D8" w:rsidR="004D37B4" w:rsidRDefault="00AB6956" w:rsidP="004D37B4">
            <w:sdt>
              <w:sdtPr>
                <w:rPr>
                  <w:lang w:val="en-US"/>
                </w:rPr>
                <w:id w:val="-1392488952"/>
                <w14:checkbox>
                  <w14:checked w14:val="1"/>
                  <w14:checkedState w14:val="2612" w14:font="MS Gothic"/>
                  <w14:uncheckedState w14:val="2610" w14:font="MS Gothic"/>
                </w14:checkbox>
              </w:sdtPr>
              <w:sdtEndPr/>
              <w:sdtContent>
                <w:r w:rsidR="00914593">
                  <w:rPr>
                    <w:rFonts w:ascii="MS Gothic" w:eastAsia="MS Gothic" w:hAnsi="MS Gothic" w:hint="eastAsia"/>
                    <w:lang w:val="en-US"/>
                  </w:rPr>
                  <w:t>☒</w:t>
                </w:r>
              </w:sdtContent>
            </w:sdt>
            <w:r w:rsidR="004D37B4">
              <w:t xml:space="preserve"> Yes, in an Open Access repository</w:t>
            </w:r>
          </w:p>
          <w:p w14:paraId="47B5BEDA" w14:textId="77777777" w:rsidR="004D37B4" w:rsidRDefault="00AB695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22678019" w14:textId="77777777" w:rsidR="004D37B4" w:rsidRDefault="00AB6956"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77A9FCD2" w14:textId="77777777" w:rsidR="004D37B4" w:rsidRDefault="00AB695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F54F7E7" w14:textId="77777777" w:rsidR="004D37B4" w:rsidRDefault="004D37B4" w:rsidP="004D37B4"/>
          <w:p w14:paraId="09B73D40" w14:textId="77777777" w:rsidR="004D37B4" w:rsidRDefault="004D37B4" w:rsidP="004D37B4"/>
          <w:p w14:paraId="55B57C0B" w14:textId="77777777" w:rsidR="004D37B4" w:rsidRDefault="004D37B4" w:rsidP="004D37B4"/>
          <w:p w14:paraId="2E6489E3" w14:textId="77777777" w:rsidR="0046404A" w:rsidRPr="004D37B4" w:rsidRDefault="0046404A" w:rsidP="00436EB9"/>
        </w:tc>
      </w:tr>
      <w:tr w:rsidR="008F41F6" w:rsidRPr="00F42A6F" w14:paraId="3E17B2D1" w14:textId="77777777" w:rsidTr="00436EB9">
        <w:trPr>
          <w:cantSplit/>
          <w:trHeight w:val="269"/>
        </w:trPr>
        <w:tc>
          <w:tcPr>
            <w:tcW w:w="4962" w:type="dxa"/>
          </w:tcPr>
          <w:p w14:paraId="4D8694BD" w14:textId="77777777" w:rsidR="008F41F6" w:rsidRDefault="008F41F6" w:rsidP="00877A71">
            <w:r w:rsidRPr="008F41F6">
              <w:t>If access is restricted, please specify who will be able to access the data and under what conditions.</w:t>
            </w:r>
          </w:p>
        </w:tc>
        <w:tc>
          <w:tcPr>
            <w:tcW w:w="10631" w:type="dxa"/>
          </w:tcPr>
          <w:p w14:paraId="3F050182" w14:textId="77777777" w:rsidR="008F41F6" w:rsidRDefault="008F41F6" w:rsidP="00436EB9">
            <w:pPr>
              <w:rPr>
                <w:lang w:val="en-US"/>
              </w:rPr>
            </w:pPr>
          </w:p>
        </w:tc>
      </w:tr>
      <w:tr w:rsidR="002300DE" w:rsidRPr="00F42A6F" w14:paraId="2E0EAC96" w14:textId="77777777" w:rsidTr="00436EB9">
        <w:trPr>
          <w:cantSplit/>
          <w:trHeight w:val="269"/>
        </w:trPr>
        <w:tc>
          <w:tcPr>
            <w:tcW w:w="4962" w:type="dxa"/>
          </w:tcPr>
          <w:p w14:paraId="2E33C68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3550C22" w14:textId="77777777" w:rsidR="00436EB9" w:rsidRDefault="00AB695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BF1FF6" w14:textId="77777777" w:rsidR="00566351" w:rsidRDefault="00AB695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F39EF43" w14:textId="77777777" w:rsidR="00566351" w:rsidRDefault="00AB695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C9CE7CE" w14:textId="77777777" w:rsidR="00566351" w:rsidRDefault="00AB695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A75BD73" w14:textId="77777777" w:rsidR="00566351" w:rsidRPr="00436EB9" w:rsidRDefault="00AB695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1F1C91B" w14:textId="49D04B0D" w:rsidR="00436EB9" w:rsidRDefault="00AB695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14593">
                  <w:rPr>
                    <w:rFonts w:ascii="MS Gothic" w:eastAsia="MS Gothic" w:hAnsi="MS Gothic" w:hint="eastAsia"/>
                    <w:lang w:val="en-US"/>
                  </w:rPr>
                  <w:t>☒</w:t>
                </w:r>
              </w:sdtContent>
            </w:sdt>
            <w:r w:rsidR="00436EB9" w:rsidRPr="00436EB9">
              <w:rPr>
                <w:lang w:val="en-US"/>
              </w:rPr>
              <w:t xml:space="preserve"> No</w:t>
            </w:r>
          </w:p>
          <w:p w14:paraId="63BCF2F6" w14:textId="77777777" w:rsidR="005904AD" w:rsidRPr="00436EB9" w:rsidRDefault="005904AD" w:rsidP="00436EB9">
            <w:pPr>
              <w:rPr>
                <w:lang w:val="en-US"/>
              </w:rPr>
            </w:pPr>
          </w:p>
          <w:p w14:paraId="62C1C5C5" w14:textId="77777777" w:rsidR="002300DE" w:rsidRDefault="00436EB9" w:rsidP="00436EB9">
            <w:pPr>
              <w:rPr>
                <w:bCs/>
              </w:rPr>
            </w:pPr>
            <w:r w:rsidRPr="00436EB9">
              <w:rPr>
                <w:bCs/>
              </w:rPr>
              <w:t>I</w:t>
            </w:r>
            <w:r>
              <w:rPr>
                <w:bCs/>
              </w:rPr>
              <w:t>f yes, please specify</w:t>
            </w:r>
            <w:r w:rsidRPr="00436EB9">
              <w:rPr>
                <w:bCs/>
              </w:rPr>
              <w:t>:</w:t>
            </w:r>
          </w:p>
          <w:p w14:paraId="3ECD00D1" w14:textId="77777777" w:rsidR="005904AD" w:rsidRDefault="005904AD" w:rsidP="00436EB9">
            <w:pPr>
              <w:rPr>
                <w:b/>
                <w:bCs/>
              </w:rPr>
            </w:pPr>
          </w:p>
          <w:p w14:paraId="59A51B21" w14:textId="77777777" w:rsidR="005904AD" w:rsidRPr="00C57639" w:rsidRDefault="005904AD" w:rsidP="00436EB9">
            <w:pPr>
              <w:rPr>
                <w:b/>
                <w:bCs/>
              </w:rPr>
            </w:pPr>
          </w:p>
        </w:tc>
      </w:tr>
      <w:tr w:rsidR="00914593" w:rsidRPr="00F42A6F" w14:paraId="3FCE21CC" w14:textId="77777777" w:rsidTr="00436EB9">
        <w:trPr>
          <w:cantSplit/>
          <w:trHeight w:val="269"/>
        </w:trPr>
        <w:tc>
          <w:tcPr>
            <w:tcW w:w="4962" w:type="dxa"/>
          </w:tcPr>
          <w:p w14:paraId="03FFCA0B" w14:textId="77777777" w:rsidR="00914593" w:rsidRDefault="00914593" w:rsidP="00914593">
            <w:r w:rsidRPr="004E5067">
              <w:t xml:space="preserve">Where will the data be made available? </w:t>
            </w:r>
            <w:r w:rsidRPr="004E5067">
              <w:br/>
              <w:t>If already known, please provide a repository per dataset or data type.</w:t>
            </w:r>
          </w:p>
        </w:tc>
        <w:tc>
          <w:tcPr>
            <w:tcW w:w="10631" w:type="dxa"/>
          </w:tcPr>
          <w:p w14:paraId="06F6A96B" w14:textId="5F6104CE" w:rsidR="00914593" w:rsidRPr="00C57639" w:rsidRDefault="00914593" w:rsidP="00914593">
            <w:pPr>
              <w:rPr>
                <w:b/>
                <w:bCs/>
              </w:rPr>
            </w:pPr>
            <w:r>
              <w:rPr>
                <w:b/>
                <w:bCs/>
              </w:rPr>
              <w:t>The data will be published in the Gene Expression Omnibus (GEO)</w:t>
            </w:r>
          </w:p>
        </w:tc>
      </w:tr>
      <w:tr w:rsidR="00914593" w:rsidRPr="00F42A6F" w14:paraId="534B3FFC" w14:textId="77777777" w:rsidTr="00436EB9">
        <w:trPr>
          <w:cantSplit/>
          <w:trHeight w:val="269"/>
        </w:trPr>
        <w:tc>
          <w:tcPr>
            <w:tcW w:w="4962" w:type="dxa"/>
          </w:tcPr>
          <w:p w14:paraId="61F3643A" w14:textId="77777777" w:rsidR="00914593" w:rsidRDefault="00914593" w:rsidP="00914593">
            <w:r w:rsidRPr="00CF3DAB">
              <w:lastRenderedPageBreak/>
              <w:t>When will the data be made available?</w:t>
            </w:r>
          </w:p>
          <w:p w14:paraId="5158EC19" w14:textId="77777777" w:rsidR="00914593" w:rsidRDefault="00914593" w:rsidP="00914593"/>
          <w:p w14:paraId="5B664B8E" w14:textId="77777777" w:rsidR="00914593" w:rsidRPr="00CF3DAB" w:rsidRDefault="00914593" w:rsidP="00914593">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E6D6392" w14:textId="77777777" w:rsidR="00914593" w:rsidRDefault="00914593" w:rsidP="00914593">
            <w:pPr>
              <w:rPr>
                <w:b/>
                <w:bCs/>
              </w:rPr>
            </w:pPr>
          </w:p>
          <w:p w14:paraId="68D0B949" w14:textId="77777777" w:rsidR="00914593" w:rsidRDefault="00914593" w:rsidP="00914593">
            <w:pPr>
              <w:rPr>
                <w:b/>
                <w:bCs/>
              </w:rPr>
            </w:pPr>
            <w:r>
              <w:rPr>
                <w:b/>
                <w:bCs/>
              </w:rPr>
              <w:t>Data will be made available upon publication</w:t>
            </w:r>
          </w:p>
          <w:p w14:paraId="4591C1D6" w14:textId="77777777" w:rsidR="00914593" w:rsidRDefault="00914593" w:rsidP="00914593">
            <w:pPr>
              <w:rPr>
                <w:b/>
                <w:bCs/>
              </w:rPr>
            </w:pPr>
          </w:p>
          <w:p w14:paraId="03C61ADE" w14:textId="77777777" w:rsidR="00914593" w:rsidRDefault="00914593" w:rsidP="00914593">
            <w:pPr>
              <w:rPr>
                <w:b/>
                <w:bCs/>
              </w:rPr>
            </w:pPr>
          </w:p>
          <w:p w14:paraId="62016E3E" w14:textId="77777777" w:rsidR="00914593" w:rsidRDefault="00914593" w:rsidP="00914593">
            <w:pPr>
              <w:rPr>
                <w:b/>
                <w:bCs/>
              </w:rPr>
            </w:pPr>
          </w:p>
          <w:p w14:paraId="6BEF382E" w14:textId="77777777" w:rsidR="00914593" w:rsidRPr="00C57639" w:rsidRDefault="00914593" w:rsidP="00914593">
            <w:pPr>
              <w:rPr>
                <w:b/>
                <w:bCs/>
              </w:rPr>
            </w:pPr>
          </w:p>
        </w:tc>
      </w:tr>
      <w:tr w:rsidR="00914593" w:rsidRPr="00F42A6F" w14:paraId="2E2FE2C3" w14:textId="77777777" w:rsidTr="00436EB9">
        <w:trPr>
          <w:cantSplit/>
          <w:trHeight w:val="269"/>
        </w:trPr>
        <w:tc>
          <w:tcPr>
            <w:tcW w:w="4962" w:type="dxa"/>
          </w:tcPr>
          <w:p w14:paraId="08E28962" w14:textId="77777777" w:rsidR="00914593" w:rsidRDefault="00914593" w:rsidP="00914593">
            <w:r w:rsidRPr="009966C3">
              <w:t>Which data usage licenses are you going to provide? If none, please explain why.</w:t>
            </w:r>
          </w:p>
          <w:p w14:paraId="75BD181D" w14:textId="77777777" w:rsidR="00914593" w:rsidRDefault="00914593" w:rsidP="00914593"/>
          <w:p w14:paraId="7253147B" w14:textId="77777777" w:rsidR="00914593" w:rsidRPr="007B6EED" w:rsidRDefault="00914593" w:rsidP="00914593">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845ADF0" w14:textId="77777777" w:rsidR="00914593" w:rsidRPr="007B6EED" w:rsidRDefault="00914593" w:rsidP="00914593">
            <w:pPr>
              <w:rPr>
                <w:rStyle w:val="SubtleReference"/>
                <w:i/>
                <w:sz w:val="20"/>
                <w:szCs w:val="20"/>
              </w:rPr>
            </w:pPr>
          </w:p>
          <w:p w14:paraId="242EC8C0" w14:textId="77777777" w:rsidR="00914593" w:rsidRPr="001F6067" w:rsidRDefault="00914593" w:rsidP="00914593">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sz w:val="20"/>
                <w:szCs w:val="20"/>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31D82B44" w14:textId="77777777" w:rsidR="00914593" w:rsidRDefault="00914593" w:rsidP="00914593"/>
        </w:tc>
        <w:tc>
          <w:tcPr>
            <w:tcW w:w="10631" w:type="dxa"/>
          </w:tcPr>
          <w:p w14:paraId="4D00AE69" w14:textId="421637D3" w:rsidR="00914593" w:rsidRPr="00C57639" w:rsidRDefault="00914593" w:rsidP="00914593">
            <w:pPr>
              <w:rPr>
                <w:b/>
                <w:bCs/>
              </w:rPr>
            </w:pPr>
            <w:r w:rsidRPr="007B6EED">
              <w:rPr>
                <w:rStyle w:val="SubtleReference"/>
                <w:i/>
                <w:sz w:val="20"/>
                <w:szCs w:val="20"/>
              </w:rPr>
              <w:t>Data from the project that can be shared will be made available under a Creative Commons Attribution license (CC-BY 4.0), so that users have to give credit to the original data creators</w:t>
            </w:r>
          </w:p>
        </w:tc>
      </w:tr>
      <w:tr w:rsidR="00914593" w:rsidRPr="00F42A6F" w14:paraId="0A028B20" w14:textId="77777777" w:rsidTr="00436EB9">
        <w:trPr>
          <w:cantSplit/>
          <w:trHeight w:val="269"/>
        </w:trPr>
        <w:tc>
          <w:tcPr>
            <w:tcW w:w="4962" w:type="dxa"/>
          </w:tcPr>
          <w:p w14:paraId="7E1B2CE6" w14:textId="77777777" w:rsidR="00914593" w:rsidRDefault="00914593" w:rsidP="00914593">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396807E" w14:textId="77777777" w:rsidR="00914593" w:rsidRDefault="00914593" w:rsidP="00914593"/>
          <w:p w14:paraId="6FCC553C" w14:textId="77777777" w:rsidR="00914593" w:rsidRPr="007B6EED" w:rsidRDefault="00914593" w:rsidP="00914593">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CEEDB8E" w14:textId="77777777" w:rsidR="00914593" w:rsidRPr="00C25D47" w:rsidRDefault="00914593" w:rsidP="00914593"/>
        </w:tc>
        <w:tc>
          <w:tcPr>
            <w:tcW w:w="10631" w:type="dxa"/>
          </w:tcPr>
          <w:p w14:paraId="42699AB2" w14:textId="327376C9" w:rsidR="00914593" w:rsidRPr="00436EB9" w:rsidRDefault="00AB6956" w:rsidP="00914593">
            <w:pPr>
              <w:rPr>
                <w:lang w:val="en-US"/>
              </w:rPr>
            </w:pPr>
            <w:sdt>
              <w:sdtPr>
                <w:rPr>
                  <w:lang w:val="en-US"/>
                </w:rPr>
                <w:id w:val="-616136886"/>
                <w14:checkbox>
                  <w14:checked w14:val="1"/>
                  <w14:checkedState w14:val="2612" w14:font="MS Gothic"/>
                  <w14:uncheckedState w14:val="2610" w14:font="MS Gothic"/>
                </w14:checkbox>
              </w:sdtPr>
              <w:sdtEndPr/>
              <w:sdtContent>
                <w:r w:rsidR="00914593">
                  <w:rPr>
                    <w:rFonts w:ascii="MS Gothic" w:eastAsia="MS Gothic" w:hAnsi="MS Gothic" w:hint="eastAsia"/>
                    <w:lang w:val="en-US"/>
                  </w:rPr>
                  <w:t>☒</w:t>
                </w:r>
              </w:sdtContent>
            </w:sdt>
            <w:r w:rsidR="00914593" w:rsidRPr="00436EB9">
              <w:rPr>
                <w:lang w:val="en-US"/>
              </w:rPr>
              <w:t xml:space="preserve"> Yes</w:t>
            </w:r>
          </w:p>
          <w:p w14:paraId="68607CC6" w14:textId="77777777" w:rsidR="00914593" w:rsidRPr="00436EB9" w:rsidRDefault="00AB6956" w:rsidP="00914593">
            <w:pPr>
              <w:rPr>
                <w:lang w:val="en-US"/>
              </w:rPr>
            </w:pPr>
            <w:sdt>
              <w:sdtPr>
                <w:rPr>
                  <w:lang w:val="en-US"/>
                </w:rPr>
                <w:id w:val="-1466434150"/>
                <w14:checkbox>
                  <w14:checked w14:val="0"/>
                  <w14:checkedState w14:val="2612" w14:font="MS Gothic"/>
                  <w14:uncheckedState w14:val="2610" w14:font="MS Gothic"/>
                </w14:checkbox>
              </w:sdtPr>
              <w:sdtEndPr/>
              <w:sdtContent>
                <w:r w:rsidR="00914593" w:rsidRPr="00436EB9">
                  <w:rPr>
                    <w:rFonts w:ascii="MS Gothic" w:eastAsia="MS Gothic" w:hAnsi="MS Gothic" w:hint="eastAsia"/>
                    <w:lang w:val="en-US"/>
                  </w:rPr>
                  <w:t>☐</w:t>
                </w:r>
              </w:sdtContent>
            </w:sdt>
            <w:r w:rsidR="00914593" w:rsidRPr="00436EB9">
              <w:rPr>
                <w:lang w:val="en-US"/>
              </w:rPr>
              <w:t xml:space="preserve"> No</w:t>
            </w:r>
          </w:p>
          <w:p w14:paraId="589F972A" w14:textId="77777777" w:rsidR="00914593" w:rsidRDefault="00914593" w:rsidP="00914593">
            <w:pPr>
              <w:rPr>
                <w:bCs/>
              </w:rPr>
            </w:pPr>
            <w:r w:rsidRPr="00436EB9">
              <w:rPr>
                <w:bCs/>
              </w:rPr>
              <w:t xml:space="preserve">If </w:t>
            </w:r>
            <w:r>
              <w:rPr>
                <w:bCs/>
              </w:rPr>
              <w:t>yes</w:t>
            </w:r>
            <w:r w:rsidRPr="00436EB9">
              <w:rPr>
                <w:bCs/>
              </w:rPr>
              <w:t>:</w:t>
            </w:r>
          </w:p>
          <w:p w14:paraId="7D76FAEC" w14:textId="77777777" w:rsidR="00914593" w:rsidRDefault="00914593" w:rsidP="00914593">
            <w:pPr>
              <w:rPr>
                <w:b/>
                <w:bCs/>
              </w:rPr>
            </w:pPr>
          </w:p>
          <w:p w14:paraId="588539AD" w14:textId="77777777" w:rsidR="00914593" w:rsidRPr="00C57639" w:rsidRDefault="00914593" w:rsidP="00914593">
            <w:pPr>
              <w:rPr>
                <w:b/>
                <w:bCs/>
              </w:rPr>
            </w:pPr>
          </w:p>
        </w:tc>
      </w:tr>
      <w:tr w:rsidR="00914593" w:rsidRPr="005B780B" w14:paraId="6F8C678C" w14:textId="77777777" w:rsidTr="00436EB9">
        <w:trPr>
          <w:cantSplit/>
          <w:trHeight w:val="269"/>
        </w:trPr>
        <w:tc>
          <w:tcPr>
            <w:tcW w:w="4962" w:type="dxa"/>
          </w:tcPr>
          <w:p w14:paraId="1EA005F8" w14:textId="77777777" w:rsidR="00914593" w:rsidRPr="00BD4178" w:rsidRDefault="00914593" w:rsidP="00914593">
            <w:r>
              <w:lastRenderedPageBreak/>
              <w:t xml:space="preserve">What are the expected costs for data sharing? How will these costs be covered? </w:t>
            </w:r>
          </w:p>
          <w:p w14:paraId="7C11CF89" w14:textId="77777777" w:rsidR="00914593" w:rsidRPr="00D712D9" w:rsidRDefault="00914593" w:rsidP="00914593">
            <w:pPr>
              <w:rPr>
                <w:i/>
              </w:rPr>
            </w:pPr>
          </w:p>
        </w:tc>
        <w:tc>
          <w:tcPr>
            <w:tcW w:w="10631" w:type="dxa"/>
          </w:tcPr>
          <w:p w14:paraId="5253AFCF" w14:textId="5EB45DA7" w:rsidR="00914593" w:rsidRPr="00CE49D2" w:rsidRDefault="00914593" w:rsidP="00914593">
            <w:pPr>
              <w:rPr>
                <w:b/>
                <w:bCs/>
              </w:rPr>
            </w:pPr>
            <w:r>
              <w:rPr>
                <w:b/>
                <w:bCs/>
              </w:rPr>
              <w:t>GEO is funded by the NIH and is free to host our data.</w:t>
            </w:r>
          </w:p>
        </w:tc>
      </w:tr>
    </w:tbl>
    <w:p w14:paraId="786D4D6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B95ADB" w14:textId="77777777" w:rsidTr="005E32FD">
        <w:trPr>
          <w:cantSplit/>
          <w:trHeight w:val="501"/>
        </w:trPr>
        <w:tc>
          <w:tcPr>
            <w:tcW w:w="15593" w:type="dxa"/>
            <w:gridSpan w:val="2"/>
            <w:shd w:val="clear" w:color="auto" w:fill="5B9BD5" w:themeFill="accent5"/>
          </w:tcPr>
          <w:p w14:paraId="143F902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58B2939" w14:textId="77777777" w:rsidR="00877A71" w:rsidRPr="00145CC7" w:rsidRDefault="00877A71" w:rsidP="00EE6614">
            <w:pPr>
              <w:ind w:left="360"/>
              <w:rPr>
                <w:b/>
              </w:rPr>
            </w:pPr>
          </w:p>
        </w:tc>
      </w:tr>
      <w:tr w:rsidR="00914593" w:rsidRPr="00F42A6F" w14:paraId="01816A2D" w14:textId="77777777" w:rsidTr="00436EB9">
        <w:trPr>
          <w:cantSplit/>
          <w:trHeight w:val="269"/>
        </w:trPr>
        <w:tc>
          <w:tcPr>
            <w:tcW w:w="4962" w:type="dxa"/>
          </w:tcPr>
          <w:p w14:paraId="2FDF53A9" w14:textId="77777777" w:rsidR="00914593" w:rsidRPr="00CA44D7" w:rsidRDefault="00914593" w:rsidP="00914593">
            <w:r w:rsidRPr="00C40606">
              <w:t>Who will manage data documentation and metadata during the research project?</w:t>
            </w:r>
          </w:p>
        </w:tc>
        <w:tc>
          <w:tcPr>
            <w:tcW w:w="10631" w:type="dxa"/>
          </w:tcPr>
          <w:p w14:paraId="2599348A" w14:textId="5CD3ED14" w:rsidR="00914593" w:rsidRPr="00C57639" w:rsidRDefault="00914593" w:rsidP="00914593">
            <w:pPr>
              <w:rPr>
                <w:b/>
                <w:bCs/>
              </w:rPr>
            </w:pPr>
            <w:r>
              <w:rPr>
                <w:b/>
                <w:bCs/>
              </w:rPr>
              <w:t>The award holder (Sam van Knippenberg) will manage data documentation and metadata during the research project</w:t>
            </w:r>
          </w:p>
        </w:tc>
      </w:tr>
      <w:tr w:rsidR="00914593" w:rsidRPr="00F42A6F" w14:paraId="5522660F" w14:textId="77777777" w:rsidTr="00436EB9">
        <w:trPr>
          <w:cantSplit/>
          <w:trHeight w:val="269"/>
        </w:trPr>
        <w:tc>
          <w:tcPr>
            <w:tcW w:w="4962" w:type="dxa"/>
          </w:tcPr>
          <w:p w14:paraId="5CD3043B" w14:textId="77777777" w:rsidR="00914593" w:rsidRDefault="00914593" w:rsidP="00914593">
            <w:r w:rsidRPr="00C40606">
              <w:t>Who will manage data storage and backup during the research project?</w:t>
            </w:r>
          </w:p>
        </w:tc>
        <w:tc>
          <w:tcPr>
            <w:tcW w:w="10631" w:type="dxa"/>
          </w:tcPr>
          <w:p w14:paraId="26563B01" w14:textId="20CFE12C" w:rsidR="00914593" w:rsidRPr="00C57639" w:rsidRDefault="00914593" w:rsidP="00914593">
            <w:pPr>
              <w:rPr>
                <w:b/>
                <w:bCs/>
              </w:rPr>
            </w:pPr>
            <w:r>
              <w:rPr>
                <w:b/>
                <w:bCs/>
              </w:rPr>
              <w:t>The award holder will manage data storage and back-up.</w:t>
            </w:r>
          </w:p>
        </w:tc>
      </w:tr>
      <w:tr w:rsidR="00914593" w:rsidRPr="00F42A6F" w14:paraId="6C37CEE0" w14:textId="77777777" w:rsidTr="00436EB9">
        <w:trPr>
          <w:cantSplit/>
          <w:trHeight w:val="269"/>
        </w:trPr>
        <w:tc>
          <w:tcPr>
            <w:tcW w:w="4962" w:type="dxa"/>
          </w:tcPr>
          <w:p w14:paraId="23B23F58" w14:textId="77777777" w:rsidR="00914593" w:rsidRDefault="00914593" w:rsidP="00914593">
            <w:r w:rsidRPr="00C40606">
              <w:t>Who will manage data preservation and sharing?</w:t>
            </w:r>
          </w:p>
        </w:tc>
        <w:tc>
          <w:tcPr>
            <w:tcW w:w="10631" w:type="dxa"/>
          </w:tcPr>
          <w:p w14:paraId="0834CA0B" w14:textId="6EAB6B75" w:rsidR="00914593" w:rsidRPr="00C57639" w:rsidRDefault="00914593" w:rsidP="00914593">
            <w:pPr>
              <w:rPr>
                <w:b/>
                <w:bCs/>
              </w:rPr>
            </w:pPr>
            <w:r>
              <w:rPr>
                <w:b/>
                <w:bCs/>
              </w:rPr>
              <w:t>The award holder will ensure that the data is preserved and publicly available at the end of the project. The principle investigator (Vincent Pasque) will handle data preservation and sharing after the project has ended.</w:t>
            </w:r>
          </w:p>
        </w:tc>
      </w:tr>
      <w:tr w:rsidR="00914593" w:rsidRPr="00F42A6F" w14:paraId="04AD715B" w14:textId="77777777" w:rsidTr="00436EB9">
        <w:trPr>
          <w:cantSplit/>
          <w:trHeight w:val="269"/>
        </w:trPr>
        <w:tc>
          <w:tcPr>
            <w:tcW w:w="4962" w:type="dxa"/>
          </w:tcPr>
          <w:p w14:paraId="34086122" w14:textId="77777777" w:rsidR="00914593" w:rsidRPr="00D712D9" w:rsidRDefault="00914593" w:rsidP="00914593">
            <w:pPr>
              <w:rPr>
                <w:i/>
              </w:rPr>
            </w:pPr>
            <w:r w:rsidRPr="00C40606">
              <w:t>Who will update and implement this DMP?</w:t>
            </w:r>
          </w:p>
        </w:tc>
        <w:tc>
          <w:tcPr>
            <w:tcW w:w="10631" w:type="dxa"/>
          </w:tcPr>
          <w:p w14:paraId="408335A2" w14:textId="58AA3259" w:rsidR="00914593" w:rsidRPr="00C57639" w:rsidRDefault="00914593" w:rsidP="00914593">
            <w:pPr>
              <w:rPr>
                <w:b/>
                <w:bCs/>
              </w:rPr>
            </w:pPr>
            <w:r>
              <w:rPr>
                <w:b/>
                <w:bCs/>
              </w:rPr>
              <w:t>The award holder will update and implement this DMP.</w:t>
            </w:r>
            <w:r w:rsidR="005F330C">
              <w:rPr>
                <w:b/>
                <w:bCs/>
              </w:rPr>
              <w:softHyphen/>
            </w:r>
            <w:r w:rsidR="005F330C">
              <w:rPr>
                <w:b/>
                <w:bCs/>
              </w:rPr>
              <w:softHyphen/>
            </w:r>
            <w:r w:rsidR="005F330C">
              <w:rPr>
                <w:b/>
                <w:bCs/>
              </w:rPr>
              <w:softHyphen/>
            </w:r>
            <w:r w:rsidR="005F330C">
              <w:rPr>
                <w:b/>
                <w:bCs/>
              </w:rPr>
              <w:softHyphen/>
            </w:r>
            <w:r w:rsidR="005F330C">
              <w:rPr>
                <w:b/>
                <w:bCs/>
              </w:rPr>
              <w:softHyphen/>
            </w:r>
          </w:p>
        </w:tc>
      </w:tr>
    </w:tbl>
    <w:p w14:paraId="0CE259F2" w14:textId="77777777" w:rsidR="0095381F" w:rsidRDefault="0095381F" w:rsidP="0095381F"/>
    <w:p w14:paraId="62A160FE" w14:textId="77777777" w:rsidR="00FB3BB1" w:rsidRDefault="00FB3BB1" w:rsidP="0095381F"/>
    <w:p w14:paraId="6412E66F" w14:textId="77777777" w:rsidR="00FB3BB1" w:rsidRDefault="00FB3BB1" w:rsidP="0095381F"/>
    <w:p w14:paraId="441F1B52" w14:textId="77777777" w:rsidR="00FB3BB1" w:rsidRDefault="00FB3BB1" w:rsidP="0095381F"/>
    <w:p w14:paraId="78680150" w14:textId="77777777" w:rsidR="00FB3BB1" w:rsidRDefault="00FB3BB1" w:rsidP="0095381F"/>
    <w:p w14:paraId="490742D0" w14:textId="77777777" w:rsidR="00FB3BB1" w:rsidRDefault="00FB3BB1" w:rsidP="0095381F"/>
    <w:p w14:paraId="369AFD01" w14:textId="77777777" w:rsidR="00FB3BB1" w:rsidRDefault="00FB3BB1" w:rsidP="0095381F"/>
    <w:p w14:paraId="72E8E83A" w14:textId="77777777" w:rsidR="00FB3BB1" w:rsidRDefault="00FB3BB1" w:rsidP="0095381F"/>
    <w:p w14:paraId="6C21E33E" w14:textId="77777777" w:rsidR="00FB3BB1" w:rsidRDefault="00FB3BB1" w:rsidP="0095381F"/>
    <w:p w14:paraId="6B17AA32"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FD27" w14:textId="77777777" w:rsidR="00FB55E4" w:rsidRDefault="00FB55E4" w:rsidP="00CE49D2">
      <w:r>
        <w:separator/>
      </w:r>
    </w:p>
  </w:endnote>
  <w:endnote w:type="continuationSeparator" w:id="0">
    <w:p w14:paraId="50F2209C"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0836301" w14:textId="77777777" w:rsidR="00ED749B" w:rsidRDefault="00ED749B" w:rsidP="00ED749B">
        <w:pPr>
          <w:pStyle w:val="Footer"/>
          <w:jc w:val="center"/>
        </w:pPr>
        <w:r>
          <w:t>Data Management Plan for 11I1523N</w:t>
        </w:r>
      </w:p>
      <w:p w14:paraId="0AA8C259" w14:textId="125CE329" w:rsidR="00DF0787" w:rsidRDefault="00DF0787">
        <w:pPr>
          <w:pStyle w:val="Footer"/>
          <w:jc w:val="right"/>
        </w:pPr>
        <w:r>
          <w:tab/>
        </w:r>
        <w:r>
          <w:fldChar w:fldCharType="begin"/>
        </w:r>
        <w:r>
          <w:instrText xml:space="preserve"> PAGE   \* MERGEFORMAT </w:instrText>
        </w:r>
        <w:r>
          <w:fldChar w:fldCharType="separate"/>
        </w:r>
        <w:r>
          <w:rPr>
            <w:noProof/>
          </w:rPr>
          <w:t>2</w:t>
        </w:r>
        <w:r>
          <w:rPr>
            <w:noProof/>
          </w:rPr>
          <w:fldChar w:fldCharType="end"/>
        </w:r>
      </w:p>
    </w:sdtContent>
  </w:sdt>
  <w:p w14:paraId="07348336"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6EE" w14:textId="77777777" w:rsidR="00FB55E4" w:rsidRDefault="00FB55E4" w:rsidP="00CE49D2">
      <w:r>
        <w:separator/>
      </w:r>
    </w:p>
  </w:footnote>
  <w:footnote w:type="continuationSeparator" w:id="0">
    <w:p w14:paraId="43FA3E53" w14:textId="77777777" w:rsidR="00FB55E4" w:rsidRDefault="00FB55E4" w:rsidP="00CE49D2">
      <w:r>
        <w:continuationSeparator/>
      </w:r>
    </w:p>
  </w:footnote>
  <w:footnote w:id="1">
    <w:p w14:paraId="3E68050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79578B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C45E86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0F1163A"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BEE7713"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65B031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C929ED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FE45FE5" w14:textId="77777777" w:rsidR="00914593" w:rsidRPr="00B55935" w:rsidRDefault="00914593">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0053144">
    <w:abstractNumId w:val="15"/>
  </w:num>
  <w:num w:numId="2" w16cid:durableId="1838106717">
    <w:abstractNumId w:val="31"/>
  </w:num>
  <w:num w:numId="3" w16cid:durableId="1848401635">
    <w:abstractNumId w:val="11"/>
  </w:num>
  <w:num w:numId="4" w16cid:durableId="999963634">
    <w:abstractNumId w:val="8"/>
  </w:num>
  <w:num w:numId="5" w16cid:durableId="1879007504">
    <w:abstractNumId w:val="27"/>
  </w:num>
  <w:num w:numId="6" w16cid:durableId="282924503">
    <w:abstractNumId w:val="24"/>
  </w:num>
  <w:num w:numId="7" w16cid:durableId="1102451649">
    <w:abstractNumId w:val="32"/>
  </w:num>
  <w:num w:numId="8" w16cid:durableId="562453559">
    <w:abstractNumId w:val="7"/>
  </w:num>
  <w:num w:numId="9" w16cid:durableId="769157142">
    <w:abstractNumId w:val="5"/>
  </w:num>
  <w:num w:numId="10" w16cid:durableId="1275556859">
    <w:abstractNumId w:val="18"/>
  </w:num>
  <w:num w:numId="11" w16cid:durableId="1062023052">
    <w:abstractNumId w:val="16"/>
  </w:num>
  <w:num w:numId="12" w16cid:durableId="1425493302">
    <w:abstractNumId w:val="2"/>
  </w:num>
  <w:num w:numId="13" w16cid:durableId="648172696">
    <w:abstractNumId w:val="33"/>
  </w:num>
  <w:num w:numId="14" w16cid:durableId="1444765122">
    <w:abstractNumId w:val="3"/>
  </w:num>
  <w:num w:numId="15" w16cid:durableId="1590701723">
    <w:abstractNumId w:val="34"/>
  </w:num>
  <w:num w:numId="16" w16cid:durableId="1022363731">
    <w:abstractNumId w:val="4"/>
  </w:num>
  <w:num w:numId="17" w16cid:durableId="762337086">
    <w:abstractNumId w:val="26"/>
  </w:num>
  <w:num w:numId="18" w16cid:durableId="1933540462">
    <w:abstractNumId w:val="29"/>
  </w:num>
  <w:num w:numId="19" w16cid:durableId="1949503194">
    <w:abstractNumId w:val="25"/>
  </w:num>
  <w:num w:numId="20" w16cid:durableId="1635595034">
    <w:abstractNumId w:val="28"/>
  </w:num>
  <w:num w:numId="21" w16cid:durableId="184369766">
    <w:abstractNumId w:val="12"/>
  </w:num>
  <w:num w:numId="22" w16cid:durableId="2092266101">
    <w:abstractNumId w:val="30"/>
  </w:num>
  <w:num w:numId="23" w16cid:durableId="1956521469">
    <w:abstractNumId w:val="14"/>
  </w:num>
  <w:num w:numId="24" w16cid:durableId="2070423037">
    <w:abstractNumId w:val="17"/>
  </w:num>
  <w:num w:numId="25" w16cid:durableId="931934144">
    <w:abstractNumId w:val="22"/>
  </w:num>
  <w:num w:numId="26" w16cid:durableId="368457459">
    <w:abstractNumId w:val="20"/>
  </w:num>
  <w:num w:numId="27" w16cid:durableId="951205962">
    <w:abstractNumId w:val="21"/>
  </w:num>
  <w:num w:numId="28" w16cid:durableId="1609773353">
    <w:abstractNumId w:val="6"/>
  </w:num>
  <w:num w:numId="29" w16cid:durableId="1478381305">
    <w:abstractNumId w:val="13"/>
  </w:num>
  <w:num w:numId="30" w16cid:durableId="1834056349">
    <w:abstractNumId w:val="19"/>
  </w:num>
  <w:num w:numId="31" w16cid:durableId="1152984533">
    <w:abstractNumId w:val="0"/>
  </w:num>
  <w:num w:numId="32" w16cid:durableId="1150320510">
    <w:abstractNumId w:val="9"/>
  </w:num>
  <w:num w:numId="33" w16cid:durableId="998385285">
    <w:abstractNumId w:val="23"/>
  </w:num>
  <w:num w:numId="34" w16cid:durableId="278805994">
    <w:abstractNumId w:val="35"/>
  </w:num>
  <w:num w:numId="35" w16cid:durableId="266159061">
    <w:abstractNumId w:val="10"/>
  </w:num>
  <w:num w:numId="36" w16cid:durableId="1831408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32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4631"/>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A419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3C63"/>
    <w:rsid w:val="00425D61"/>
    <w:rsid w:val="00425E19"/>
    <w:rsid w:val="00436EB9"/>
    <w:rsid w:val="0044123C"/>
    <w:rsid w:val="00441D64"/>
    <w:rsid w:val="004420AA"/>
    <w:rsid w:val="00442BCA"/>
    <w:rsid w:val="00447077"/>
    <w:rsid w:val="0046404A"/>
    <w:rsid w:val="0046695E"/>
    <w:rsid w:val="00470052"/>
    <w:rsid w:val="0047216C"/>
    <w:rsid w:val="004742E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2358"/>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30C"/>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44C5"/>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29A4"/>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6DD"/>
    <w:rsid w:val="00900D74"/>
    <w:rsid w:val="00901351"/>
    <w:rsid w:val="00902638"/>
    <w:rsid w:val="00904C1A"/>
    <w:rsid w:val="00905D63"/>
    <w:rsid w:val="00906DA8"/>
    <w:rsid w:val="0091060F"/>
    <w:rsid w:val="009142A7"/>
    <w:rsid w:val="00914593"/>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2B5B"/>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956"/>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1CFD"/>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147B"/>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749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1E1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8A29A4"/>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ebi.ac.uk/biostudies/arrayexpress/studies/E-MTAB-3929" TargetMode="External"/><Relationship Id="rId4" Type="http://schemas.openxmlformats.org/officeDocument/2006/relationships/settings" Target="settings.xml"/><Relationship Id="rId9" Type="http://schemas.openxmlformats.org/officeDocument/2006/relationships/hyperlink" Target="https://www.ncbi.nlm.nih.gov/geo/query/acc.cgi?acc=GSE17904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11I1523N</Project_x0020_Ref.>
    <Code xmlns="d2b4f59a-05ce-4744-9d1c-9dd30147ee09">3M220409</Code>
    <FundingCallID xmlns="d2b4f59a-05ce-4744-9d1c-9dd30147ee09">39802</FundingCallID>
    <_dlc_DocId xmlns="d2b4f59a-05ce-4744-9d1c-9dd30147ee09">P4FNSWA4HVKW-73199252-12671</_dlc_DocId>
    <_dlc_DocIdUrl xmlns="d2b4f59a-05ce-4744-9d1c-9dd30147ee09">
      <Url>https://www.groupware.kuleuven.be/sites/dmpmt/_layouts/15/DocIdRedir.aspx?ID=P4FNSWA4HVKW-73199252-12671</Url>
      <Description>P4FNSWA4HVKW-73199252-12671</Description>
    </_dlc_DocIdUrl>
    <TypeDoc xmlns="de64d03d-2dbc-4782-9fbf-1d8df1c50cf7">Initial</TypeDoc>
    <FormID xmlns="d2b4f59a-05ce-4744-9d1c-9dd30147ee09">2548</FormID>
  </documentManagement>
</p:properties>
</file>

<file path=customXml/itemProps1.xml><?xml version="1.0" encoding="utf-8"?>
<ds:datastoreItem xmlns:ds="http://schemas.openxmlformats.org/officeDocument/2006/customXml" ds:itemID="{CBA97740-8FA8-4693-8E44-555572859A63}"/>
</file>

<file path=customXml/itemProps2.xml><?xml version="1.0" encoding="utf-8"?>
<ds:datastoreItem xmlns:ds="http://schemas.openxmlformats.org/officeDocument/2006/customXml" ds:itemID="{0D7B975F-7D97-465B-88E1-8B8ED5903C05}"/>
</file>

<file path=customXml/itemProps3.xml><?xml version="1.0" encoding="utf-8"?>
<ds:datastoreItem xmlns:ds="http://schemas.openxmlformats.org/officeDocument/2006/customXml" ds:itemID="{0553E3DA-515F-4A05-A136-B8F22587787E}"/>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AC269AC6-CC62-4B9A-B402-3BF98A6202B9}"/>
</file>

<file path=docProps/app.xml><?xml version="1.0" encoding="utf-8"?>
<Properties xmlns="http://schemas.openxmlformats.org/officeDocument/2006/extended-properties" xmlns:vt="http://schemas.openxmlformats.org/officeDocument/2006/docPropsVTypes">
  <Template>Normal.dotm</Template>
  <TotalTime>0</TotalTime>
  <Pages>18</Pages>
  <Words>2886</Words>
  <Characters>15874</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9889d96f961e20e63ebc10807e303955d0185a37c0fb24c31ab52769aae9c30c</vt:lpwstr>
  </property>
  <property fmtid="{D5CDD505-2E9C-101B-9397-08002B2CF9AE}" pid="3" name="ContentTypeId">
    <vt:lpwstr>0x0101008D29503D226F634A8095E1151E554585</vt:lpwstr>
  </property>
  <property fmtid="{D5CDD505-2E9C-101B-9397-08002B2CF9AE}" pid="4" name="_dlc_DocIdItemGuid">
    <vt:lpwstr>aecf3874-5b08-42f3-afa5-a0a6889c00c8</vt:lpwstr>
  </property>
</Properties>
</file>