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134F3F" w14:textId="77777777" w:rsidR="0728289E" w:rsidRPr="00CE49D2" w:rsidRDefault="00964E11" w:rsidP="6320600B">
      <w:pPr>
        <w:pStyle w:val="Kop1"/>
        <w:spacing w:after="160" w:line="259" w:lineRule="auto"/>
      </w:pPr>
      <w:r w:rsidRPr="00CE49D2">
        <w:t>FWO DMP</w:t>
      </w:r>
      <w:r w:rsidR="00CE49D2" w:rsidRPr="00CE49D2">
        <w:t xml:space="preserve"> Template</w:t>
      </w:r>
    </w:p>
    <w:p w14:paraId="14D3D0FF" w14:textId="77777777" w:rsidR="009F5B28" w:rsidRPr="009F5B28" w:rsidRDefault="00CE49D2" w:rsidP="009F5B28">
      <w:pPr>
        <w:spacing w:after="120"/>
        <w:rPr>
          <w:rFonts w:cstheme="minorHAnsi"/>
        </w:rPr>
      </w:pPr>
      <w:r>
        <w:t xml:space="preserve">Project supervisors (from </w:t>
      </w:r>
      <w:r w:rsidR="009F5B28">
        <w:t xml:space="preserve">application round </w:t>
      </w:r>
      <w:r>
        <w:t>2018</w:t>
      </w:r>
      <w:r w:rsidR="009F5B28">
        <w:t xml:space="preserve"> onwards</w:t>
      </w:r>
      <w:r>
        <w:t xml:space="preserve">) and fellows (from </w:t>
      </w:r>
      <w:r w:rsidR="009F5B28">
        <w:t xml:space="preserve">application round </w:t>
      </w:r>
      <w:r>
        <w:t>2020</w:t>
      </w:r>
      <w:r w:rsidR="009F5B28">
        <w:t xml:space="preserve"> onwards</w:t>
      </w:r>
      <w:r>
        <w:t xml:space="preserve">) will, upon being awarded their project or fellowship, be invited to develop their answers to the data management related questions into a DMP. The FWO expects a </w:t>
      </w:r>
      <w:r w:rsidR="00877514">
        <w:rPr>
          <w:b/>
        </w:rPr>
        <w:t xml:space="preserve">completed DMP </w:t>
      </w:r>
      <w:r w:rsidRPr="00CE49D2">
        <w:rPr>
          <w:b/>
        </w:rPr>
        <w:t xml:space="preserve">no later than 6 months after the </w:t>
      </w:r>
      <w:r w:rsidR="00870E5A" w:rsidRPr="00646E0C">
        <w:rPr>
          <w:b/>
        </w:rPr>
        <w:t>official</w:t>
      </w:r>
      <w:r w:rsidR="00870E5A">
        <w:rPr>
          <w:b/>
        </w:rPr>
        <w:t xml:space="preserve"> </w:t>
      </w:r>
      <w:r w:rsidRPr="00CE49D2">
        <w:rPr>
          <w:b/>
        </w:rPr>
        <w:t>start date</w:t>
      </w:r>
      <w:r>
        <w:t xml:space="preserve"> of the project or fellowship.</w:t>
      </w:r>
      <w:r w:rsidR="009F5B28">
        <w:t xml:space="preserve"> </w:t>
      </w:r>
      <w:r w:rsidR="009F5B28" w:rsidRPr="009F5B28">
        <w:rPr>
          <w:rFonts w:cstheme="minorHAnsi"/>
        </w:rPr>
        <w:t xml:space="preserve">The DMP should not be submitted to FWO but to the research co-ordination office of the host institute; FWO may request the DMP in a </w:t>
      </w:r>
      <w:r w:rsidR="009F5B28" w:rsidRPr="009F5B28">
        <w:t>random check.</w:t>
      </w:r>
      <w:r w:rsidR="00AE0BF5">
        <w:t xml:space="preserve"> </w:t>
      </w:r>
    </w:p>
    <w:p w14:paraId="1D058774" w14:textId="77777777" w:rsidR="009F5B28" w:rsidRDefault="00AE0BF5" w:rsidP="00AE0BF5">
      <w:pPr>
        <w:rPr>
          <w:rFonts w:ascii="Calibri" w:eastAsia="Calibri" w:hAnsi="Calibri" w:cs="Calibri"/>
        </w:rPr>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rPr>
          <w:rFonts w:ascii="Calibri" w:eastAsia="Calibri" w:hAnsi="Calibri" w:cs="Calibri"/>
        </w:rPr>
        <w:t xml:space="preserve">Both the DMP </w:t>
      </w:r>
      <w:r w:rsidR="000B379A">
        <w:rPr>
          <w:rFonts w:ascii="Calibri" w:eastAsia="Calibri" w:hAnsi="Calibri" w:cs="Calibri"/>
        </w:rPr>
        <w:t xml:space="preserve">submitted </w:t>
      </w:r>
      <w:r w:rsidRPr="0035345E">
        <w:rPr>
          <w:rFonts w:ascii="Calibri" w:eastAsia="Calibri" w:hAnsi="Calibri" w:cs="Calibri"/>
        </w:rPr>
        <w:t>within the first 6 months after the start date and the final DMP may use this template.</w:t>
      </w:r>
    </w:p>
    <w:p w14:paraId="782A252F" w14:textId="77777777" w:rsidR="00E20180" w:rsidRPr="00AE0BF5" w:rsidRDefault="00E20180" w:rsidP="00AE0BF5">
      <w:pPr>
        <w:rPr>
          <w:rFonts w:cstheme="minorHAnsi"/>
        </w:rPr>
      </w:pPr>
    </w:p>
    <w:p w14:paraId="03E1772F" w14:textId="77777777" w:rsidR="5BB2912E" w:rsidRPr="0035345E" w:rsidRDefault="5BB2912E"/>
    <w:tbl>
      <w:tblPr>
        <w:tblStyle w:val="Tabelraster"/>
        <w:tblW w:w="15593" w:type="dxa"/>
        <w:tblInd w:w="-714" w:type="dxa"/>
        <w:tblLayout w:type="fixed"/>
        <w:tblLook w:val="04A0" w:firstRow="1" w:lastRow="0" w:firstColumn="1" w:lastColumn="0" w:noHBand="0" w:noVBand="1"/>
      </w:tblPr>
      <w:tblGrid>
        <w:gridCol w:w="4962"/>
        <w:gridCol w:w="10631"/>
      </w:tblGrid>
      <w:tr w:rsidR="00650192" w14:paraId="63323D3D" w14:textId="77777777" w:rsidTr="450F0FFD">
        <w:trPr>
          <w:cantSplit/>
        </w:trPr>
        <w:tc>
          <w:tcPr>
            <w:tcW w:w="15593" w:type="dxa"/>
            <w:gridSpan w:val="2"/>
            <w:shd w:val="clear" w:color="auto" w:fill="5B9BD5" w:themeFill="accent5"/>
          </w:tcPr>
          <w:p w14:paraId="7BA60A55" w14:textId="77777777" w:rsidR="00145CC7" w:rsidRPr="00AB71F6" w:rsidRDefault="6320600B" w:rsidP="6320600B">
            <w:pPr>
              <w:pStyle w:val="Lijstalinea"/>
              <w:numPr>
                <w:ilvl w:val="0"/>
                <w:numId w:val="22"/>
              </w:numPr>
              <w:jc w:val="center"/>
              <w:rPr>
                <w:b/>
                <w:bCs/>
                <w:lang w:val="nl-BE"/>
              </w:rPr>
            </w:pPr>
            <w:r w:rsidRPr="6320600B">
              <w:rPr>
                <w:b/>
                <w:bCs/>
                <w:lang w:val="nl-BE"/>
              </w:rPr>
              <w:t>General Information</w:t>
            </w:r>
          </w:p>
          <w:p w14:paraId="2BE74AED" w14:textId="77777777" w:rsidR="00650192" w:rsidRPr="00265950" w:rsidRDefault="00650192" w:rsidP="00650192">
            <w:pPr>
              <w:pStyle w:val="Lijstalinea"/>
              <w:ind w:left="1080"/>
              <w:rPr>
                <w:b/>
                <w:lang w:val="nl-BE"/>
              </w:rPr>
            </w:pPr>
          </w:p>
        </w:tc>
      </w:tr>
      <w:tr w:rsidR="002300DE" w14:paraId="0430B3FE" w14:textId="77777777" w:rsidTr="450F0FFD">
        <w:trPr>
          <w:cantSplit/>
          <w:trHeight w:val="269"/>
        </w:trPr>
        <w:tc>
          <w:tcPr>
            <w:tcW w:w="4962" w:type="dxa"/>
          </w:tcPr>
          <w:p w14:paraId="19643085" w14:textId="77777777" w:rsidR="002300DE" w:rsidRDefault="002300DE" w:rsidP="5D59270C">
            <w:pPr>
              <w:rPr>
                <w:lang w:val="nl-BE"/>
              </w:rPr>
            </w:pPr>
            <w:r w:rsidRPr="5D59270C">
              <w:rPr>
                <w:lang w:val="nl-BE"/>
              </w:rPr>
              <w:t xml:space="preserve">Name applicant </w:t>
            </w:r>
          </w:p>
        </w:tc>
        <w:tc>
          <w:tcPr>
            <w:tcW w:w="10631" w:type="dxa"/>
          </w:tcPr>
          <w:p w14:paraId="33A60C40" w14:textId="77777777" w:rsidR="002300DE" w:rsidRPr="00EF1A1F" w:rsidRDefault="00BB6E35" w:rsidP="6320600B">
            <w:pPr>
              <w:rPr>
                <w:b/>
                <w:bCs/>
                <w:sz w:val="22"/>
                <w:lang w:val="nl-BE"/>
              </w:rPr>
            </w:pPr>
            <w:r w:rsidRPr="00EF1A1F">
              <w:rPr>
                <w:b/>
                <w:bCs/>
                <w:sz w:val="22"/>
                <w:lang w:val="nl-BE"/>
              </w:rPr>
              <w:t>Femke De Bie</w:t>
            </w:r>
          </w:p>
        </w:tc>
      </w:tr>
      <w:tr w:rsidR="002300DE" w14:paraId="5873411F" w14:textId="77777777" w:rsidTr="450F0FFD">
        <w:trPr>
          <w:cantSplit/>
          <w:trHeight w:val="633"/>
        </w:trPr>
        <w:tc>
          <w:tcPr>
            <w:tcW w:w="4962" w:type="dxa"/>
          </w:tcPr>
          <w:p w14:paraId="5B75C85A" w14:textId="77777777" w:rsidR="002300DE" w:rsidRDefault="002300DE" w:rsidP="5D59270C">
            <w:pPr>
              <w:rPr>
                <w:lang w:val="nl-BE"/>
              </w:rPr>
            </w:pPr>
            <w:r w:rsidRPr="5D59270C">
              <w:rPr>
                <w:lang w:val="nl-BE"/>
              </w:rPr>
              <w:t>FWO Project Number &amp; Title</w:t>
            </w:r>
          </w:p>
        </w:tc>
        <w:tc>
          <w:tcPr>
            <w:tcW w:w="10631" w:type="dxa"/>
          </w:tcPr>
          <w:p w14:paraId="5093FD8F" w14:textId="480AE41F" w:rsidR="002300DE" w:rsidRPr="00EF1A1F" w:rsidRDefault="75B343CD" w:rsidP="576DEF0C">
            <w:pPr>
              <w:rPr>
                <w:b/>
                <w:bCs/>
                <w:sz w:val="22"/>
                <w:szCs w:val="22"/>
                <w:lang w:val="en-US"/>
              </w:rPr>
            </w:pPr>
            <w:r w:rsidRPr="576DEF0C">
              <w:rPr>
                <w:b/>
                <w:bCs/>
                <w:sz w:val="22"/>
                <w:szCs w:val="22"/>
                <w:lang w:val="en-US"/>
              </w:rPr>
              <w:t xml:space="preserve">1S17422N – </w:t>
            </w:r>
            <w:r w:rsidRPr="576DEF0C">
              <w:rPr>
                <w:b/>
                <w:bCs/>
                <w:i/>
                <w:iCs/>
                <w:sz w:val="22"/>
                <w:szCs w:val="22"/>
                <w:lang w:val="en-US"/>
              </w:rPr>
              <w:t>Design, manufacturing and validation of compact, resonance-based absorbers for low-frequency sound attenuation</w:t>
            </w:r>
            <w:r w:rsidRPr="576DEF0C">
              <w:rPr>
                <w:b/>
                <w:bCs/>
                <w:sz w:val="22"/>
                <w:szCs w:val="22"/>
                <w:lang w:val="en-US"/>
              </w:rPr>
              <w:t xml:space="preserve"> (Ontwerp, productie en validatie van compacte resonatoren voor de absorptie van laagfrequent geluid) </w:t>
            </w:r>
          </w:p>
        </w:tc>
      </w:tr>
      <w:tr w:rsidR="002300DE" w:rsidRPr="005D5B0E" w14:paraId="6AFF7342" w14:textId="77777777" w:rsidTr="450F0FFD">
        <w:trPr>
          <w:cantSplit/>
          <w:trHeight w:val="269"/>
        </w:trPr>
        <w:tc>
          <w:tcPr>
            <w:tcW w:w="4962" w:type="dxa"/>
          </w:tcPr>
          <w:p w14:paraId="58962ADC" w14:textId="77777777" w:rsidR="002300DE" w:rsidRDefault="002300DE" w:rsidP="5D59270C">
            <w:pPr>
              <w:rPr>
                <w:lang w:val="nl-BE"/>
              </w:rPr>
            </w:pPr>
            <w:r w:rsidRPr="5D59270C">
              <w:rPr>
                <w:lang w:val="nl-BE"/>
              </w:rPr>
              <w:t>Affiliation</w:t>
            </w:r>
          </w:p>
        </w:tc>
        <w:tc>
          <w:tcPr>
            <w:tcW w:w="10631" w:type="dxa"/>
          </w:tcPr>
          <w:p w14:paraId="13F729A5" w14:textId="77777777" w:rsidR="002300DE" w:rsidRPr="00250516" w:rsidRDefault="000872B0" w:rsidP="00250516">
            <w:pPr>
              <w:rPr>
                <w:lang w:val="nl-BE"/>
              </w:rPr>
            </w:pPr>
            <w:sdt>
              <w:sdtPr>
                <w:rPr>
                  <w:lang w:val="nl-BE"/>
                </w:rPr>
                <w:id w:val="-2133221"/>
                <w14:checkbox>
                  <w14:checked w14:val="1"/>
                  <w14:checkedState w14:val="2612" w14:font="MS Gothic"/>
                  <w14:uncheckedState w14:val="2610" w14:font="MS Gothic"/>
                </w14:checkbox>
              </w:sdtPr>
              <w:sdtEndPr/>
              <w:sdtContent>
                <w:r w:rsidR="00BB6E35">
                  <w:rPr>
                    <w:rFonts w:ascii="MS Gothic" w:eastAsia="MS Gothic" w:hAnsi="MS Gothic" w:hint="eastAsia"/>
                    <w:lang w:val="nl-BE"/>
                  </w:rPr>
                  <w:t>☒</w:t>
                </w:r>
              </w:sdtContent>
            </w:sdt>
            <w:r w:rsidR="00250516">
              <w:rPr>
                <w:lang w:val="nl-BE"/>
              </w:rPr>
              <w:t xml:space="preserve"> </w:t>
            </w:r>
            <w:r w:rsidR="00250516" w:rsidRPr="00250516">
              <w:rPr>
                <w:lang w:val="nl-BE"/>
              </w:rPr>
              <w:t xml:space="preserve">KU Leuven </w:t>
            </w:r>
          </w:p>
          <w:p w14:paraId="0C054BC1" w14:textId="77777777" w:rsidR="00250516" w:rsidRPr="00250516" w:rsidRDefault="000872B0" w:rsidP="00250516">
            <w:pPr>
              <w:rPr>
                <w:lang w:val="nl-BE"/>
              </w:rPr>
            </w:pPr>
            <w:sdt>
              <w:sdtPr>
                <w:rPr>
                  <w:lang w:val="nl-BE"/>
                </w:rPr>
                <w:id w:val="-1187048423"/>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Antwerpen</w:t>
            </w:r>
          </w:p>
          <w:p w14:paraId="4237D00E" w14:textId="77777777" w:rsidR="00250516" w:rsidRPr="00250516" w:rsidRDefault="000872B0" w:rsidP="00250516">
            <w:pPr>
              <w:rPr>
                <w:lang w:val="nl-BE"/>
              </w:rPr>
            </w:pPr>
            <w:sdt>
              <w:sdtPr>
                <w:rPr>
                  <w:lang w:val="nl-BE"/>
                </w:rPr>
                <w:id w:val="1303731327"/>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Gent</w:t>
            </w:r>
          </w:p>
          <w:p w14:paraId="7235719D" w14:textId="77777777" w:rsidR="00250516" w:rsidRDefault="000872B0" w:rsidP="00250516">
            <w:pPr>
              <w:rPr>
                <w:lang w:val="nl-BE"/>
              </w:rPr>
            </w:pPr>
            <w:sdt>
              <w:sdtPr>
                <w:rPr>
                  <w:lang w:val="nl-BE"/>
                </w:rPr>
                <w:id w:val="-96742547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Hasselt </w:t>
            </w:r>
          </w:p>
          <w:p w14:paraId="07548DA6" w14:textId="77777777" w:rsidR="00250516" w:rsidRDefault="000872B0" w:rsidP="00250516">
            <w:pPr>
              <w:rPr>
                <w:lang w:val="nl-BE"/>
              </w:rPr>
            </w:pPr>
            <w:sdt>
              <w:sdtPr>
                <w:rPr>
                  <w:lang w:val="nl-BE"/>
                </w:rPr>
                <w:id w:val="65279150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Pr>
                <w:lang w:val="nl-BE"/>
              </w:rPr>
              <w:t xml:space="preserve"> Vrije Universiteit Brussel</w:t>
            </w:r>
          </w:p>
          <w:p w14:paraId="71E2A06A" w14:textId="77777777" w:rsidR="00250516" w:rsidRDefault="000872B0" w:rsidP="00250516">
            <w:pPr>
              <w:rPr>
                <w:lang w:val="nl-BE"/>
              </w:rPr>
            </w:pPr>
            <w:sdt>
              <w:sdtPr>
                <w:rPr>
                  <w:lang w:val="nl-BE"/>
                </w:rPr>
                <w:id w:val="-1438212389"/>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Pr>
                <w:lang w:val="nl-BE"/>
              </w:rPr>
              <w:t xml:space="preserve"> Other: </w:t>
            </w:r>
          </w:p>
          <w:p w14:paraId="51CAC549" w14:textId="0EF0901C" w:rsidR="007E329E" w:rsidRPr="00250516" w:rsidRDefault="007E329E" w:rsidP="00250516">
            <w:pPr>
              <w:rPr>
                <w:lang w:val="nl-BE"/>
              </w:rPr>
            </w:pPr>
          </w:p>
        </w:tc>
      </w:tr>
      <w:tr w:rsidR="00650192" w14:paraId="2578B4F4" w14:textId="77777777" w:rsidTr="450F0FFD">
        <w:trPr>
          <w:cantSplit/>
          <w:trHeight w:val="269"/>
        </w:trPr>
        <w:tc>
          <w:tcPr>
            <w:tcW w:w="15593" w:type="dxa"/>
            <w:gridSpan w:val="2"/>
            <w:shd w:val="clear" w:color="auto" w:fill="5B9BD5" w:themeFill="accent5"/>
          </w:tcPr>
          <w:p w14:paraId="64F5A0D6" w14:textId="77777777" w:rsidR="00B519BA" w:rsidRPr="00AB71F6" w:rsidRDefault="5D59270C" w:rsidP="5D59270C">
            <w:pPr>
              <w:pStyle w:val="Lijstalinea"/>
              <w:numPr>
                <w:ilvl w:val="0"/>
                <w:numId w:val="22"/>
              </w:numPr>
              <w:jc w:val="center"/>
              <w:rPr>
                <w:b/>
                <w:bCs/>
                <w:lang w:val="nl-BE"/>
              </w:rPr>
            </w:pPr>
            <w:r w:rsidRPr="5D59270C">
              <w:rPr>
                <w:b/>
                <w:bCs/>
                <w:lang w:val="nl-BE"/>
              </w:rPr>
              <w:t>Data description</w:t>
            </w:r>
          </w:p>
          <w:p w14:paraId="3E28274E" w14:textId="77777777" w:rsidR="00650192" w:rsidRPr="0025638E" w:rsidRDefault="00650192" w:rsidP="00650192">
            <w:pPr>
              <w:pStyle w:val="Lijstalinea"/>
              <w:ind w:left="1080"/>
              <w:rPr>
                <w:b/>
                <w:lang w:val="nl-BE"/>
              </w:rPr>
            </w:pPr>
          </w:p>
        </w:tc>
      </w:tr>
      <w:tr w:rsidR="002300DE" w:rsidRPr="00F42A6F" w14:paraId="2902CD55" w14:textId="77777777" w:rsidTr="450F0FFD">
        <w:trPr>
          <w:cantSplit/>
          <w:trHeight w:val="269"/>
        </w:trPr>
        <w:tc>
          <w:tcPr>
            <w:tcW w:w="4962" w:type="dxa"/>
          </w:tcPr>
          <w:p w14:paraId="22C2B169" w14:textId="77777777" w:rsidR="002300DE" w:rsidRPr="00F42A6F" w:rsidRDefault="002300DE" w:rsidP="0025638E">
            <w:r>
              <w:t xml:space="preserve">Will you generate/collect new data and/or make use of existing data? </w:t>
            </w:r>
          </w:p>
        </w:tc>
        <w:tc>
          <w:tcPr>
            <w:tcW w:w="10631" w:type="dxa"/>
          </w:tcPr>
          <w:p w14:paraId="221CC889" w14:textId="77777777" w:rsidR="002300DE" w:rsidRPr="00250516" w:rsidRDefault="000872B0" w:rsidP="001A6D63">
            <w:pPr>
              <w:rPr>
                <w:lang w:val="en-US"/>
              </w:rPr>
            </w:pPr>
            <w:sdt>
              <w:sdtPr>
                <w:rPr>
                  <w:lang w:val="en-US"/>
                </w:rPr>
                <w:id w:val="-1837914260"/>
                <w14:checkbox>
                  <w14:checked w14:val="1"/>
                  <w14:checkedState w14:val="2612" w14:font="MS Gothic"/>
                  <w14:uncheckedState w14:val="2610" w14:font="MS Gothic"/>
                </w14:checkbox>
              </w:sdtPr>
              <w:sdtEndPr/>
              <w:sdtContent>
                <w:r w:rsidR="00BB6E35">
                  <w:rPr>
                    <w:rFonts w:ascii="MS Gothic" w:eastAsia="MS Gothic" w:hAnsi="MS Gothic" w:hint="eastAsia"/>
                    <w:lang w:val="en-US"/>
                  </w:rPr>
                  <w:t>☒</w:t>
                </w:r>
              </w:sdtContent>
            </w:sdt>
            <w:r w:rsidR="00250516">
              <w:rPr>
                <w:lang w:val="en-US"/>
              </w:rPr>
              <w:t xml:space="preserve"> </w:t>
            </w:r>
            <w:r w:rsidR="00250516" w:rsidRPr="00250516">
              <w:rPr>
                <w:lang w:val="en-US"/>
              </w:rPr>
              <w:t>Generate new data</w:t>
            </w:r>
          </w:p>
          <w:p w14:paraId="4545FCDF" w14:textId="77777777" w:rsidR="00250516" w:rsidRPr="000E6129" w:rsidRDefault="000872B0" w:rsidP="001A6D63">
            <w:sdt>
              <w:sdtPr>
                <w:rPr>
                  <w:lang w:val="en-US"/>
                </w:rPr>
                <w:id w:val="-1773621054"/>
                <w14:checkbox>
                  <w14:checked w14:val="0"/>
                  <w14:checkedState w14:val="2612" w14:font="MS Gothic"/>
                  <w14:uncheckedState w14:val="2610" w14:font="MS Gothic"/>
                </w14:checkbox>
              </w:sdtPr>
              <w:sdtEndPr/>
              <w:sdtContent>
                <w:r w:rsidR="00250516">
                  <w:rPr>
                    <w:rFonts w:ascii="MS Gothic" w:eastAsia="MS Gothic" w:hAnsi="MS Gothic" w:hint="eastAsia"/>
                    <w:lang w:val="en-US"/>
                  </w:rPr>
                  <w:t>☐</w:t>
                </w:r>
              </w:sdtContent>
            </w:sdt>
            <w:r w:rsidR="00250516" w:rsidRPr="00250516">
              <w:rPr>
                <w:lang w:val="en-US"/>
              </w:rPr>
              <w:t xml:space="preserve"> Reuse existing data</w:t>
            </w:r>
          </w:p>
        </w:tc>
      </w:tr>
      <w:tr w:rsidR="002300DE" w:rsidRPr="00F42A6F" w14:paraId="51291ECA" w14:textId="77777777" w:rsidTr="450F0FFD">
        <w:trPr>
          <w:cantSplit/>
          <w:trHeight w:val="269"/>
        </w:trPr>
        <w:tc>
          <w:tcPr>
            <w:tcW w:w="4962" w:type="dxa"/>
          </w:tcPr>
          <w:p w14:paraId="6B8BF2F1" w14:textId="77777777" w:rsidR="002300DE" w:rsidRDefault="002300DE">
            <w:r>
              <w:lastRenderedPageBreak/>
              <w:t>Describe the origin, type and format of the data (per dataset) and its (estimated) volume</w:t>
            </w:r>
          </w:p>
          <w:p w14:paraId="72F4092D" w14:textId="77777777" w:rsidR="00CA2D12" w:rsidRPr="00CA2D12" w:rsidRDefault="00CA2D12">
            <w:pPr>
              <w:rPr>
                <w:sz w:val="12"/>
              </w:rPr>
            </w:pPr>
          </w:p>
          <w:p w14:paraId="1710E67B" w14:textId="77777777" w:rsidR="00CA2D12" w:rsidRPr="00CA2D12" w:rsidRDefault="00CA2D12" w:rsidP="00CA2D12">
            <w:pPr>
              <w:rPr>
                <w:i/>
                <w:sz w:val="22"/>
              </w:rPr>
            </w:pPr>
            <w:r w:rsidRPr="00CA2D12">
              <w:rPr>
                <w:i/>
                <w:sz w:val="22"/>
              </w:rPr>
              <w:t xml:space="preserve">If you </w:t>
            </w:r>
            <w:r w:rsidRPr="00CA2D12">
              <w:rPr>
                <w:b/>
                <w:bCs/>
                <w:i/>
                <w:sz w:val="22"/>
              </w:rPr>
              <w:t>reuse</w:t>
            </w:r>
            <w:r w:rsidRPr="00CA2D12">
              <w:rPr>
                <w:i/>
                <w:sz w:val="22"/>
              </w:rPr>
              <w:t xml:space="preserve"> existing data, specify the </w:t>
            </w:r>
            <w:r w:rsidRPr="00CA2D12">
              <w:rPr>
                <w:b/>
                <w:bCs/>
                <w:i/>
                <w:sz w:val="22"/>
              </w:rPr>
              <w:t>source</w:t>
            </w:r>
            <w:r w:rsidRPr="00CA2D12">
              <w:rPr>
                <w:i/>
                <w:sz w:val="22"/>
              </w:rPr>
              <w:t xml:space="preserve"> of these data. </w:t>
            </w:r>
          </w:p>
          <w:p w14:paraId="7E66BC25" w14:textId="77777777" w:rsidR="00250516" w:rsidRDefault="00CA2D12" w:rsidP="00CA2D12">
            <w:r w:rsidRPr="00CA2D12">
              <w:rPr>
                <w:i/>
                <w:sz w:val="22"/>
              </w:rPr>
              <w:t xml:space="preserve">Distinguish data </w:t>
            </w:r>
            <w:r w:rsidRPr="00CA2D12">
              <w:rPr>
                <w:b/>
                <w:bCs/>
                <w:i/>
                <w:sz w:val="22"/>
              </w:rPr>
              <w:t>types</w:t>
            </w:r>
            <w:r w:rsidRPr="00CA2D12">
              <w:rPr>
                <w:i/>
                <w:sz w:val="22"/>
              </w:rPr>
              <w:t xml:space="preserve"> (the kind of content) from data </w:t>
            </w:r>
            <w:r w:rsidRPr="00CA2D12">
              <w:rPr>
                <w:b/>
                <w:bCs/>
                <w:i/>
                <w:sz w:val="22"/>
              </w:rPr>
              <w:t>formats</w:t>
            </w:r>
            <w:r w:rsidRPr="00CA2D12">
              <w:rPr>
                <w:i/>
                <w:sz w:val="22"/>
              </w:rPr>
              <w:t xml:space="preserve"> (the technical format).</w:t>
            </w:r>
          </w:p>
        </w:tc>
        <w:tc>
          <w:tcPr>
            <w:tcW w:w="10631" w:type="dxa"/>
          </w:tcPr>
          <w:p w14:paraId="464CD1E0" w14:textId="77777777" w:rsidR="002300DE" w:rsidRDefault="00160659" w:rsidP="6320600B">
            <w:pPr>
              <w:rPr>
                <w:b/>
                <w:bCs/>
                <w:u w:val="single"/>
              </w:rPr>
            </w:pPr>
            <w:r w:rsidRPr="00160659">
              <w:rPr>
                <w:b/>
                <w:bCs/>
                <w:u w:val="single"/>
              </w:rPr>
              <w:t>Generated simulation-related data</w:t>
            </w:r>
          </w:p>
          <w:p w14:paraId="0C1C50BA" w14:textId="77777777" w:rsidR="007A35BD" w:rsidRDefault="007A35BD" w:rsidP="6320600B">
            <w:pPr>
              <w:rPr>
                <w:b/>
                <w:bCs/>
                <w:u w:val="single"/>
              </w:rPr>
            </w:pPr>
          </w:p>
          <w:tbl>
            <w:tblPr>
              <w:tblStyle w:val="Rastertabel4-Accent3"/>
              <w:tblpPr w:leftFromText="141" w:rightFromText="141" w:vertAnchor="page" w:horzAnchor="margin" w:tblpY="481"/>
              <w:tblW w:w="10307" w:type="dxa"/>
              <w:tblLayout w:type="fixed"/>
              <w:tblLook w:val="04A0" w:firstRow="1" w:lastRow="0" w:firstColumn="1" w:lastColumn="0" w:noHBand="0" w:noVBand="1"/>
            </w:tblPr>
            <w:tblGrid>
              <w:gridCol w:w="2859"/>
              <w:gridCol w:w="2865"/>
              <w:gridCol w:w="1576"/>
              <w:gridCol w:w="3007"/>
            </w:tblGrid>
            <w:tr w:rsidR="007A35BD" w14:paraId="08D1E148" w14:textId="77777777" w:rsidTr="007E329E">
              <w:trPr>
                <w:cnfStyle w:val="100000000000" w:firstRow="1" w:lastRow="0" w:firstColumn="0" w:lastColumn="0" w:oddVBand="0" w:evenVBand="0" w:oddHBand="0"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2859" w:type="dxa"/>
                </w:tcPr>
                <w:p w14:paraId="35519496" w14:textId="77777777" w:rsidR="007A35BD" w:rsidRPr="007A35BD" w:rsidRDefault="007A35BD" w:rsidP="007A35BD">
                  <w:pPr>
                    <w:rPr>
                      <w:bCs w:val="0"/>
                    </w:rPr>
                  </w:pPr>
                  <w:r w:rsidRPr="007A35BD">
                    <w:rPr>
                      <w:bCs w:val="0"/>
                    </w:rPr>
                    <w:t>Types of data</w:t>
                  </w:r>
                </w:p>
              </w:tc>
              <w:tc>
                <w:tcPr>
                  <w:tcW w:w="2865" w:type="dxa"/>
                </w:tcPr>
                <w:p w14:paraId="15BE0DFE" w14:textId="77777777" w:rsidR="007A35BD" w:rsidRPr="007A35BD" w:rsidRDefault="007A35BD" w:rsidP="007A35BD">
                  <w:pPr>
                    <w:cnfStyle w:val="100000000000" w:firstRow="1" w:lastRow="0" w:firstColumn="0" w:lastColumn="0" w:oddVBand="0" w:evenVBand="0" w:oddHBand="0" w:evenHBand="0" w:firstRowFirstColumn="0" w:firstRowLastColumn="0" w:lastRowFirstColumn="0" w:lastRowLastColumn="0"/>
                    <w:rPr>
                      <w:bCs w:val="0"/>
                    </w:rPr>
                  </w:pPr>
                  <w:r w:rsidRPr="007A35BD">
                    <w:rPr>
                      <w:bCs w:val="0"/>
                    </w:rPr>
                    <w:t>Format</w:t>
                  </w:r>
                </w:p>
              </w:tc>
              <w:tc>
                <w:tcPr>
                  <w:tcW w:w="1576" w:type="dxa"/>
                </w:tcPr>
                <w:p w14:paraId="372B9866" w14:textId="77777777" w:rsidR="007A35BD" w:rsidRPr="007A35BD" w:rsidRDefault="007A35BD" w:rsidP="007A35BD">
                  <w:pPr>
                    <w:cnfStyle w:val="100000000000" w:firstRow="1" w:lastRow="0" w:firstColumn="0" w:lastColumn="0" w:oddVBand="0" w:evenVBand="0" w:oddHBand="0" w:evenHBand="0" w:firstRowFirstColumn="0" w:firstRowLastColumn="0" w:lastRowFirstColumn="0" w:lastRowLastColumn="0"/>
                    <w:rPr>
                      <w:bCs w:val="0"/>
                    </w:rPr>
                  </w:pPr>
                  <w:r w:rsidRPr="007A35BD">
                    <w:rPr>
                      <w:bCs w:val="0"/>
                    </w:rPr>
                    <w:t>Volume</w:t>
                  </w:r>
                </w:p>
              </w:tc>
              <w:tc>
                <w:tcPr>
                  <w:tcW w:w="3007" w:type="dxa"/>
                </w:tcPr>
                <w:p w14:paraId="1E8253B4" w14:textId="77777777" w:rsidR="007A35BD" w:rsidRPr="007A35BD" w:rsidRDefault="007A35BD" w:rsidP="007A35BD">
                  <w:pPr>
                    <w:cnfStyle w:val="100000000000" w:firstRow="1" w:lastRow="0" w:firstColumn="0" w:lastColumn="0" w:oddVBand="0" w:evenVBand="0" w:oddHBand="0" w:evenHBand="0" w:firstRowFirstColumn="0" w:firstRowLastColumn="0" w:lastRowFirstColumn="0" w:lastRowLastColumn="0"/>
                    <w:rPr>
                      <w:bCs w:val="0"/>
                    </w:rPr>
                  </w:pPr>
                  <w:r w:rsidRPr="007A35BD">
                    <w:rPr>
                      <w:bCs w:val="0"/>
                    </w:rPr>
                    <w:t>Origin</w:t>
                  </w:r>
                </w:p>
              </w:tc>
            </w:tr>
            <w:tr w:rsidR="007A35BD" w14:paraId="1D98E9C9" w14:textId="77777777" w:rsidTr="007E329E">
              <w:trPr>
                <w:cnfStyle w:val="000000100000" w:firstRow="0" w:lastRow="0" w:firstColumn="0" w:lastColumn="0" w:oddVBand="0" w:evenVBand="0" w:oddHBand="1"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2859" w:type="dxa"/>
                </w:tcPr>
                <w:p w14:paraId="76BC462B" w14:textId="77777777" w:rsidR="007A35BD" w:rsidRPr="00562F6B" w:rsidRDefault="32ED7211" w:rsidP="576DEF0C">
                  <w:pPr>
                    <w:rPr>
                      <w:b w:val="0"/>
                      <w:bCs w:val="0"/>
                      <w:sz w:val="22"/>
                      <w:szCs w:val="22"/>
                    </w:rPr>
                  </w:pPr>
                  <w:r w:rsidRPr="450F0FFD">
                    <w:rPr>
                      <w:b w:val="0"/>
                      <w:bCs w:val="0"/>
                      <w:sz w:val="22"/>
                      <w:szCs w:val="22"/>
                    </w:rPr>
                    <w:t>Absorption curves prediction models</w:t>
                  </w:r>
                </w:p>
              </w:tc>
              <w:tc>
                <w:tcPr>
                  <w:tcW w:w="2865" w:type="dxa"/>
                </w:tcPr>
                <w:p w14:paraId="2FDCD69C" w14:textId="77777777" w:rsidR="007A35BD" w:rsidRPr="00562F6B" w:rsidRDefault="00562F6B" w:rsidP="00053B5F">
                  <w:pPr>
                    <w:cnfStyle w:val="000000100000" w:firstRow="0" w:lastRow="0" w:firstColumn="0" w:lastColumn="0" w:oddVBand="0" w:evenVBand="0" w:oddHBand="1" w:evenHBand="0" w:firstRowFirstColumn="0" w:firstRowLastColumn="0" w:lastRowFirstColumn="0" w:lastRowLastColumn="0"/>
                    <w:rPr>
                      <w:bCs/>
                      <w:sz w:val="22"/>
                    </w:rPr>
                  </w:pPr>
                  <w:r w:rsidRPr="00562F6B">
                    <w:rPr>
                      <w:bCs/>
                      <w:sz w:val="22"/>
                    </w:rPr>
                    <w:t>Commercial programming software specific formats</w:t>
                  </w:r>
                  <w:r>
                    <w:rPr>
                      <w:bCs/>
                      <w:sz w:val="22"/>
                    </w:rPr>
                    <w:t xml:space="preserve"> (</w:t>
                  </w:r>
                  <w:r w:rsidR="00053B5F">
                    <w:rPr>
                      <w:bCs/>
                      <w:sz w:val="22"/>
                    </w:rPr>
                    <w:t>.py</w:t>
                  </w:r>
                  <w:r>
                    <w:rPr>
                      <w:bCs/>
                      <w:sz w:val="22"/>
                    </w:rPr>
                    <w:t>)</w:t>
                  </w:r>
                </w:p>
              </w:tc>
              <w:tc>
                <w:tcPr>
                  <w:tcW w:w="1576" w:type="dxa"/>
                </w:tcPr>
                <w:p w14:paraId="4621E33B" w14:textId="3A3BDD23" w:rsidR="007A35BD" w:rsidRPr="00562F6B" w:rsidRDefault="00562F6B" w:rsidP="450F0FFD">
                  <w:pPr>
                    <w:cnfStyle w:val="000000100000" w:firstRow="0" w:lastRow="0" w:firstColumn="0" w:lastColumn="0" w:oddVBand="0" w:evenVBand="0" w:oddHBand="1" w:evenHBand="0" w:firstRowFirstColumn="0" w:firstRowLastColumn="0" w:lastRowFirstColumn="0" w:lastRowLastColumn="0"/>
                    <w:rPr>
                      <w:sz w:val="22"/>
                      <w:szCs w:val="22"/>
                    </w:rPr>
                  </w:pPr>
                  <w:r w:rsidRPr="450F0FFD">
                    <w:rPr>
                      <w:sz w:val="22"/>
                      <w:szCs w:val="22"/>
                    </w:rPr>
                    <w:t>&lt; 100 MB</w:t>
                  </w:r>
                </w:p>
              </w:tc>
              <w:tc>
                <w:tcPr>
                  <w:tcW w:w="3007" w:type="dxa"/>
                </w:tcPr>
                <w:p w14:paraId="1D172FFE" w14:textId="77777777" w:rsidR="007A35BD" w:rsidRPr="00562F6B" w:rsidRDefault="00562F6B" w:rsidP="00053B5F">
                  <w:pPr>
                    <w:cnfStyle w:val="000000100000" w:firstRow="0" w:lastRow="0" w:firstColumn="0" w:lastColumn="0" w:oddVBand="0" w:evenVBand="0" w:oddHBand="1" w:evenHBand="0" w:firstRowFirstColumn="0" w:firstRowLastColumn="0" w:lastRowFirstColumn="0" w:lastRowLastColumn="0"/>
                    <w:rPr>
                      <w:bCs/>
                    </w:rPr>
                  </w:pPr>
                  <w:r w:rsidRPr="00562F6B">
                    <w:rPr>
                      <w:bCs/>
                      <w:sz w:val="22"/>
                    </w:rPr>
                    <w:t>Python</w:t>
                  </w:r>
                </w:p>
              </w:tc>
            </w:tr>
            <w:tr w:rsidR="007A35BD" w14:paraId="0D8626FE" w14:textId="77777777" w:rsidTr="007E329E">
              <w:trPr>
                <w:trHeight w:val="123"/>
              </w:trPr>
              <w:tc>
                <w:tcPr>
                  <w:cnfStyle w:val="001000000000" w:firstRow="0" w:lastRow="0" w:firstColumn="1" w:lastColumn="0" w:oddVBand="0" w:evenVBand="0" w:oddHBand="0" w:evenHBand="0" w:firstRowFirstColumn="0" w:firstRowLastColumn="0" w:lastRowFirstColumn="0" w:lastRowLastColumn="0"/>
                  <w:tcW w:w="2859" w:type="dxa"/>
                </w:tcPr>
                <w:p w14:paraId="0E4D7494" w14:textId="77777777" w:rsidR="007A35BD" w:rsidRPr="00562F6B" w:rsidRDefault="001F335D" w:rsidP="00053B5F">
                  <w:pPr>
                    <w:rPr>
                      <w:b w:val="0"/>
                      <w:bCs w:val="0"/>
                      <w:sz w:val="22"/>
                    </w:rPr>
                  </w:pPr>
                  <w:r w:rsidRPr="00562F6B">
                    <w:rPr>
                      <w:b w:val="0"/>
                      <w:bCs w:val="0"/>
                      <w:sz w:val="22"/>
                    </w:rPr>
                    <w:t>Acoustic finite element simulation models</w:t>
                  </w:r>
                </w:p>
              </w:tc>
              <w:tc>
                <w:tcPr>
                  <w:tcW w:w="2865" w:type="dxa"/>
                </w:tcPr>
                <w:p w14:paraId="4C7DF9DA" w14:textId="77777777" w:rsidR="007A35BD" w:rsidRPr="00562F6B" w:rsidRDefault="00562F6B" w:rsidP="00053B5F">
                  <w:pPr>
                    <w:cnfStyle w:val="000000000000" w:firstRow="0" w:lastRow="0" w:firstColumn="0" w:lastColumn="0" w:oddVBand="0" w:evenVBand="0" w:oddHBand="0" w:evenHBand="0" w:firstRowFirstColumn="0" w:firstRowLastColumn="0" w:lastRowFirstColumn="0" w:lastRowLastColumn="0"/>
                    <w:rPr>
                      <w:bCs/>
                      <w:sz w:val="22"/>
                    </w:rPr>
                  </w:pPr>
                  <w:r w:rsidRPr="00562F6B">
                    <w:rPr>
                      <w:bCs/>
                      <w:sz w:val="22"/>
                    </w:rPr>
                    <w:t>Commercial finite element software specific formats</w:t>
                  </w:r>
                  <w:r w:rsidR="00053B5F">
                    <w:rPr>
                      <w:bCs/>
                      <w:sz w:val="22"/>
                    </w:rPr>
                    <w:t xml:space="preserve"> (</w:t>
                  </w:r>
                  <w:r>
                    <w:rPr>
                      <w:bCs/>
                      <w:sz w:val="22"/>
                    </w:rPr>
                    <w:t>.mph)</w:t>
                  </w:r>
                </w:p>
              </w:tc>
              <w:tc>
                <w:tcPr>
                  <w:tcW w:w="1576" w:type="dxa"/>
                </w:tcPr>
                <w:p w14:paraId="17E700DB" w14:textId="77777777" w:rsidR="007A35BD" w:rsidRPr="00562F6B" w:rsidRDefault="00562F6B" w:rsidP="00053B5F">
                  <w:pPr>
                    <w:cnfStyle w:val="000000000000" w:firstRow="0" w:lastRow="0" w:firstColumn="0" w:lastColumn="0" w:oddVBand="0" w:evenVBand="0" w:oddHBand="0" w:evenHBand="0" w:firstRowFirstColumn="0" w:firstRowLastColumn="0" w:lastRowFirstColumn="0" w:lastRowLastColumn="0"/>
                    <w:rPr>
                      <w:bCs/>
                      <w:sz w:val="22"/>
                    </w:rPr>
                  </w:pPr>
                  <w:r w:rsidRPr="00562F6B">
                    <w:rPr>
                      <w:bCs/>
                      <w:sz w:val="22"/>
                    </w:rPr>
                    <w:t>&lt; 1 TB</w:t>
                  </w:r>
                </w:p>
              </w:tc>
              <w:tc>
                <w:tcPr>
                  <w:tcW w:w="3007" w:type="dxa"/>
                </w:tcPr>
                <w:p w14:paraId="1418912D" w14:textId="77777777" w:rsidR="007A35BD" w:rsidRPr="00562F6B" w:rsidRDefault="00562F6B" w:rsidP="00053B5F">
                  <w:pPr>
                    <w:cnfStyle w:val="000000000000" w:firstRow="0" w:lastRow="0" w:firstColumn="0" w:lastColumn="0" w:oddVBand="0" w:evenVBand="0" w:oddHBand="0" w:evenHBand="0" w:firstRowFirstColumn="0" w:firstRowLastColumn="0" w:lastRowFirstColumn="0" w:lastRowLastColumn="0"/>
                    <w:rPr>
                      <w:bCs/>
                      <w:sz w:val="22"/>
                    </w:rPr>
                  </w:pPr>
                  <w:r w:rsidRPr="00562F6B">
                    <w:rPr>
                      <w:bCs/>
                      <w:sz w:val="22"/>
                    </w:rPr>
                    <w:t>COMSOL M</w:t>
                  </w:r>
                  <w:r w:rsidR="00053B5F">
                    <w:rPr>
                      <w:bCs/>
                      <w:sz w:val="22"/>
                    </w:rPr>
                    <w:t>ultiphysics</w:t>
                  </w:r>
                </w:p>
              </w:tc>
            </w:tr>
            <w:tr w:rsidR="00053B5F" w14:paraId="17AAC2EE" w14:textId="77777777" w:rsidTr="007E329E">
              <w:trPr>
                <w:cnfStyle w:val="000000100000" w:firstRow="0" w:lastRow="0" w:firstColumn="0" w:lastColumn="0" w:oddVBand="0" w:evenVBand="0" w:oddHBand="1" w:evenHBand="0" w:firstRowFirstColumn="0" w:firstRowLastColumn="0" w:lastRowFirstColumn="0" w:lastRowLastColumn="0"/>
                <w:trHeight w:val="123"/>
              </w:trPr>
              <w:tc>
                <w:tcPr>
                  <w:cnfStyle w:val="001000000000" w:firstRow="0" w:lastRow="0" w:firstColumn="1" w:lastColumn="0" w:oddVBand="0" w:evenVBand="0" w:oddHBand="0" w:evenHBand="0" w:firstRowFirstColumn="0" w:firstRowLastColumn="0" w:lastRowFirstColumn="0" w:lastRowLastColumn="0"/>
                  <w:tcW w:w="2859" w:type="dxa"/>
                </w:tcPr>
                <w:p w14:paraId="6E92A83A" w14:textId="77777777" w:rsidR="00053B5F" w:rsidRPr="00562F6B" w:rsidRDefault="00053B5F" w:rsidP="00053B5F">
                  <w:pPr>
                    <w:rPr>
                      <w:b w:val="0"/>
                      <w:bCs w:val="0"/>
                      <w:sz w:val="22"/>
                    </w:rPr>
                  </w:pPr>
                  <w:r>
                    <w:rPr>
                      <w:b w:val="0"/>
                      <w:bCs w:val="0"/>
                      <w:sz w:val="22"/>
                    </w:rPr>
                    <w:t>3D absorber drawings (CAD)</w:t>
                  </w:r>
                </w:p>
              </w:tc>
              <w:tc>
                <w:tcPr>
                  <w:tcW w:w="2865" w:type="dxa"/>
                </w:tcPr>
                <w:p w14:paraId="0B4C9DA1" w14:textId="77777777" w:rsidR="00053B5F" w:rsidRPr="00562F6B" w:rsidRDefault="00053B5F" w:rsidP="00053B5F">
                  <w:pPr>
                    <w:cnfStyle w:val="000000100000" w:firstRow="0" w:lastRow="0" w:firstColumn="0" w:lastColumn="0" w:oddVBand="0" w:evenVBand="0" w:oddHBand="1" w:evenHBand="0" w:firstRowFirstColumn="0" w:firstRowLastColumn="0" w:lastRowFirstColumn="0" w:lastRowLastColumn="0"/>
                    <w:rPr>
                      <w:bCs/>
                      <w:sz w:val="22"/>
                    </w:rPr>
                  </w:pPr>
                  <w:r>
                    <w:rPr>
                      <w:bCs/>
                      <w:sz w:val="22"/>
                    </w:rPr>
                    <w:t>Commercial 3D CAD software formats (.prt)</w:t>
                  </w:r>
                </w:p>
              </w:tc>
              <w:tc>
                <w:tcPr>
                  <w:tcW w:w="1576" w:type="dxa"/>
                </w:tcPr>
                <w:p w14:paraId="1547D3FA" w14:textId="77777777" w:rsidR="00053B5F" w:rsidRPr="00562F6B" w:rsidRDefault="00053B5F" w:rsidP="00053B5F">
                  <w:pPr>
                    <w:cnfStyle w:val="000000100000" w:firstRow="0" w:lastRow="0" w:firstColumn="0" w:lastColumn="0" w:oddVBand="0" w:evenVBand="0" w:oddHBand="1" w:evenHBand="0" w:firstRowFirstColumn="0" w:firstRowLastColumn="0" w:lastRowFirstColumn="0" w:lastRowLastColumn="0"/>
                    <w:rPr>
                      <w:bCs/>
                      <w:sz w:val="22"/>
                    </w:rPr>
                  </w:pPr>
                  <w:r>
                    <w:rPr>
                      <w:bCs/>
                      <w:sz w:val="22"/>
                    </w:rPr>
                    <w:t>&lt; 10 GB</w:t>
                  </w:r>
                </w:p>
              </w:tc>
              <w:tc>
                <w:tcPr>
                  <w:tcW w:w="3007" w:type="dxa"/>
                </w:tcPr>
                <w:p w14:paraId="7F9BD0EB" w14:textId="77777777" w:rsidR="00053B5F" w:rsidRPr="00562F6B" w:rsidRDefault="00053B5F" w:rsidP="00053B5F">
                  <w:pPr>
                    <w:cnfStyle w:val="000000100000" w:firstRow="0" w:lastRow="0" w:firstColumn="0" w:lastColumn="0" w:oddVBand="0" w:evenVBand="0" w:oddHBand="1" w:evenHBand="0" w:firstRowFirstColumn="0" w:firstRowLastColumn="0" w:lastRowFirstColumn="0" w:lastRowLastColumn="0"/>
                    <w:rPr>
                      <w:bCs/>
                      <w:sz w:val="22"/>
                    </w:rPr>
                  </w:pPr>
                  <w:r w:rsidRPr="00562F6B">
                    <w:rPr>
                      <w:bCs/>
                      <w:sz w:val="22"/>
                    </w:rPr>
                    <w:t>Siemens NX</w:t>
                  </w:r>
                </w:p>
              </w:tc>
            </w:tr>
            <w:tr w:rsidR="007A35BD" w14:paraId="27CD4F44" w14:textId="77777777" w:rsidTr="007E329E">
              <w:trPr>
                <w:trHeight w:val="117"/>
              </w:trPr>
              <w:tc>
                <w:tcPr>
                  <w:cnfStyle w:val="001000000000" w:firstRow="0" w:lastRow="0" w:firstColumn="1" w:lastColumn="0" w:oddVBand="0" w:evenVBand="0" w:oddHBand="0" w:evenHBand="0" w:firstRowFirstColumn="0" w:firstRowLastColumn="0" w:lastRowFirstColumn="0" w:lastRowLastColumn="0"/>
                  <w:tcW w:w="2859" w:type="dxa"/>
                </w:tcPr>
                <w:p w14:paraId="0D04EC2C" w14:textId="77777777" w:rsidR="001F335D" w:rsidRPr="00562F6B" w:rsidRDefault="00060F7E" w:rsidP="00060F7E">
                  <w:pPr>
                    <w:rPr>
                      <w:b w:val="0"/>
                      <w:bCs w:val="0"/>
                      <w:sz w:val="22"/>
                    </w:rPr>
                  </w:pPr>
                  <w:r>
                    <w:rPr>
                      <w:b w:val="0"/>
                      <w:bCs w:val="0"/>
                      <w:sz w:val="22"/>
                    </w:rPr>
                    <w:t>Raw and processed</w:t>
                  </w:r>
                  <w:r w:rsidR="001F335D" w:rsidRPr="00562F6B">
                    <w:rPr>
                      <w:b w:val="0"/>
                      <w:bCs w:val="0"/>
                      <w:sz w:val="22"/>
                    </w:rPr>
                    <w:t xml:space="preserve"> simulation data</w:t>
                  </w:r>
                </w:p>
              </w:tc>
              <w:tc>
                <w:tcPr>
                  <w:tcW w:w="2865" w:type="dxa"/>
                </w:tcPr>
                <w:p w14:paraId="10E500F2" w14:textId="77777777" w:rsidR="007A35BD" w:rsidRPr="00562F6B" w:rsidRDefault="00060F7E" w:rsidP="00053B5F">
                  <w:pPr>
                    <w:cnfStyle w:val="000000000000" w:firstRow="0" w:lastRow="0" w:firstColumn="0" w:lastColumn="0" w:oddVBand="0" w:evenVBand="0" w:oddHBand="0" w:evenHBand="0" w:firstRowFirstColumn="0" w:firstRowLastColumn="0" w:lastRowFirstColumn="0" w:lastRowLastColumn="0"/>
                    <w:rPr>
                      <w:bCs/>
                      <w:sz w:val="22"/>
                    </w:rPr>
                  </w:pPr>
                  <w:r>
                    <w:rPr>
                      <w:bCs/>
                      <w:sz w:val="22"/>
                    </w:rPr>
                    <w:t>Databases (.cvs, .xlsx), g</w:t>
                  </w:r>
                  <w:r w:rsidR="00562F6B" w:rsidRPr="00562F6B">
                    <w:rPr>
                      <w:bCs/>
                      <w:sz w:val="22"/>
                    </w:rPr>
                    <w:t>raphs (.fig)</w:t>
                  </w:r>
                </w:p>
              </w:tc>
              <w:tc>
                <w:tcPr>
                  <w:tcW w:w="1576" w:type="dxa"/>
                </w:tcPr>
                <w:p w14:paraId="3C61F6CA" w14:textId="77777777" w:rsidR="007A35BD" w:rsidRPr="00562F6B" w:rsidRDefault="00562F6B" w:rsidP="00053B5F">
                  <w:pPr>
                    <w:cnfStyle w:val="000000000000" w:firstRow="0" w:lastRow="0" w:firstColumn="0" w:lastColumn="0" w:oddVBand="0" w:evenVBand="0" w:oddHBand="0" w:evenHBand="0" w:firstRowFirstColumn="0" w:firstRowLastColumn="0" w:lastRowFirstColumn="0" w:lastRowLastColumn="0"/>
                    <w:rPr>
                      <w:bCs/>
                      <w:sz w:val="22"/>
                    </w:rPr>
                  </w:pPr>
                  <w:r w:rsidRPr="00562F6B">
                    <w:rPr>
                      <w:bCs/>
                      <w:sz w:val="22"/>
                    </w:rPr>
                    <w:t>&lt; 100 GB</w:t>
                  </w:r>
                </w:p>
              </w:tc>
              <w:tc>
                <w:tcPr>
                  <w:tcW w:w="3007" w:type="dxa"/>
                </w:tcPr>
                <w:p w14:paraId="15458A0A" w14:textId="77777777" w:rsidR="007A35BD" w:rsidRPr="00562F6B" w:rsidRDefault="00562F6B" w:rsidP="00053B5F">
                  <w:pPr>
                    <w:cnfStyle w:val="000000000000" w:firstRow="0" w:lastRow="0" w:firstColumn="0" w:lastColumn="0" w:oddVBand="0" w:evenVBand="0" w:oddHBand="0" w:evenHBand="0" w:firstRowFirstColumn="0" w:firstRowLastColumn="0" w:lastRowFirstColumn="0" w:lastRowLastColumn="0"/>
                    <w:rPr>
                      <w:bCs/>
                      <w:sz w:val="22"/>
                    </w:rPr>
                  </w:pPr>
                  <w:r w:rsidRPr="00562F6B">
                    <w:rPr>
                      <w:bCs/>
                      <w:sz w:val="22"/>
                    </w:rPr>
                    <w:t>Python</w:t>
                  </w:r>
                </w:p>
              </w:tc>
            </w:tr>
            <w:tr w:rsidR="001F335D" w14:paraId="148B8698" w14:textId="77777777" w:rsidTr="007E329E">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2859" w:type="dxa"/>
                </w:tcPr>
                <w:p w14:paraId="0A66AEEF" w14:textId="77777777" w:rsidR="00562F6B" w:rsidRPr="00562F6B" w:rsidRDefault="00562F6B" w:rsidP="00053B5F">
                  <w:pPr>
                    <w:rPr>
                      <w:b w:val="0"/>
                      <w:bCs w:val="0"/>
                      <w:sz w:val="22"/>
                    </w:rPr>
                  </w:pPr>
                  <w:r w:rsidRPr="00562F6B">
                    <w:rPr>
                      <w:b w:val="0"/>
                      <w:bCs w:val="0"/>
                      <w:sz w:val="22"/>
                    </w:rPr>
                    <w:t>Metadata describing</w:t>
                  </w:r>
                </w:p>
                <w:p w14:paraId="2051C864" w14:textId="77777777" w:rsidR="00562F6B" w:rsidRPr="00562F6B" w:rsidRDefault="00562F6B" w:rsidP="00053B5F">
                  <w:pPr>
                    <w:rPr>
                      <w:b w:val="0"/>
                      <w:bCs w:val="0"/>
                      <w:sz w:val="22"/>
                    </w:rPr>
                  </w:pPr>
                  <w:r w:rsidRPr="00562F6B">
                    <w:rPr>
                      <w:b w:val="0"/>
                      <w:bCs w:val="0"/>
                      <w:sz w:val="22"/>
                    </w:rPr>
                    <w:t>models and simulations</w:t>
                  </w:r>
                </w:p>
                <w:p w14:paraId="7C815554" w14:textId="77777777" w:rsidR="001F335D" w:rsidRDefault="00562F6B" w:rsidP="00053B5F">
                  <w:pPr>
                    <w:rPr>
                      <w:b w:val="0"/>
                      <w:bCs w:val="0"/>
                      <w:u w:val="single"/>
                    </w:rPr>
                  </w:pPr>
                  <w:r w:rsidRPr="00562F6B">
                    <w:rPr>
                      <w:b w:val="0"/>
                      <w:bCs w:val="0"/>
                      <w:sz w:val="22"/>
                    </w:rPr>
                    <w:t>setup and procedures</w:t>
                  </w:r>
                </w:p>
              </w:tc>
              <w:tc>
                <w:tcPr>
                  <w:tcW w:w="2865" w:type="dxa"/>
                </w:tcPr>
                <w:p w14:paraId="08B36FC7" w14:textId="77777777" w:rsidR="001F335D" w:rsidRPr="00562F6B" w:rsidRDefault="00562F6B" w:rsidP="00053B5F">
                  <w:pPr>
                    <w:cnfStyle w:val="000000100000" w:firstRow="0" w:lastRow="0" w:firstColumn="0" w:lastColumn="0" w:oddVBand="0" w:evenVBand="0" w:oddHBand="1" w:evenHBand="0" w:firstRowFirstColumn="0" w:firstRowLastColumn="0" w:lastRowFirstColumn="0" w:lastRowLastColumn="0"/>
                    <w:rPr>
                      <w:bCs/>
                      <w:sz w:val="22"/>
                    </w:rPr>
                  </w:pPr>
                  <w:r w:rsidRPr="00562F6B">
                    <w:rPr>
                      <w:bCs/>
                      <w:sz w:val="22"/>
                    </w:rPr>
                    <w:t>Text (.txt, .docx, .pdf)</w:t>
                  </w:r>
                </w:p>
              </w:tc>
              <w:tc>
                <w:tcPr>
                  <w:tcW w:w="1576" w:type="dxa"/>
                </w:tcPr>
                <w:p w14:paraId="66D3ED4C" w14:textId="77777777" w:rsidR="001F335D" w:rsidRPr="00562F6B" w:rsidRDefault="00562F6B" w:rsidP="00053B5F">
                  <w:pPr>
                    <w:cnfStyle w:val="000000100000" w:firstRow="0" w:lastRow="0" w:firstColumn="0" w:lastColumn="0" w:oddVBand="0" w:evenVBand="0" w:oddHBand="1" w:evenHBand="0" w:firstRowFirstColumn="0" w:firstRowLastColumn="0" w:lastRowFirstColumn="0" w:lastRowLastColumn="0"/>
                    <w:rPr>
                      <w:bCs/>
                      <w:sz w:val="22"/>
                    </w:rPr>
                  </w:pPr>
                  <w:r w:rsidRPr="00562F6B">
                    <w:rPr>
                      <w:bCs/>
                      <w:sz w:val="22"/>
                    </w:rPr>
                    <w:t>&lt; 1 GB</w:t>
                  </w:r>
                </w:p>
              </w:tc>
              <w:tc>
                <w:tcPr>
                  <w:tcW w:w="3007" w:type="dxa"/>
                </w:tcPr>
                <w:p w14:paraId="6B436BCD" w14:textId="77777777" w:rsidR="001F335D" w:rsidRPr="00562F6B" w:rsidRDefault="00562F6B" w:rsidP="00053B5F">
                  <w:pPr>
                    <w:cnfStyle w:val="000000100000" w:firstRow="0" w:lastRow="0" w:firstColumn="0" w:lastColumn="0" w:oddVBand="0" w:evenVBand="0" w:oddHBand="1" w:evenHBand="0" w:firstRowFirstColumn="0" w:firstRowLastColumn="0" w:lastRowFirstColumn="0" w:lastRowLastColumn="0"/>
                    <w:rPr>
                      <w:bCs/>
                      <w:sz w:val="22"/>
                    </w:rPr>
                  </w:pPr>
                  <w:r w:rsidRPr="00562F6B">
                    <w:rPr>
                      <w:bCs/>
                      <w:sz w:val="22"/>
                    </w:rPr>
                    <w:t>Microsoft Office Word, Notepad</w:t>
                  </w:r>
                </w:p>
              </w:tc>
            </w:tr>
          </w:tbl>
          <w:p w14:paraId="0DA7E203" w14:textId="2A458447" w:rsidR="31B9B1F3" w:rsidRDefault="31B9B1F3" w:rsidP="576DEF0C">
            <w:pPr>
              <w:rPr>
                <w:b/>
                <w:bCs/>
                <w:u w:val="single"/>
              </w:rPr>
            </w:pPr>
            <w:r w:rsidRPr="576DEF0C">
              <w:rPr>
                <w:b/>
                <w:bCs/>
                <w:u w:val="single"/>
              </w:rPr>
              <w:t>Generated experiment-related data</w:t>
            </w:r>
          </w:p>
          <w:p w14:paraId="11614459" w14:textId="77777777" w:rsidR="007E329E" w:rsidRDefault="007E329E" w:rsidP="576DEF0C">
            <w:pPr>
              <w:rPr>
                <w:b/>
                <w:bCs/>
                <w:u w:val="single"/>
              </w:rPr>
            </w:pPr>
          </w:p>
          <w:p w14:paraId="1D517E52" w14:textId="77777777" w:rsidR="007E329E" w:rsidRDefault="007E329E" w:rsidP="576DEF0C">
            <w:pPr>
              <w:rPr>
                <w:b/>
                <w:bCs/>
                <w:u w:val="single"/>
              </w:rPr>
            </w:pPr>
          </w:p>
          <w:p w14:paraId="6106DEC3" w14:textId="77777777" w:rsidR="007E329E" w:rsidRDefault="007E329E" w:rsidP="576DEF0C">
            <w:pPr>
              <w:rPr>
                <w:b/>
                <w:bCs/>
                <w:u w:val="single"/>
              </w:rPr>
            </w:pPr>
          </w:p>
          <w:p w14:paraId="5C75658A" w14:textId="77777777" w:rsidR="007E329E" w:rsidRDefault="007E329E" w:rsidP="576DEF0C">
            <w:pPr>
              <w:rPr>
                <w:b/>
                <w:bCs/>
                <w:u w:val="single"/>
              </w:rPr>
            </w:pPr>
          </w:p>
          <w:p w14:paraId="75DB6339" w14:textId="77777777" w:rsidR="007E329E" w:rsidRDefault="007E329E" w:rsidP="576DEF0C">
            <w:pPr>
              <w:rPr>
                <w:b/>
                <w:bCs/>
                <w:u w:val="single"/>
              </w:rPr>
            </w:pPr>
          </w:p>
          <w:p w14:paraId="23C50055" w14:textId="77777777" w:rsidR="007E329E" w:rsidRDefault="007E329E" w:rsidP="576DEF0C">
            <w:pPr>
              <w:rPr>
                <w:b/>
                <w:bCs/>
                <w:u w:val="single"/>
              </w:rPr>
            </w:pPr>
          </w:p>
          <w:p w14:paraId="4CFA2C78" w14:textId="77777777" w:rsidR="007E329E" w:rsidRDefault="007E329E" w:rsidP="576DEF0C">
            <w:pPr>
              <w:rPr>
                <w:b/>
                <w:bCs/>
                <w:u w:val="single"/>
              </w:rPr>
            </w:pPr>
          </w:p>
          <w:p w14:paraId="39BA2E72" w14:textId="77777777" w:rsidR="007E329E" w:rsidRDefault="007E329E" w:rsidP="576DEF0C">
            <w:pPr>
              <w:rPr>
                <w:b/>
                <w:bCs/>
                <w:u w:val="single"/>
              </w:rPr>
            </w:pPr>
          </w:p>
          <w:p w14:paraId="0DB44F82" w14:textId="77777777" w:rsidR="007E329E" w:rsidRDefault="007E329E" w:rsidP="576DEF0C">
            <w:pPr>
              <w:rPr>
                <w:b/>
                <w:bCs/>
                <w:u w:val="single"/>
              </w:rPr>
            </w:pPr>
          </w:p>
          <w:p w14:paraId="158D8F95" w14:textId="77777777" w:rsidR="007E329E" w:rsidRDefault="007E329E" w:rsidP="576DEF0C">
            <w:pPr>
              <w:rPr>
                <w:b/>
                <w:bCs/>
                <w:u w:val="single"/>
              </w:rPr>
            </w:pPr>
          </w:p>
          <w:p w14:paraId="6C91B88A" w14:textId="77777777" w:rsidR="007E329E" w:rsidRDefault="007E329E" w:rsidP="576DEF0C">
            <w:pPr>
              <w:rPr>
                <w:b/>
                <w:bCs/>
                <w:u w:val="single"/>
              </w:rPr>
            </w:pPr>
          </w:p>
          <w:p w14:paraId="400C862D" w14:textId="77777777" w:rsidR="007E329E" w:rsidRDefault="007E329E" w:rsidP="576DEF0C">
            <w:pPr>
              <w:rPr>
                <w:b/>
                <w:bCs/>
                <w:u w:val="single"/>
              </w:rPr>
            </w:pPr>
          </w:p>
          <w:p w14:paraId="36391A05" w14:textId="77777777" w:rsidR="007E329E" w:rsidRDefault="007E329E" w:rsidP="576DEF0C">
            <w:pPr>
              <w:rPr>
                <w:b/>
                <w:bCs/>
                <w:u w:val="single"/>
              </w:rPr>
            </w:pPr>
          </w:p>
          <w:tbl>
            <w:tblPr>
              <w:tblStyle w:val="Rastertabel4-Accent3"/>
              <w:tblpPr w:leftFromText="141" w:rightFromText="141" w:vertAnchor="page" w:horzAnchor="margin" w:tblpY="565"/>
              <w:tblOverlap w:val="never"/>
              <w:tblW w:w="10192" w:type="dxa"/>
              <w:tblLayout w:type="fixed"/>
              <w:tblLook w:val="04A0" w:firstRow="1" w:lastRow="0" w:firstColumn="1" w:lastColumn="0" w:noHBand="0" w:noVBand="1"/>
            </w:tblPr>
            <w:tblGrid>
              <w:gridCol w:w="2830"/>
              <w:gridCol w:w="2835"/>
              <w:gridCol w:w="1560"/>
              <w:gridCol w:w="2967"/>
            </w:tblGrid>
            <w:tr w:rsidR="00060F7E" w14:paraId="6B7D87D4" w14:textId="77777777" w:rsidTr="576DEF0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830" w:type="dxa"/>
                </w:tcPr>
                <w:p w14:paraId="5AC8ED81" w14:textId="77777777" w:rsidR="00060F7E" w:rsidRPr="007A35BD" w:rsidRDefault="00060F7E" w:rsidP="00060F7E">
                  <w:pPr>
                    <w:rPr>
                      <w:bCs w:val="0"/>
                    </w:rPr>
                  </w:pPr>
                  <w:r w:rsidRPr="007A35BD">
                    <w:rPr>
                      <w:bCs w:val="0"/>
                    </w:rPr>
                    <w:lastRenderedPageBreak/>
                    <w:t>Types of data</w:t>
                  </w:r>
                </w:p>
              </w:tc>
              <w:tc>
                <w:tcPr>
                  <w:tcW w:w="2835" w:type="dxa"/>
                </w:tcPr>
                <w:p w14:paraId="694C55A3" w14:textId="77777777" w:rsidR="00060F7E" w:rsidRPr="007A35BD" w:rsidRDefault="00060F7E" w:rsidP="00060F7E">
                  <w:pPr>
                    <w:cnfStyle w:val="100000000000" w:firstRow="1" w:lastRow="0" w:firstColumn="0" w:lastColumn="0" w:oddVBand="0" w:evenVBand="0" w:oddHBand="0" w:evenHBand="0" w:firstRowFirstColumn="0" w:firstRowLastColumn="0" w:lastRowFirstColumn="0" w:lastRowLastColumn="0"/>
                    <w:rPr>
                      <w:bCs w:val="0"/>
                    </w:rPr>
                  </w:pPr>
                  <w:r w:rsidRPr="007A35BD">
                    <w:rPr>
                      <w:bCs w:val="0"/>
                    </w:rPr>
                    <w:t>Format</w:t>
                  </w:r>
                </w:p>
              </w:tc>
              <w:tc>
                <w:tcPr>
                  <w:tcW w:w="1560" w:type="dxa"/>
                </w:tcPr>
                <w:p w14:paraId="307E3E02" w14:textId="77777777" w:rsidR="00060F7E" w:rsidRPr="007A35BD" w:rsidRDefault="00060F7E" w:rsidP="00060F7E">
                  <w:pPr>
                    <w:cnfStyle w:val="100000000000" w:firstRow="1" w:lastRow="0" w:firstColumn="0" w:lastColumn="0" w:oddVBand="0" w:evenVBand="0" w:oddHBand="0" w:evenHBand="0" w:firstRowFirstColumn="0" w:firstRowLastColumn="0" w:lastRowFirstColumn="0" w:lastRowLastColumn="0"/>
                    <w:rPr>
                      <w:bCs w:val="0"/>
                    </w:rPr>
                  </w:pPr>
                  <w:r w:rsidRPr="007A35BD">
                    <w:rPr>
                      <w:bCs w:val="0"/>
                    </w:rPr>
                    <w:t>Volume</w:t>
                  </w:r>
                </w:p>
              </w:tc>
              <w:tc>
                <w:tcPr>
                  <w:tcW w:w="2967" w:type="dxa"/>
                </w:tcPr>
                <w:p w14:paraId="761DACDD" w14:textId="77777777" w:rsidR="00060F7E" w:rsidRPr="007A35BD" w:rsidRDefault="00060F7E" w:rsidP="00060F7E">
                  <w:pPr>
                    <w:cnfStyle w:val="100000000000" w:firstRow="1" w:lastRow="0" w:firstColumn="0" w:lastColumn="0" w:oddVBand="0" w:evenVBand="0" w:oddHBand="0" w:evenHBand="0" w:firstRowFirstColumn="0" w:firstRowLastColumn="0" w:lastRowFirstColumn="0" w:lastRowLastColumn="0"/>
                    <w:rPr>
                      <w:bCs w:val="0"/>
                    </w:rPr>
                  </w:pPr>
                  <w:r w:rsidRPr="007A35BD">
                    <w:rPr>
                      <w:bCs w:val="0"/>
                    </w:rPr>
                    <w:t>Origin</w:t>
                  </w:r>
                </w:p>
              </w:tc>
            </w:tr>
            <w:tr w:rsidR="00060F7E" w14:paraId="0124B1F8" w14:textId="77777777" w:rsidTr="576DEF0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830" w:type="dxa"/>
                </w:tcPr>
                <w:p w14:paraId="49D0BF6F" w14:textId="77777777" w:rsidR="00060F7E" w:rsidRPr="00053B5F" w:rsidRDefault="00060F7E" w:rsidP="00060F7E">
                  <w:pPr>
                    <w:rPr>
                      <w:b w:val="0"/>
                      <w:bCs w:val="0"/>
                      <w:sz w:val="22"/>
                    </w:rPr>
                  </w:pPr>
                  <w:r w:rsidRPr="00053B5F">
                    <w:rPr>
                      <w:b w:val="0"/>
                      <w:bCs w:val="0"/>
                      <w:sz w:val="22"/>
                    </w:rPr>
                    <w:t xml:space="preserve">Metamaterial test samples </w:t>
                  </w:r>
                </w:p>
              </w:tc>
              <w:tc>
                <w:tcPr>
                  <w:tcW w:w="2835" w:type="dxa"/>
                </w:tcPr>
                <w:p w14:paraId="684CE30F" w14:textId="77777777" w:rsidR="00060F7E" w:rsidRPr="00060F7E" w:rsidRDefault="00060F7E" w:rsidP="00060F7E">
                  <w:pPr>
                    <w:cnfStyle w:val="000000100000" w:firstRow="0" w:lastRow="0" w:firstColumn="0" w:lastColumn="0" w:oddVBand="0" w:evenVBand="0" w:oddHBand="1" w:evenHBand="0" w:firstRowFirstColumn="0" w:firstRowLastColumn="0" w:lastRowFirstColumn="0" w:lastRowLastColumn="0"/>
                    <w:rPr>
                      <w:bCs/>
                      <w:sz w:val="22"/>
                    </w:rPr>
                  </w:pPr>
                  <w:r w:rsidRPr="00060F7E">
                    <w:rPr>
                      <w:bCs/>
                      <w:sz w:val="22"/>
                    </w:rPr>
                    <w:t>Hardware</w:t>
                  </w:r>
                </w:p>
              </w:tc>
              <w:tc>
                <w:tcPr>
                  <w:tcW w:w="1560" w:type="dxa"/>
                </w:tcPr>
                <w:p w14:paraId="68AF9934" w14:textId="77777777" w:rsidR="00060F7E" w:rsidRPr="00060F7E" w:rsidRDefault="00060F7E" w:rsidP="00060F7E">
                  <w:pPr>
                    <w:cnfStyle w:val="000000100000" w:firstRow="0" w:lastRow="0" w:firstColumn="0" w:lastColumn="0" w:oddVBand="0" w:evenVBand="0" w:oddHBand="1" w:evenHBand="0" w:firstRowFirstColumn="0" w:firstRowLastColumn="0" w:lastRowFirstColumn="0" w:lastRowLastColumn="0"/>
                    <w:rPr>
                      <w:bCs/>
                      <w:sz w:val="22"/>
                    </w:rPr>
                  </w:pPr>
                  <w:r w:rsidRPr="00060F7E">
                    <w:rPr>
                      <w:bCs/>
                      <w:sz w:val="22"/>
                    </w:rPr>
                    <w:t>&lt; 100 samples</w:t>
                  </w:r>
                </w:p>
              </w:tc>
              <w:tc>
                <w:tcPr>
                  <w:tcW w:w="2967" w:type="dxa"/>
                </w:tcPr>
                <w:p w14:paraId="3395492A" w14:textId="77777777" w:rsidR="00060F7E" w:rsidRPr="00060F7E" w:rsidRDefault="00060F7E" w:rsidP="00060F7E">
                  <w:pPr>
                    <w:cnfStyle w:val="000000100000" w:firstRow="0" w:lastRow="0" w:firstColumn="0" w:lastColumn="0" w:oddVBand="0" w:evenVBand="0" w:oddHBand="1" w:evenHBand="0" w:firstRowFirstColumn="0" w:firstRowLastColumn="0" w:lastRowFirstColumn="0" w:lastRowLastColumn="0"/>
                    <w:rPr>
                      <w:bCs/>
                      <w:sz w:val="22"/>
                    </w:rPr>
                  </w:pPr>
                  <w:r w:rsidRPr="00060F7E">
                    <w:rPr>
                      <w:bCs/>
                      <w:sz w:val="22"/>
                    </w:rPr>
                    <w:t>Manufactured using e.g. additive manufacturing, machining, injection moulding…</w:t>
                  </w:r>
                </w:p>
              </w:tc>
            </w:tr>
            <w:tr w:rsidR="00060F7E" w14:paraId="5785CE5B" w14:textId="77777777" w:rsidTr="576DEF0C">
              <w:trPr>
                <w:trHeight w:val="142"/>
              </w:trPr>
              <w:tc>
                <w:tcPr>
                  <w:cnfStyle w:val="001000000000" w:firstRow="0" w:lastRow="0" w:firstColumn="1" w:lastColumn="0" w:oddVBand="0" w:evenVBand="0" w:oddHBand="0" w:evenHBand="0" w:firstRowFirstColumn="0" w:firstRowLastColumn="0" w:lastRowFirstColumn="0" w:lastRowLastColumn="0"/>
                  <w:tcW w:w="2830" w:type="dxa"/>
                </w:tcPr>
                <w:p w14:paraId="77CC252C" w14:textId="77777777" w:rsidR="00060F7E" w:rsidRPr="00053B5F" w:rsidRDefault="00060F7E" w:rsidP="00060F7E">
                  <w:pPr>
                    <w:rPr>
                      <w:b w:val="0"/>
                      <w:bCs w:val="0"/>
                      <w:sz w:val="22"/>
                    </w:rPr>
                  </w:pPr>
                  <w:r w:rsidRPr="00053B5F">
                    <w:rPr>
                      <w:b w:val="0"/>
                      <w:bCs w:val="0"/>
                      <w:sz w:val="22"/>
                    </w:rPr>
                    <w:t>Metamaterial demonstrators</w:t>
                  </w:r>
                </w:p>
              </w:tc>
              <w:tc>
                <w:tcPr>
                  <w:tcW w:w="2835" w:type="dxa"/>
                </w:tcPr>
                <w:p w14:paraId="6DBAFE05" w14:textId="77777777" w:rsidR="00060F7E" w:rsidRPr="00060F7E" w:rsidRDefault="00060F7E" w:rsidP="00060F7E">
                  <w:pPr>
                    <w:cnfStyle w:val="000000000000" w:firstRow="0" w:lastRow="0" w:firstColumn="0" w:lastColumn="0" w:oddVBand="0" w:evenVBand="0" w:oddHBand="0" w:evenHBand="0" w:firstRowFirstColumn="0" w:firstRowLastColumn="0" w:lastRowFirstColumn="0" w:lastRowLastColumn="0"/>
                    <w:rPr>
                      <w:bCs/>
                      <w:sz w:val="22"/>
                    </w:rPr>
                  </w:pPr>
                  <w:r w:rsidRPr="00060F7E">
                    <w:rPr>
                      <w:bCs/>
                      <w:sz w:val="22"/>
                    </w:rPr>
                    <w:t>Hardware</w:t>
                  </w:r>
                </w:p>
              </w:tc>
              <w:tc>
                <w:tcPr>
                  <w:tcW w:w="1560" w:type="dxa"/>
                </w:tcPr>
                <w:p w14:paraId="39B006EB" w14:textId="77777777" w:rsidR="00060F7E" w:rsidRPr="00060F7E" w:rsidRDefault="00060F7E" w:rsidP="00060F7E">
                  <w:pPr>
                    <w:cnfStyle w:val="000000000000" w:firstRow="0" w:lastRow="0" w:firstColumn="0" w:lastColumn="0" w:oddVBand="0" w:evenVBand="0" w:oddHBand="0" w:evenHBand="0" w:firstRowFirstColumn="0" w:firstRowLastColumn="0" w:lastRowFirstColumn="0" w:lastRowLastColumn="0"/>
                    <w:rPr>
                      <w:bCs/>
                      <w:sz w:val="22"/>
                    </w:rPr>
                  </w:pPr>
                  <w:r w:rsidRPr="00060F7E">
                    <w:rPr>
                      <w:bCs/>
                      <w:sz w:val="22"/>
                    </w:rPr>
                    <w:t>1 – 5 demonstrators</w:t>
                  </w:r>
                </w:p>
              </w:tc>
              <w:tc>
                <w:tcPr>
                  <w:tcW w:w="2967" w:type="dxa"/>
                </w:tcPr>
                <w:p w14:paraId="31063E03" w14:textId="77777777" w:rsidR="00060F7E" w:rsidRPr="00060F7E" w:rsidRDefault="00060F7E" w:rsidP="00060F7E">
                  <w:pPr>
                    <w:cnfStyle w:val="000000000000" w:firstRow="0" w:lastRow="0" w:firstColumn="0" w:lastColumn="0" w:oddVBand="0" w:evenVBand="0" w:oddHBand="0" w:evenHBand="0" w:firstRowFirstColumn="0" w:firstRowLastColumn="0" w:lastRowFirstColumn="0" w:lastRowLastColumn="0"/>
                    <w:rPr>
                      <w:bCs/>
                      <w:sz w:val="22"/>
                    </w:rPr>
                  </w:pPr>
                  <w:r w:rsidRPr="00060F7E">
                    <w:rPr>
                      <w:bCs/>
                      <w:sz w:val="22"/>
                    </w:rPr>
                    <w:t>Manufactured using e.g. additive manufacturing, machining, injection moulding…</w:t>
                  </w:r>
                </w:p>
              </w:tc>
            </w:tr>
            <w:tr w:rsidR="00060F7E" w14:paraId="368D120C" w14:textId="77777777" w:rsidTr="576DEF0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830" w:type="dxa"/>
                </w:tcPr>
                <w:p w14:paraId="434A6E06" w14:textId="77777777" w:rsidR="00060F7E" w:rsidRPr="00053B5F" w:rsidRDefault="00060F7E" w:rsidP="00060F7E">
                  <w:pPr>
                    <w:rPr>
                      <w:b w:val="0"/>
                      <w:bCs w:val="0"/>
                      <w:sz w:val="22"/>
                    </w:rPr>
                  </w:pPr>
                  <w:r w:rsidRPr="00053B5F">
                    <w:rPr>
                      <w:b w:val="0"/>
                      <w:bCs w:val="0"/>
                      <w:sz w:val="22"/>
                    </w:rPr>
                    <w:t>Geometrical dimensions and material properties of samples and demonstrators</w:t>
                  </w:r>
                </w:p>
              </w:tc>
              <w:tc>
                <w:tcPr>
                  <w:tcW w:w="2835" w:type="dxa"/>
                </w:tcPr>
                <w:p w14:paraId="196BA46A" w14:textId="77777777" w:rsidR="00060F7E" w:rsidRPr="00060F7E" w:rsidRDefault="00060F7E" w:rsidP="00060F7E">
                  <w:pPr>
                    <w:cnfStyle w:val="000000100000" w:firstRow="0" w:lastRow="0" w:firstColumn="0" w:lastColumn="0" w:oddVBand="0" w:evenVBand="0" w:oddHBand="1" w:evenHBand="0" w:firstRowFirstColumn="0" w:firstRowLastColumn="0" w:lastRowFirstColumn="0" w:lastRowLastColumn="0"/>
                    <w:rPr>
                      <w:bCs/>
                      <w:sz w:val="22"/>
                    </w:rPr>
                  </w:pPr>
                  <w:r w:rsidRPr="00060F7E">
                    <w:rPr>
                      <w:bCs/>
                      <w:sz w:val="22"/>
                    </w:rPr>
                    <w:t>Spreadsheets</w:t>
                  </w:r>
                  <w:r>
                    <w:rPr>
                      <w:bCs/>
                      <w:sz w:val="22"/>
                    </w:rPr>
                    <w:t xml:space="preserve"> (.xlsx)</w:t>
                  </w:r>
                  <w:r w:rsidRPr="00060F7E">
                    <w:rPr>
                      <w:bCs/>
                      <w:sz w:val="22"/>
                    </w:rPr>
                    <w:t xml:space="preserve">, </w:t>
                  </w:r>
                  <w:r>
                    <w:rPr>
                      <w:bCs/>
                      <w:sz w:val="22"/>
                    </w:rPr>
                    <w:t>structured</w:t>
                  </w:r>
                  <w:r w:rsidRPr="00060F7E">
                    <w:rPr>
                      <w:bCs/>
                      <w:sz w:val="22"/>
                    </w:rPr>
                    <w:t xml:space="preserve"> text</w:t>
                  </w:r>
                  <w:r>
                    <w:rPr>
                      <w:bCs/>
                      <w:sz w:val="22"/>
                    </w:rPr>
                    <w:t xml:space="preserve"> (.txt, .docx)</w:t>
                  </w:r>
                </w:p>
              </w:tc>
              <w:tc>
                <w:tcPr>
                  <w:tcW w:w="1560" w:type="dxa"/>
                </w:tcPr>
                <w:p w14:paraId="518F2DE1" w14:textId="77777777" w:rsidR="00060F7E" w:rsidRPr="00060F7E" w:rsidRDefault="00060F7E" w:rsidP="00060F7E">
                  <w:pPr>
                    <w:cnfStyle w:val="000000100000" w:firstRow="0" w:lastRow="0" w:firstColumn="0" w:lastColumn="0" w:oddVBand="0" w:evenVBand="0" w:oddHBand="1" w:evenHBand="0" w:firstRowFirstColumn="0" w:firstRowLastColumn="0" w:lastRowFirstColumn="0" w:lastRowLastColumn="0"/>
                    <w:rPr>
                      <w:bCs/>
                      <w:sz w:val="22"/>
                    </w:rPr>
                  </w:pPr>
                  <w:r w:rsidRPr="00060F7E">
                    <w:rPr>
                      <w:bCs/>
                      <w:sz w:val="22"/>
                    </w:rPr>
                    <w:t>&lt; 1 GB</w:t>
                  </w:r>
                </w:p>
              </w:tc>
              <w:tc>
                <w:tcPr>
                  <w:tcW w:w="2967" w:type="dxa"/>
                </w:tcPr>
                <w:p w14:paraId="7CDFF37E" w14:textId="77777777" w:rsidR="00060F7E" w:rsidRPr="00060F7E" w:rsidRDefault="00060F7E" w:rsidP="00060F7E">
                  <w:pPr>
                    <w:cnfStyle w:val="000000100000" w:firstRow="0" w:lastRow="0" w:firstColumn="0" w:lastColumn="0" w:oddVBand="0" w:evenVBand="0" w:oddHBand="1" w:evenHBand="0" w:firstRowFirstColumn="0" w:firstRowLastColumn="0" w:lastRowFirstColumn="0" w:lastRowLastColumn="0"/>
                    <w:rPr>
                      <w:bCs/>
                      <w:sz w:val="22"/>
                    </w:rPr>
                  </w:pPr>
                  <w:r w:rsidRPr="00060F7E">
                    <w:rPr>
                      <w:bCs/>
                      <w:sz w:val="22"/>
                    </w:rPr>
                    <w:t>Geometrical measurements, material databases</w:t>
                  </w:r>
                </w:p>
              </w:tc>
            </w:tr>
            <w:tr w:rsidR="00060F7E" w14:paraId="58735A72" w14:textId="77777777" w:rsidTr="576DEF0C">
              <w:trPr>
                <w:trHeight w:val="135"/>
              </w:trPr>
              <w:tc>
                <w:tcPr>
                  <w:cnfStyle w:val="001000000000" w:firstRow="0" w:lastRow="0" w:firstColumn="1" w:lastColumn="0" w:oddVBand="0" w:evenVBand="0" w:oddHBand="0" w:evenHBand="0" w:firstRowFirstColumn="0" w:firstRowLastColumn="0" w:lastRowFirstColumn="0" w:lastRowLastColumn="0"/>
                  <w:tcW w:w="2830" w:type="dxa"/>
                </w:tcPr>
                <w:p w14:paraId="5CFA3824" w14:textId="5A7C168D" w:rsidR="00060F7E" w:rsidRPr="00060F7E" w:rsidRDefault="007D012F" w:rsidP="00060F7E">
                  <w:pPr>
                    <w:rPr>
                      <w:b w:val="0"/>
                      <w:bCs w:val="0"/>
                      <w:sz w:val="22"/>
                    </w:rPr>
                  </w:pPr>
                  <w:r>
                    <w:rPr>
                      <w:b w:val="0"/>
                      <w:bCs w:val="0"/>
                      <w:sz w:val="22"/>
                    </w:rPr>
                    <w:t>Raw and p</w:t>
                  </w:r>
                  <w:r w:rsidR="00060F7E" w:rsidRPr="00060F7E">
                    <w:rPr>
                      <w:b w:val="0"/>
                      <w:bCs w:val="0"/>
                      <w:sz w:val="22"/>
                    </w:rPr>
                    <w:t>rocessed acoustic measurement data</w:t>
                  </w:r>
                </w:p>
              </w:tc>
              <w:tc>
                <w:tcPr>
                  <w:tcW w:w="2835" w:type="dxa"/>
                </w:tcPr>
                <w:p w14:paraId="0648987F" w14:textId="6A862424" w:rsidR="00060F7E" w:rsidRPr="00060F7E" w:rsidRDefault="00060F7E" w:rsidP="0006443A">
                  <w:pPr>
                    <w:cnfStyle w:val="000000000000" w:firstRow="0" w:lastRow="0" w:firstColumn="0" w:lastColumn="0" w:oddVBand="0" w:evenVBand="0" w:oddHBand="0" w:evenHBand="0" w:firstRowFirstColumn="0" w:firstRowLastColumn="0" w:lastRowFirstColumn="0" w:lastRowLastColumn="0"/>
                    <w:rPr>
                      <w:bCs/>
                      <w:sz w:val="22"/>
                    </w:rPr>
                  </w:pPr>
                  <w:r w:rsidRPr="00060F7E">
                    <w:rPr>
                      <w:bCs/>
                      <w:sz w:val="22"/>
                    </w:rPr>
                    <w:t>Professional acoustic measurements software formats (.lms), graphs (.fig)</w:t>
                  </w:r>
                  <w:r w:rsidR="0006443A">
                    <w:rPr>
                      <w:bCs/>
                      <w:sz w:val="22"/>
                    </w:rPr>
                    <w:t xml:space="preserve">, </w:t>
                  </w:r>
                </w:p>
              </w:tc>
              <w:tc>
                <w:tcPr>
                  <w:tcW w:w="1560" w:type="dxa"/>
                </w:tcPr>
                <w:p w14:paraId="2A0EE454" w14:textId="77777777" w:rsidR="00060F7E" w:rsidRPr="00060F7E" w:rsidRDefault="00060F7E" w:rsidP="00060F7E">
                  <w:pPr>
                    <w:cnfStyle w:val="000000000000" w:firstRow="0" w:lastRow="0" w:firstColumn="0" w:lastColumn="0" w:oddVBand="0" w:evenVBand="0" w:oddHBand="0" w:evenHBand="0" w:firstRowFirstColumn="0" w:firstRowLastColumn="0" w:lastRowFirstColumn="0" w:lastRowLastColumn="0"/>
                    <w:rPr>
                      <w:bCs/>
                      <w:sz w:val="22"/>
                    </w:rPr>
                  </w:pPr>
                  <w:r w:rsidRPr="00060F7E">
                    <w:rPr>
                      <w:bCs/>
                      <w:sz w:val="22"/>
                    </w:rPr>
                    <w:t>10 – 100 GB</w:t>
                  </w:r>
                </w:p>
              </w:tc>
              <w:tc>
                <w:tcPr>
                  <w:tcW w:w="2967" w:type="dxa"/>
                </w:tcPr>
                <w:p w14:paraId="185A3A18" w14:textId="77777777" w:rsidR="00060F7E" w:rsidRPr="00060F7E" w:rsidRDefault="00060F7E" w:rsidP="00060F7E">
                  <w:pPr>
                    <w:cnfStyle w:val="000000000000" w:firstRow="0" w:lastRow="0" w:firstColumn="0" w:lastColumn="0" w:oddVBand="0" w:evenVBand="0" w:oddHBand="0" w:evenHBand="0" w:firstRowFirstColumn="0" w:firstRowLastColumn="0" w:lastRowFirstColumn="0" w:lastRowLastColumn="0"/>
                    <w:rPr>
                      <w:bCs/>
                    </w:rPr>
                  </w:pPr>
                  <w:r w:rsidRPr="00060F7E">
                    <w:rPr>
                      <w:bCs/>
                      <w:sz w:val="22"/>
                    </w:rPr>
                    <w:t>In-lab and on-site acoustic measurements using Siemens TestLab software</w:t>
                  </w:r>
                </w:p>
              </w:tc>
            </w:tr>
            <w:tr w:rsidR="00060F7E" w14:paraId="0D59CFFA" w14:textId="77777777" w:rsidTr="576DEF0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830" w:type="dxa"/>
                </w:tcPr>
                <w:p w14:paraId="5C61BC4D" w14:textId="77777777" w:rsidR="00060F7E" w:rsidRPr="00053B5F" w:rsidRDefault="00060F7E" w:rsidP="00060F7E">
                  <w:pPr>
                    <w:rPr>
                      <w:b w:val="0"/>
                      <w:bCs w:val="0"/>
                      <w:sz w:val="22"/>
                    </w:rPr>
                  </w:pPr>
                  <w:r w:rsidRPr="00053B5F">
                    <w:rPr>
                      <w:b w:val="0"/>
                      <w:bCs w:val="0"/>
                      <w:sz w:val="22"/>
                    </w:rPr>
                    <w:t>Images and/or videos</w:t>
                  </w:r>
                </w:p>
              </w:tc>
              <w:tc>
                <w:tcPr>
                  <w:tcW w:w="2835" w:type="dxa"/>
                </w:tcPr>
                <w:p w14:paraId="2C81BD9A" w14:textId="77777777" w:rsidR="00060F7E" w:rsidRPr="00060F7E" w:rsidRDefault="00060F7E" w:rsidP="00060F7E">
                  <w:pPr>
                    <w:cnfStyle w:val="000000100000" w:firstRow="0" w:lastRow="0" w:firstColumn="0" w:lastColumn="0" w:oddVBand="0" w:evenVBand="0" w:oddHBand="1" w:evenHBand="0" w:firstRowFirstColumn="0" w:firstRowLastColumn="0" w:lastRowFirstColumn="0" w:lastRowLastColumn="0"/>
                    <w:rPr>
                      <w:bCs/>
                      <w:sz w:val="22"/>
                    </w:rPr>
                  </w:pPr>
                  <w:r w:rsidRPr="00060F7E">
                    <w:rPr>
                      <w:bCs/>
                      <w:sz w:val="22"/>
                    </w:rPr>
                    <w:t>Images (.jpeg, .png), Videos (.mp4)</w:t>
                  </w:r>
                </w:p>
              </w:tc>
              <w:tc>
                <w:tcPr>
                  <w:tcW w:w="1560" w:type="dxa"/>
                </w:tcPr>
                <w:p w14:paraId="08537871" w14:textId="77777777" w:rsidR="00060F7E" w:rsidRPr="00060F7E" w:rsidRDefault="00060F7E" w:rsidP="00060F7E">
                  <w:pPr>
                    <w:cnfStyle w:val="000000100000" w:firstRow="0" w:lastRow="0" w:firstColumn="0" w:lastColumn="0" w:oddVBand="0" w:evenVBand="0" w:oddHBand="1" w:evenHBand="0" w:firstRowFirstColumn="0" w:firstRowLastColumn="0" w:lastRowFirstColumn="0" w:lastRowLastColumn="0"/>
                    <w:rPr>
                      <w:bCs/>
                      <w:sz w:val="22"/>
                    </w:rPr>
                  </w:pPr>
                  <w:r w:rsidRPr="00060F7E">
                    <w:rPr>
                      <w:bCs/>
                      <w:sz w:val="22"/>
                    </w:rPr>
                    <w:t>&lt; 10 GB</w:t>
                  </w:r>
                </w:p>
              </w:tc>
              <w:tc>
                <w:tcPr>
                  <w:tcW w:w="2967" w:type="dxa"/>
                </w:tcPr>
                <w:p w14:paraId="05404312" w14:textId="77777777" w:rsidR="00060F7E" w:rsidRPr="00060F7E" w:rsidRDefault="00060F7E" w:rsidP="00060F7E">
                  <w:pPr>
                    <w:cnfStyle w:val="000000100000" w:firstRow="0" w:lastRow="0" w:firstColumn="0" w:lastColumn="0" w:oddVBand="0" w:evenVBand="0" w:oddHBand="1" w:evenHBand="0" w:firstRowFirstColumn="0" w:firstRowLastColumn="0" w:lastRowFirstColumn="0" w:lastRowLastColumn="0"/>
                    <w:rPr>
                      <w:bCs/>
                    </w:rPr>
                  </w:pPr>
                  <w:r w:rsidRPr="00060F7E">
                    <w:rPr>
                      <w:bCs/>
                      <w:sz w:val="22"/>
                    </w:rPr>
                    <w:t>Camera images / videos of test samples and setups</w:t>
                  </w:r>
                </w:p>
              </w:tc>
            </w:tr>
            <w:tr w:rsidR="00060F7E" w14:paraId="2A07010A" w14:textId="77777777" w:rsidTr="576DEF0C">
              <w:trPr>
                <w:trHeight w:val="135"/>
              </w:trPr>
              <w:tc>
                <w:tcPr>
                  <w:cnfStyle w:val="001000000000" w:firstRow="0" w:lastRow="0" w:firstColumn="1" w:lastColumn="0" w:oddVBand="0" w:evenVBand="0" w:oddHBand="0" w:evenHBand="0" w:firstRowFirstColumn="0" w:firstRowLastColumn="0" w:lastRowFirstColumn="0" w:lastRowLastColumn="0"/>
                  <w:tcW w:w="2830" w:type="dxa"/>
                </w:tcPr>
                <w:p w14:paraId="498C5368" w14:textId="77777777" w:rsidR="00060F7E" w:rsidRPr="00053B5F" w:rsidRDefault="00060F7E" w:rsidP="00060F7E">
                  <w:pPr>
                    <w:rPr>
                      <w:b w:val="0"/>
                      <w:bCs w:val="0"/>
                      <w:sz w:val="22"/>
                    </w:rPr>
                  </w:pPr>
                  <w:r w:rsidRPr="00053B5F">
                    <w:rPr>
                      <w:b w:val="0"/>
                      <w:bCs w:val="0"/>
                      <w:sz w:val="22"/>
                    </w:rPr>
                    <w:t>Metadata describing test setup and procedures</w:t>
                  </w:r>
                </w:p>
              </w:tc>
              <w:tc>
                <w:tcPr>
                  <w:tcW w:w="2835" w:type="dxa"/>
                </w:tcPr>
                <w:p w14:paraId="27688F5B" w14:textId="77777777" w:rsidR="00060F7E" w:rsidRPr="00060F7E" w:rsidRDefault="00060F7E" w:rsidP="00060F7E">
                  <w:pPr>
                    <w:cnfStyle w:val="000000000000" w:firstRow="0" w:lastRow="0" w:firstColumn="0" w:lastColumn="0" w:oddVBand="0" w:evenVBand="0" w:oddHBand="0" w:evenHBand="0" w:firstRowFirstColumn="0" w:firstRowLastColumn="0" w:lastRowFirstColumn="0" w:lastRowLastColumn="0"/>
                    <w:rPr>
                      <w:bCs/>
                      <w:sz w:val="22"/>
                    </w:rPr>
                  </w:pPr>
                  <w:r w:rsidRPr="00060F7E">
                    <w:rPr>
                      <w:bCs/>
                      <w:sz w:val="22"/>
                    </w:rPr>
                    <w:t>Text (.txt, .docx, .pdf)</w:t>
                  </w:r>
                </w:p>
              </w:tc>
              <w:tc>
                <w:tcPr>
                  <w:tcW w:w="1560" w:type="dxa"/>
                </w:tcPr>
                <w:p w14:paraId="71504FFA" w14:textId="77777777" w:rsidR="00060F7E" w:rsidRPr="00060F7E" w:rsidRDefault="00060F7E" w:rsidP="00060F7E">
                  <w:pPr>
                    <w:cnfStyle w:val="000000000000" w:firstRow="0" w:lastRow="0" w:firstColumn="0" w:lastColumn="0" w:oddVBand="0" w:evenVBand="0" w:oddHBand="0" w:evenHBand="0" w:firstRowFirstColumn="0" w:firstRowLastColumn="0" w:lastRowFirstColumn="0" w:lastRowLastColumn="0"/>
                    <w:rPr>
                      <w:bCs/>
                      <w:sz w:val="22"/>
                    </w:rPr>
                  </w:pPr>
                  <w:r w:rsidRPr="00060F7E">
                    <w:rPr>
                      <w:bCs/>
                      <w:sz w:val="22"/>
                    </w:rPr>
                    <w:t>&lt; 1 GB</w:t>
                  </w:r>
                </w:p>
              </w:tc>
              <w:tc>
                <w:tcPr>
                  <w:tcW w:w="2967" w:type="dxa"/>
                </w:tcPr>
                <w:p w14:paraId="31191352" w14:textId="77777777" w:rsidR="00060F7E" w:rsidRDefault="00060F7E" w:rsidP="00060F7E">
                  <w:pPr>
                    <w:cnfStyle w:val="000000000000" w:firstRow="0" w:lastRow="0" w:firstColumn="0" w:lastColumn="0" w:oddVBand="0" w:evenVBand="0" w:oddHBand="0" w:evenHBand="0" w:firstRowFirstColumn="0" w:firstRowLastColumn="0" w:lastRowFirstColumn="0" w:lastRowLastColumn="0"/>
                    <w:rPr>
                      <w:b/>
                      <w:bCs/>
                      <w:u w:val="single"/>
                    </w:rPr>
                  </w:pPr>
                  <w:r w:rsidRPr="00562F6B">
                    <w:rPr>
                      <w:bCs/>
                      <w:sz w:val="22"/>
                    </w:rPr>
                    <w:t>Microsoft Office Word, Notepad</w:t>
                  </w:r>
                </w:p>
              </w:tc>
            </w:tr>
          </w:tbl>
          <w:p w14:paraId="781ED047" w14:textId="77777777" w:rsidR="007A35BD" w:rsidRPr="00160659" w:rsidRDefault="007A35BD" w:rsidP="6320600B">
            <w:pPr>
              <w:rPr>
                <w:b/>
                <w:bCs/>
                <w:u w:val="single"/>
              </w:rPr>
            </w:pPr>
          </w:p>
        </w:tc>
      </w:tr>
    </w:tbl>
    <w:p w14:paraId="318F13E9" w14:textId="77777777" w:rsidR="00E93C67" w:rsidRDefault="00E93C67"/>
    <w:p w14:paraId="43996E0E" w14:textId="77777777" w:rsidR="007E329E" w:rsidRDefault="007E329E"/>
    <w:p w14:paraId="1FA85696" w14:textId="77777777" w:rsidR="007E329E" w:rsidRDefault="007E329E"/>
    <w:p w14:paraId="43604A26" w14:textId="77777777" w:rsidR="007E329E" w:rsidRDefault="007E329E"/>
    <w:p w14:paraId="1D26D032" w14:textId="77777777" w:rsidR="007E329E" w:rsidRDefault="007E329E"/>
    <w:p w14:paraId="251B5A6B" w14:textId="77777777" w:rsidR="007E329E" w:rsidRDefault="007E329E"/>
    <w:p w14:paraId="5F37AE70" w14:textId="77777777" w:rsidR="007E329E" w:rsidRDefault="007E329E"/>
    <w:p w14:paraId="06560814" w14:textId="77777777" w:rsidR="007E329E" w:rsidRDefault="007E329E"/>
    <w:p w14:paraId="5A28F062" w14:textId="77777777" w:rsidR="007E329E" w:rsidRDefault="007E329E"/>
    <w:tbl>
      <w:tblPr>
        <w:tblStyle w:val="Tabelraster"/>
        <w:tblW w:w="15593" w:type="dxa"/>
        <w:tblInd w:w="-714" w:type="dxa"/>
        <w:tblLayout w:type="fixed"/>
        <w:tblLook w:val="04A0" w:firstRow="1" w:lastRow="0" w:firstColumn="1" w:lastColumn="0" w:noHBand="0" w:noVBand="1"/>
      </w:tblPr>
      <w:tblGrid>
        <w:gridCol w:w="4962"/>
        <w:gridCol w:w="10631"/>
      </w:tblGrid>
      <w:tr w:rsidR="57444132" w14:paraId="0A754576" w14:textId="77777777" w:rsidTr="0D0C6C6E">
        <w:trPr>
          <w:cantSplit/>
          <w:trHeight w:val="269"/>
        </w:trPr>
        <w:tc>
          <w:tcPr>
            <w:tcW w:w="15593" w:type="dxa"/>
            <w:gridSpan w:val="2"/>
            <w:shd w:val="clear" w:color="auto" w:fill="5B9BD5" w:themeFill="accent5"/>
          </w:tcPr>
          <w:p w14:paraId="58FB9408" w14:textId="77777777" w:rsidR="57444132" w:rsidRPr="00877A71" w:rsidRDefault="6320600B" w:rsidP="6320600B">
            <w:pPr>
              <w:pStyle w:val="Lijstalinea"/>
              <w:numPr>
                <w:ilvl w:val="0"/>
                <w:numId w:val="22"/>
              </w:numPr>
              <w:jc w:val="center"/>
              <w:rPr>
                <w:b/>
                <w:bCs/>
              </w:rPr>
            </w:pPr>
            <w:r w:rsidRPr="6320600B">
              <w:rPr>
                <w:b/>
                <w:bCs/>
              </w:rPr>
              <w:t>Ethical and legal issues</w:t>
            </w:r>
          </w:p>
          <w:p w14:paraId="466ACE33" w14:textId="77777777" w:rsidR="00877A71" w:rsidRPr="00AB71F6" w:rsidRDefault="00877A71" w:rsidP="00877A71">
            <w:pPr>
              <w:pStyle w:val="Lijstalinea"/>
              <w:ind w:left="1080"/>
              <w:rPr>
                <w:b/>
              </w:rPr>
            </w:pPr>
          </w:p>
        </w:tc>
      </w:tr>
      <w:tr w:rsidR="002300DE" w14:paraId="682E63F7" w14:textId="77777777" w:rsidTr="0D0C6C6E">
        <w:trPr>
          <w:cantSplit/>
          <w:trHeight w:val="269"/>
        </w:trPr>
        <w:tc>
          <w:tcPr>
            <w:tcW w:w="4962" w:type="dxa"/>
            <w:shd w:val="clear" w:color="auto" w:fill="FFFFFF" w:themeFill="background1"/>
          </w:tcPr>
          <w:p w14:paraId="4FF6658E" w14:textId="77777777" w:rsidR="002300DE" w:rsidRDefault="002300DE" w:rsidP="0035345E">
            <w:pPr>
              <w:jc w:val="both"/>
            </w:pPr>
            <w:r>
              <w:lastRenderedPageBreak/>
              <w:t>Will you use personal data? If so, shortly describe the kind of personal data you will use AND add the reference to your file in your host institution's privacy register.</w:t>
            </w:r>
          </w:p>
          <w:p w14:paraId="3AA2E070" w14:textId="77777777" w:rsidR="00CA2D12" w:rsidRPr="00CA2D12" w:rsidRDefault="00CA2D12" w:rsidP="0035345E">
            <w:pPr>
              <w:jc w:val="both"/>
              <w:rPr>
                <w:sz w:val="12"/>
              </w:rPr>
            </w:pPr>
          </w:p>
          <w:p w14:paraId="1588F917" w14:textId="77777777" w:rsidR="00CA2D12" w:rsidRPr="00CA2D12" w:rsidRDefault="00CA2D12" w:rsidP="0035345E">
            <w:pPr>
              <w:jc w:val="both"/>
              <w:rPr>
                <w:i/>
              </w:rPr>
            </w:pPr>
            <w:r w:rsidRPr="00CA2D12">
              <w:rPr>
                <w:i/>
                <w:sz w:val="22"/>
              </w:rPr>
              <w:t>In case your host institution does not (yet) have a privacy register, a reference is not yet required of course; please add the reference once the privacy register is in place in your host institution.</w:t>
            </w:r>
          </w:p>
        </w:tc>
        <w:tc>
          <w:tcPr>
            <w:tcW w:w="10631" w:type="dxa"/>
            <w:shd w:val="clear" w:color="auto" w:fill="FFFFFF" w:themeFill="background1"/>
          </w:tcPr>
          <w:p w14:paraId="42C89703" w14:textId="77777777" w:rsidR="00CA2D12" w:rsidRPr="00250516" w:rsidRDefault="000872B0" w:rsidP="00CA2D12">
            <w:pPr>
              <w:rPr>
                <w:lang w:val="en-US"/>
              </w:rPr>
            </w:pPr>
            <w:sdt>
              <w:sdtPr>
                <w:rPr>
                  <w:lang w:val="en-US"/>
                </w:rPr>
                <w:id w:val="1415505823"/>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245615A6" w14:textId="77777777" w:rsidR="002300DE" w:rsidRDefault="000872B0" w:rsidP="00CA2D12">
            <w:pPr>
              <w:rPr>
                <w:lang w:val="en-US"/>
              </w:rPr>
            </w:pPr>
            <w:sdt>
              <w:sdtPr>
                <w:rPr>
                  <w:lang w:val="en-US"/>
                </w:rPr>
                <w:id w:val="658888684"/>
                <w14:checkbox>
                  <w14:checked w14:val="1"/>
                  <w14:checkedState w14:val="2612" w14:font="MS Gothic"/>
                  <w14:uncheckedState w14:val="2610" w14:font="MS Gothic"/>
                </w14:checkbox>
              </w:sdtPr>
              <w:sdtEndPr/>
              <w:sdtContent>
                <w:r w:rsidR="00160659">
                  <w:rPr>
                    <w:rFonts w:ascii="MS Gothic" w:eastAsia="MS Gothic" w:hAnsi="MS Gothic" w:hint="eastAsia"/>
                    <w:lang w:val="en-US"/>
                  </w:rPr>
                  <w:t>☒</w:t>
                </w:r>
              </w:sdtContent>
            </w:sdt>
            <w:r w:rsidR="00CA2D12">
              <w:rPr>
                <w:lang w:val="en-US"/>
              </w:rPr>
              <w:t xml:space="preserve"> No</w:t>
            </w:r>
          </w:p>
          <w:p w14:paraId="158946B1" w14:textId="77777777" w:rsidR="00CA2D12" w:rsidRDefault="00CA2D12" w:rsidP="00CA2D12">
            <w:pPr>
              <w:rPr>
                <w:lang w:val="en-US"/>
              </w:rPr>
            </w:pPr>
            <w:r>
              <w:rPr>
                <w:lang w:val="en-US"/>
              </w:rPr>
              <w:t xml:space="preserve">If yes: </w:t>
            </w:r>
          </w:p>
          <w:p w14:paraId="4E69AF6B" w14:textId="77777777" w:rsidR="00CA2D12" w:rsidRPr="00CA2D12" w:rsidRDefault="00CA2D12" w:rsidP="00CA2D12">
            <w:pPr>
              <w:pStyle w:val="Lijstalinea"/>
              <w:numPr>
                <w:ilvl w:val="0"/>
                <w:numId w:val="27"/>
              </w:numPr>
              <w:rPr>
                <w:lang w:val="en-US"/>
              </w:rPr>
            </w:pPr>
            <w:r w:rsidRPr="00CA2D12">
              <w:rPr>
                <w:lang w:val="en-US"/>
              </w:rPr>
              <w:t>Privacy Registry Reference:</w:t>
            </w:r>
          </w:p>
          <w:p w14:paraId="477B81C6" w14:textId="77777777" w:rsidR="00CA2D12" w:rsidRPr="00CA2D12" w:rsidRDefault="00CA2D12" w:rsidP="00CA2D12">
            <w:pPr>
              <w:pStyle w:val="Lijstalinea"/>
              <w:numPr>
                <w:ilvl w:val="0"/>
                <w:numId w:val="27"/>
              </w:numPr>
              <w:rPr>
                <w:b/>
                <w:bCs/>
              </w:rPr>
            </w:pPr>
            <w:r w:rsidRPr="00CA2D12">
              <w:rPr>
                <w:lang w:val="en-US"/>
              </w:rPr>
              <w:t>Short description of the kind of personal data that will be used:</w:t>
            </w:r>
          </w:p>
        </w:tc>
      </w:tr>
      <w:tr w:rsidR="002300DE" w14:paraId="44FD2B19" w14:textId="77777777" w:rsidTr="0D0C6C6E">
        <w:trPr>
          <w:cantSplit/>
          <w:trHeight w:val="269"/>
        </w:trPr>
        <w:tc>
          <w:tcPr>
            <w:tcW w:w="4962" w:type="dxa"/>
            <w:shd w:val="clear" w:color="auto" w:fill="FFFFFF" w:themeFill="background1"/>
          </w:tcPr>
          <w:p w14:paraId="56BDEF2B" w14:textId="77777777" w:rsidR="002300DE" w:rsidRPr="00F04C6A" w:rsidRDefault="002300DE" w:rsidP="5FB6CA38">
            <w:pPr>
              <w:rPr>
                <w:rFonts w:ascii="Arial" w:eastAsia="Times New Roman" w:hAnsi="Arial" w:cs="Arial"/>
                <w:sz w:val="16"/>
                <w:szCs w:val="16"/>
                <w:lang w:val="en-US" w:eastAsia="nl-BE"/>
              </w:rPr>
            </w:pPr>
            <w:r>
              <w:t>Are there any ethical issues concerning the creation and/or use of the data (e.g. experiments on humans or animals, dual use)? If so, add the reference to the formal approval by the relevant ethical review committee(s).</w:t>
            </w:r>
          </w:p>
        </w:tc>
        <w:tc>
          <w:tcPr>
            <w:tcW w:w="10631" w:type="dxa"/>
            <w:shd w:val="clear" w:color="auto" w:fill="FFFFFF" w:themeFill="background1"/>
          </w:tcPr>
          <w:p w14:paraId="4F8D28CD" w14:textId="77777777" w:rsidR="00CA2D12" w:rsidRPr="00250516" w:rsidRDefault="000872B0"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756314B0" w14:textId="77777777" w:rsidR="00CA2D12" w:rsidRDefault="000872B0"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160659">
                  <w:rPr>
                    <w:rFonts w:ascii="MS Gothic" w:eastAsia="MS Gothic" w:hAnsi="MS Gothic" w:hint="eastAsia"/>
                    <w:lang w:val="en-US"/>
                  </w:rPr>
                  <w:t>☒</w:t>
                </w:r>
              </w:sdtContent>
            </w:sdt>
            <w:r w:rsidR="00CA2D12">
              <w:rPr>
                <w:lang w:val="en-US"/>
              </w:rPr>
              <w:t xml:space="preserve"> No</w:t>
            </w:r>
          </w:p>
          <w:p w14:paraId="751DAA6E" w14:textId="77777777" w:rsidR="00CA2D12" w:rsidRDefault="00CA2D12" w:rsidP="00CA2D12">
            <w:pPr>
              <w:rPr>
                <w:lang w:val="en-US"/>
              </w:rPr>
            </w:pPr>
            <w:r>
              <w:rPr>
                <w:lang w:val="en-US"/>
              </w:rPr>
              <w:t xml:space="preserve">If yes: </w:t>
            </w:r>
          </w:p>
          <w:p w14:paraId="0E203FF7" w14:textId="77777777" w:rsidR="00CA2D12" w:rsidRDefault="00CA2D12" w:rsidP="00CA2D12">
            <w:pPr>
              <w:pStyle w:val="Lijstalinea"/>
              <w:numPr>
                <w:ilvl w:val="0"/>
                <w:numId w:val="27"/>
              </w:numPr>
              <w:jc w:val="both"/>
            </w:pPr>
            <w:r>
              <w:t>Reference to ethical committee approval:</w:t>
            </w:r>
          </w:p>
          <w:p w14:paraId="06429FE8" w14:textId="77777777" w:rsidR="002300DE" w:rsidRDefault="002300DE" w:rsidP="00534707">
            <w:pPr>
              <w:jc w:val="both"/>
              <w:rPr>
                <w:b/>
                <w:bCs/>
              </w:rPr>
            </w:pPr>
          </w:p>
        </w:tc>
      </w:tr>
      <w:tr w:rsidR="002300DE" w14:paraId="3C0B460B" w14:textId="77777777" w:rsidTr="0D0C6C6E">
        <w:trPr>
          <w:cantSplit/>
          <w:trHeight w:val="269"/>
        </w:trPr>
        <w:tc>
          <w:tcPr>
            <w:tcW w:w="4962" w:type="dxa"/>
            <w:shd w:val="clear" w:color="auto" w:fill="FFFFFF" w:themeFill="background1"/>
          </w:tcPr>
          <w:p w14:paraId="3F6B312E" w14:textId="77777777" w:rsidR="002300DE" w:rsidRPr="00964E11" w:rsidRDefault="3B734B9A" w:rsidP="5FB6CA38">
            <w:pPr>
              <w:jc w:val="both"/>
            </w:pPr>
            <w:r w:rsidRPr="0D0C6C6E">
              <w:rPr>
                <w:rFonts w:ascii="Calibri" w:eastAsia="Calibri" w:hAnsi="Calibri" w:cs="Calibri"/>
              </w:rPr>
              <w:t xml:space="preserve">Does your work possibly result in research data with potential for tech transfer and valorisation? </w:t>
            </w:r>
            <w:r>
              <w:t>Will IP restrictions be claimed for the data you created? If so, for what data and which restrictions will be asserted?</w:t>
            </w:r>
          </w:p>
        </w:tc>
        <w:tc>
          <w:tcPr>
            <w:tcW w:w="10631" w:type="dxa"/>
            <w:shd w:val="clear" w:color="auto" w:fill="FFFFFF" w:themeFill="background1"/>
          </w:tcPr>
          <w:p w14:paraId="0E4A760D" w14:textId="77777777" w:rsidR="00CA2D12" w:rsidRPr="00250516" w:rsidRDefault="000872B0" w:rsidP="00CA2D12">
            <w:pPr>
              <w:rPr>
                <w:lang w:val="en-US"/>
              </w:rPr>
            </w:pPr>
            <w:sdt>
              <w:sdtPr>
                <w:rPr>
                  <w:lang w:val="en-US"/>
                </w:rPr>
                <w:id w:val="-669246434"/>
                <w14:checkbox>
                  <w14:checked w14:val="1"/>
                  <w14:checkedState w14:val="2612" w14:font="MS Gothic"/>
                  <w14:uncheckedState w14:val="2610" w14:font="MS Gothic"/>
                </w14:checkbox>
              </w:sdtPr>
              <w:sdtEndPr/>
              <w:sdtContent>
                <w:r w:rsidR="00160659">
                  <w:rPr>
                    <w:rFonts w:ascii="MS Gothic" w:eastAsia="MS Gothic" w:hAnsi="MS Gothic" w:hint="eastAsia"/>
                    <w:lang w:val="en-US"/>
                  </w:rPr>
                  <w:t>☒</w:t>
                </w:r>
              </w:sdtContent>
            </w:sdt>
            <w:r w:rsidR="00CA2D12">
              <w:rPr>
                <w:lang w:val="en-US"/>
              </w:rPr>
              <w:t xml:space="preserve"> Yes</w:t>
            </w:r>
          </w:p>
          <w:p w14:paraId="599F7703" w14:textId="77777777" w:rsidR="00CA2D12" w:rsidRDefault="000872B0" w:rsidP="00CA2D12">
            <w:pPr>
              <w:rPr>
                <w:lang w:val="en-US"/>
              </w:rPr>
            </w:pPr>
            <w:sdt>
              <w:sdtPr>
                <w:rPr>
                  <w:lang w:val="en-US"/>
                </w:rPr>
                <w:id w:val="-265848422"/>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55A580F6" w14:textId="77777777" w:rsidR="002300DE" w:rsidRDefault="00CA2D12" w:rsidP="00BB4EB5">
            <w:pPr>
              <w:rPr>
                <w:bCs/>
              </w:rPr>
            </w:pPr>
            <w:r>
              <w:rPr>
                <w:bCs/>
              </w:rPr>
              <w:t>If yes, please comment:</w:t>
            </w:r>
          </w:p>
          <w:p w14:paraId="49513329" w14:textId="77777777" w:rsidR="002E3B6D" w:rsidRDefault="002E3B6D" w:rsidP="00BB4EB5">
            <w:pPr>
              <w:rPr>
                <w:bCs/>
              </w:rPr>
            </w:pPr>
          </w:p>
          <w:p w14:paraId="4B2484E9" w14:textId="77777777" w:rsidR="002E3B6D" w:rsidRPr="00384895" w:rsidRDefault="002E3B6D" w:rsidP="00BB4EB5">
            <w:pPr>
              <w:rPr>
                <w:bCs/>
                <w:sz w:val="22"/>
              </w:rPr>
            </w:pPr>
            <w:r w:rsidRPr="00384895">
              <w:rPr>
                <w:bCs/>
                <w:sz w:val="22"/>
              </w:rPr>
              <w:t>The project results are expected to have potential for tech transfer and valorisation:</w:t>
            </w:r>
          </w:p>
          <w:p w14:paraId="530BB064" w14:textId="77777777" w:rsidR="002E3B6D" w:rsidRPr="00384895" w:rsidRDefault="002E3B6D" w:rsidP="002E3B6D">
            <w:pPr>
              <w:pStyle w:val="Lijstalinea"/>
              <w:numPr>
                <w:ilvl w:val="0"/>
                <w:numId w:val="28"/>
              </w:numPr>
              <w:rPr>
                <w:bCs/>
                <w:sz w:val="22"/>
              </w:rPr>
            </w:pPr>
            <w:r w:rsidRPr="00384895">
              <w:rPr>
                <w:bCs/>
                <w:sz w:val="22"/>
              </w:rPr>
              <w:t>Physical demonstrators / Small prototypes will be manufactured;</w:t>
            </w:r>
          </w:p>
          <w:p w14:paraId="6E164306" w14:textId="77777777" w:rsidR="005D5B0E" w:rsidRPr="005D5B0E" w:rsidRDefault="002E3B6D" w:rsidP="005D5B0E">
            <w:pPr>
              <w:pStyle w:val="Lijstalinea"/>
              <w:numPr>
                <w:ilvl w:val="0"/>
                <w:numId w:val="28"/>
              </w:numPr>
              <w:rPr>
                <w:bCs/>
              </w:rPr>
            </w:pPr>
            <w:r w:rsidRPr="00384895">
              <w:rPr>
                <w:bCs/>
                <w:sz w:val="22"/>
              </w:rPr>
              <w:t xml:space="preserve">Several models and methodologies are to be developed, </w:t>
            </w:r>
            <w:r w:rsidR="00053B5F" w:rsidRPr="00384895">
              <w:rPr>
                <w:bCs/>
                <w:sz w:val="22"/>
              </w:rPr>
              <w:t xml:space="preserve">which are </w:t>
            </w:r>
            <w:r w:rsidRPr="00384895">
              <w:rPr>
                <w:bCs/>
                <w:sz w:val="22"/>
              </w:rPr>
              <w:t xml:space="preserve">interacting </w:t>
            </w:r>
            <w:r w:rsidR="00053B5F" w:rsidRPr="00384895">
              <w:rPr>
                <w:bCs/>
                <w:sz w:val="22"/>
              </w:rPr>
              <w:t xml:space="preserve">with </w:t>
            </w:r>
            <w:r w:rsidRPr="00384895">
              <w:rPr>
                <w:bCs/>
                <w:sz w:val="22"/>
              </w:rPr>
              <w:t>and/or building further upon work already performed by the hosting KU Leuven division (LMSD). The IP of both the latter and all further developments within this project lies with KU Leuven and LMSD.</w:t>
            </w:r>
          </w:p>
          <w:p w14:paraId="3540355A" w14:textId="77777777" w:rsidR="005D5B0E" w:rsidRDefault="005D5B0E" w:rsidP="005D5B0E">
            <w:pPr>
              <w:rPr>
                <w:bCs/>
              </w:rPr>
            </w:pPr>
          </w:p>
          <w:p w14:paraId="027ACCB1" w14:textId="36C89DDA" w:rsidR="005D5B0E" w:rsidRPr="005D5B0E" w:rsidRDefault="005D5B0E" w:rsidP="000E776B">
            <w:pPr>
              <w:rPr>
                <w:bCs/>
              </w:rPr>
            </w:pPr>
            <w:r w:rsidRPr="006C5848">
              <w:rPr>
                <w:bCs/>
                <w:sz w:val="22"/>
              </w:rPr>
              <w:t xml:space="preserve">For demonstrators </w:t>
            </w:r>
            <w:r w:rsidR="00AC2A44">
              <w:rPr>
                <w:bCs/>
                <w:sz w:val="22"/>
              </w:rPr>
              <w:t>that</w:t>
            </w:r>
            <w:r w:rsidRPr="006C5848">
              <w:rPr>
                <w:bCs/>
                <w:sz w:val="22"/>
              </w:rPr>
              <w:t xml:space="preserve"> exhibit good sound absorption, </w:t>
            </w:r>
            <w:r w:rsidR="000E776B">
              <w:rPr>
                <w:bCs/>
                <w:sz w:val="22"/>
              </w:rPr>
              <w:t xml:space="preserve">both </w:t>
            </w:r>
            <w:r w:rsidRPr="006C5848">
              <w:rPr>
                <w:bCs/>
                <w:sz w:val="22"/>
              </w:rPr>
              <w:t xml:space="preserve">the possibility to patent </w:t>
            </w:r>
            <w:r w:rsidR="000E776B">
              <w:rPr>
                <w:bCs/>
                <w:sz w:val="22"/>
              </w:rPr>
              <w:t xml:space="preserve">and the needed IP restrictions to be claimed </w:t>
            </w:r>
            <w:r w:rsidRPr="006C5848">
              <w:rPr>
                <w:bCs/>
                <w:sz w:val="22"/>
              </w:rPr>
              <w:t xml:space="preserve">will be </w:t>
            </w:r>
            <w:r w:rsidR="000E776B">
              <w:rPr>
                <w:bCs/>
                <w:sz w:val="22"/>
              </w:rPr>
              <w:t>discussed</w:t>
            </w:r>
            <w:r w:rsidR="007252D6">
              <w:rPr>
                <w:bCs/>
                <w:sz w:val="22"/>
              </w:rPr>
              <w:t xml:space="preserve"> </w:t>
            </w:r>
            <w:r w:rsidR="00FD4D0E" w:rsidRPr="006C5848">
              <w:rPr>
                <w:bCs/>
                <w:sz w:val="22"/>
              </w:rPr>
              <w:t xml:space="preserve">with KU Leuven Research and Development (LRD, </w:t>
            </w:r>
            <w:hyperlink r:id="rId11" w:history="1">
              <w:r w:rsidR="009E218E" w:rsidRPr="006C5848">
                <w:rPr>
                  <w:sz w:val="22"/>
                </w:rPr>
                <w:t>https://lrd.kuleuven.be/en</w:t>
              </w:r>
            </w:hyperlink>
            <w:r w:rsidR="00C3283C">
              <w:rPr>
                <w:bCs/>
                <w:sz w:val="22"/>
              </w:rPr>
              <w:t xml:space="preserve">) and </w:t>
            </w:r>
            <w:r w:rsidR="006C5848" w:rsidRPr="006C5848">
              <w:rPr>
                <w:bCs/>
                <w:sz w:val="22"/>
              </w:rPr>
              <w:t>the industrial manager of LMSD</w:t>
            </w:r>
            <w:r w:rsidR="000E776B">
              <w:rPr>
                <w:bCs/>
                <w:sz w:val="22"/>
              </w:rPr>
              <w:t>.</w:t>
            </w:r>
          </w:p>
        </w:tc>
      </w:tr>
      <w:tr w:rsidR="002300DE" w:rsidRPr="000D7296" w14:paraId="7E25EF19" w14:textId="77777777" w:rsidTr="0D0C6C6E">
        <w:trPr>
          <w:cantSplit/>
          <w:trHeight w:val="269"/>
        </w:trPr>
        <w:tc>
          <w:tcPr>
            <w:tcW w:w="4962" w:type="dxa"/>
            <w:shd w:val="clear" w:color="auto" w:fill="FFFFFF" w:themeFill="background1"/>
          </w:tcPr>
          <w:p w14:paraId="178AE021" w14:textId="77777777" w:rsidR="002300DE" w:rsidRPr="00964E11" w:rsidRDefault="002300DE" w:rsidP="00EF0947">
            <w:pPr>
              <w:jc w:val="both"/>
            </w:pPr>
            <w:r w:rsidRPr="00964E11">
              <w:t>Do existing 3</w:t>
            </w:r>
            <w:r w:rsidRPr="00964E11">
              <w:rPr>
                <w:vertAlign w:val="superscript"/>
              </w:rPr>
              <w:t>rd</w:t>
            </w:r>
            <w:r w:rsidRPr="00964E11">
              <w:t xml:space="preserve"> party agreements restrict dissemination or exploitation of the data you (re)use? If so, to what data do they relate and what restrictions are in place?</w:t>
            </w:r>
          </w:p>
        </w:tc>
        <w:tc>
          <w:tcPr>
            <w:tcW w:w="10631" w:type="dxa"/>
            <w:shd w:val="clear" w:color="auto" w:fill="FFFFFF" w:themeFill="background1"/>
          </w:tcPr>
          <w:p w14:paraId="45C50B15" w14:textId="77777777" w:rsidR="00CA2D12" w:rsidRPr="00250516" w:rsidRDefault="000872B0" w:rsidP="00CA2D12">
            <w:pPr>
              <w:rPr>
                <w:lang w:val="en-US"/>
              </w:rPr>
            </w:pPr>
            <w:sdt>
              <w:sdtPr>
                <w:rPr>
                  <w:lang w:val="en-US"/>
                </w:rPr>
                <w:id w:val="1915733034"/>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33470E34" w14:textId="77777777" w:rsidR="00CA2D12" w:rsidRDefault="000872B0" w:rsidP="00CA2D12">
            <w:pPr>
              <w:rPr>
                <w:lang w:val="en-US"/>
              </w:rPr>
            </w:pPr>
            <w:sdt>
              <w:sdtPr>
                <w:rPr>
                  <w:lang w:val="en-US"/>
                </w:rPr>
                <w:id w:val="-706952779"/>
                <w14:checkbox>
                  <w14:checked w14:val="1"/>
                  <w14:checkedState w14:val="2612" w14:font="MS Gothic"/>
                  <w14:uncheckedState w14:val="2610" w14:font="MS Gothic"/>
                </w14:checkbox>
              </w:sdtPr>
              <w:sdtEndPr/>
              <w:sdtContent>
                <w:r w:rsidR="00160659">
                  <w:rPr>
                    <w:rFonts w:ascii="MS Gothic" w:eastAsia="MS Gothic" w:hAnsi="MS Gothic" w:hint="eastAsia"/>
                    <w:lang w:val="en-US"/>
                  </w:rPr>
                  <w:t>☒</w:t>
                </w:r>
              </w:sdtContent>
            </w:sdt>
            <w:r w:rsidR="00CA2D12">
              <w:rPr>
                <w:lang w:val="en-US"/>
              </w:rPr>
              <w:t xml:space="preserve"> No</w:t>
            </w:r>
          </w:p>
          <w:p w14:paraId="489D0228" w14:textId="7B098BB4" w:rsidR="000F602F" w:rsidRDefault="00CA2D12" w:rsidP="00CA2D12">
            <w:pPr>
              <w:rPr>
                <w:bCs/>
              </w:rPr>
            </w:pPr>
            <w:r>
              <w:rPr>
                <w:bCs/>
              </w:rPr>
              <w:t>If yes, please comment:</w:t>
            </w:r>
          </w:p>
          <w:p w14:paraId="38416C88" w14:textId="77777777" w:rsidR="00197177" w:rsidRPr="00197177" w:rsidRDefault="00197177" w:rsidP="00CA2D12">
            <w:pPr>
              <w:rPr>
                <w:bCs/>
              </w:rPr>
            </w:pPr>
          </w:p>
          <w:p w14:paraId="4A688C73" w14:textId="77777777" w:rsidR="000D7296" w:rsidRPr="00384895" w:rsidRDefault="000D7296" w:rsidP="00CA2D12">
            <w:pPr>
              <w:rPr>
                <w:sz w:val="22"/>
                <w:lang w:val="en-US"/>
              </w:rPr>
            </w:pPr>
            <w:r w:rsidRPr="00384895">
              <w:rPr>
                <w:bCs/>
                <w:sz w:val="22"/>
                <w:lang w:val="en-US"/>
              </w:rPr>
              <w:t xml:space="preserve">Although no other institution than KU Leuven is involved in this research at this point, the novel models and methodologies to be developed can interact </w:t>
            </w:r>
            <w:r w:rsidR="00053B5F" w:rsidRPr="00384895">
              <w:rPr>
                <w:bCs/>
                <w:sz w:val="22"/>
                <w:lang w:val="en-US"/>
              </w:rPr>
              <w:t xml:space="preserve">with </w:t>
            </w:r>
            <w:r w:rsidRPr="00384895">
              <w:rPr>
                <w:bCs/>
                <w:sz w:val="22"/>
                <w:lang w:val="en-US"/>
              </w:rPr>
              <w:t>and/or are based upon existing models and method</w:t>
            </w:r>
            <w:r w:rsidR="000F602F" w:rsidRPr="00384895">
              <w:rPr>
                <w:bCs/>
                <w:sz w:val="22"/>
                <w:lang w:val="en-US"/>
              </w:rPr>
              <w:t>ologies of KU Leuven and/or LMSD. In addition, as the proposed work fits in the research of the host institution, related activities within other projects can leverage on the developments in this projects and vice versa. The IP of the existing models and methodologies, as well as that of further developments made in this project and future developments based hereon, lies with KU Leuven and LMSD. Reference to existing models and methodologies will be made by citing the associated publication.</w:t>
            </w:r>
          </w:p>
          <w:p w14:paraId="27E10267" w14:textId="77777777" w:rsidR="002300DE" w:rsidRPr="000D7296" w:rsidRDefault="002300DE" w:rsidP="00534707">
            <w:pPr>
              <w:jc w:val="both"/>
              <w:rPr>
                <w:b/>
                <w:bCs/>
                <w:lang w:val="en-US"/>
              </w:rPr>
            </w:pPr>
          </w:p>
        </w:tc>
      </w:tr>
    </w:tbl>
    <w:p w14:paraId="10528F71" w14:textId="77777777" w:rsidR="00E93C67" w:rsidRPr="000D7296" w:rsidRDefault="00E93C67">
      <w:pPr>
        <w:rPr>
          <w:lang w:val="en-US"/>
        </w:rPr>
      </w:pPr>
    </w:p>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1930A137" w14:textId="77777777" w:rsidTr="0D0C6C6E">
        <w:trPr>
          <w:cantSplit/>
          <w:trHeight w:val="269"/>
        </w:trPr>
        <w:tc>
          <w:tcPr>
            <w:tcW w:w="15593" w:type="dxa"/>
            <w:gridSpan w:val="2"/>
            <w:shd w:val="clear" w:color="auto" w:fill="5B9BD5" w:themeFill="accent5"/>
          </w:tcPr>
          <w:p w14:paraId="4A55912E" w14:textId="77777777" w:rsidR="00877A71" w:rsidRPr="00AB71F6" w:rsidRDefault="6320600B" w:rsidP="6320600B">
            <w:pPr>
              <w:pStyle w:val="Lijstalinea"/>
              <w:numPr>
                <w:ilvl w:val="0"/>
                <w:numId w:val="22"/>
              </w:numPr>
              <w:jc w:val="center"/>
              <w:rPr>
                <w:b/>
                <w:bCs/>
              </w:rPr>
            </w:pPr>
            <w:r w:rsidRPr="6320600B">
              <w:rPr>
                <w:b/>
                <w:bCs/>
              </w:rPr>
              <w:t>Documentation and metadata</w:t>
            </w:r>
          </w:p>
          <w:p w14:paraId="4FAF7537" w14:textId="77777777" w:rsidR="00877A71" w:rsidRPr="00145CC7" w:rsidRDefault="00877A71" w:rsidP="00EE6614">
            <w:pPr>
              <w:ind w:left="360"/>
              <w:jc w:val="center"/>
              <w:rPr>
                <w:b/>
              </w:rPr>
            </w:pPr>
          </w:p>
        </w:tc>
      </w:tr>
      <w:tr w:rsidR="002300DE" w:rsidRPr="00F42A6F" w14:paraId="09FD5E7D" w14:textId="77777777" w:rsidTr="0D0C6C6E">
        <w:trPr>
          <w:cantSplit/>
          <w:trHeight w:val="269"/>
        </w:trPr>
        <w:tc>
          <w:tcPr>
            <w:tcW w:w="4962" w:type="dxa"/>
          </w:tcPr>
          <w:p w14:paraId="79A57379" w14:textId="77777777" w:rsidR="002300DE" w:rsidRDefault="002300DE" w:rsidP="008F2D7E">
            <w:r>
              <w:t xml:space="preserve">What documentation will be provided to enable understanding and reuse of the data collected/generated in this project? </w:t>
            </w:r>
          </w:p>
        </w:tc>
        <w:tc>
          <w:tcPr>
            <w:tcW w:w="10631" w:type="dxa"/>
          </w:tcPr>
          <w:tbl>
            <w:tblPr>
              <w:tblStyle w:val="Rastertabel4-Accent3"/>
              <w:tblpPr w:leftFromText="141" w:rightFromText="141" w:vertAnchor="page" w:horzAnchor="margin" w:tblpY="565"/>
              <w:tblOverlap w:val="never"/>
              <w:tblW w:w="10192" w:type="dxa"/>
              <w:tblLayout w:type="fixed"/>
              <w:tblLook w:val="04A0" w:firstRow="1" w:lastRow="0" w:firstColumn="1" w:lastColumn="0" w:noHBand="0" w:noVBand="1"/>
            </w:tblPr>
            <w:tblGrid>
              <w:gridCol w:w="2830"/>
              <w:gridCol w:w="7362"/>
            </w:tblGrid>
            <w:tr w:rsidR="00C91462" w14:paraId="195C15D8" w14:textId="77777777" w:rsidTr="0D0C6C6E">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830" w:type="dxa"/>
                </w:tcPr>
                <w:p w14:paraId="4CF02087" w14:textId="77777777" w:rsidR="00C91462" w:rsidRPr="007A35BD" w:rsidRDefault="00C91462" w:rsidP="00C91462">
                  <w:pPr>
                    <w:rPr>
                      <w:bCs w:val="0"/>
                    </w:rPr>
                  </w:pPr>
                  <w:r w:rsidRPr="007A35BD">
                    <w:rPr>
                      <w:bCs w:val="0"/>
                    </w:rPr>
                    <w:t>Types of data</w:t>
                  </w:r>
                </w:p>
              </w:tc>
              <w:tc>
                <w:tcPr>
                  <w:tcW w:w="7362" w:type="dxa"/>
                </w:tcPr>
                <w:p w14:paraId="10EAC389" w14:textId="02FE5CA3" w:rsidR="00C91462" w:rsidRPr="00C91462" w:rsidRDefault="00C91462" w:rsidP="00C91462">
                  <w:pPr>
                    <w:cnfStyle w:val="100000000000" w:firstRow="1" w:lastRow="0" w:firstColumn="0" w:lastColumn="0" w:oddVBand="0" w:evenVBand="0" w:oddHBand="0" w:evenHBand="0" w:firstRowFirstColumn="0" w:firstRowLastColumn="0" w:lastRowFirstColumn="0" w:lastRowLastColumn="0"/>
                    <w:rPr>
                      <w:b w:val="0"/>
                    </w:rPr>
                  </w:pPr>
                  <w:r>
                    <w:rPr>
                      <w:bCs w:val="0"/>
                    </w:rPr>
                    <w:t>Provided documentation to enable reuse</w:t>
                  </w:r>
                </w:p>
              </w:tc>
            </w:tr>
            <w:tr w:rsidR="00C91462" w14:paraId="5C4412BA" w14:textId="77777777" w:rsidTr="0D0C6C6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830" w:type="dxa"/>
                </w:tcPr>
                <w:p w14:paraId="7CBEC659" w14:textId="77777777" w:rsidR="00C91462" w:rsidRPr="00053B5F" w:rsidRDefault="00C91462" w:rsidP="00C91462">
                  <w:pPr>
                    <w:rPr>
                      <w:b w:val="0"/>
                      <w:bCs w:val="0"/>
                      <w:sz w:val="22"/>
                    </w:rPr>
                  </w:pPr>
                  <w:r w:rsidRPr="00053B5F">
                    <w:rPr>
                      <w:b w:val="0"/>
                      <w:bCs w:val="0"/>
                      <w:sz w:val="22"/>
                    </w:rPr>
                    <w:t xml:space="preserve">Metamaterial test samples </w:t>
                  </w:r>
                </w:p>
              </w:tc>
              <w:tc>
                <w:tcPr>
                  <w:tcW w:w="7362" w:type="dxa"/>
                </w:tcPr>
                <w:p w14:paraId="6D61CEB6" w14:textId="6244FAE0" w:rsidR="00C91462" w:rsidRPr="00060F7E" w:rsidRDefault="6F299790" w:rsidP="0D0C6C6E">
                  <w:pPr>
                    <w:cnfStyle w:val="000000100000" w:firstRow="0" w:lastRow="0" w:firstColumn="0" w:lastColumn="0" w:oddVBand="0" w:evenVBand="0" w:oddHBand="1" w:evenHBand="0" w:firstRowFirstColumn="0" w:firstRowLastColumn="0" w:lastRowFirstColumn="0" w:lastRowLastColumn="0"/>
                    <w:rPr>
                      <w:sz w:val="22"/>
                      <w:szCs w:val="22"/>
                    </w:rPr>
                  </w:pPr>
                  <w:r w:rsidRPr="0D0C6C6E">
                    <w:rPr>
                      <w:sz w:val="22"/>
                      <w:szCs w:val="22"/>
                    </w:rPr>
                    <w:t xml:space="preserve">The samples will be named and labelled. </w:t>
                  </w:r>
                  <w:r w:rsidR="3D233478" w:rsidRPr="0D0C6C6E">
                    <w:rPr>
                      <w:sz w:val="22"/>
                      <w:szCs w:val="22"/>
                    </w:rPr>
                    <w:t xml:space="preserve">An overview of </w:t>
                  </w:r>
                  <w:r w:rsidR="00272B3F">
                    <w:rPr>
                      <w:sz w:val="22"/>
                      <w:szCs w:val="22"/>
                    </w:rPr>
                    <w:t>all sample names their properties</w:t>
                  </w:r>
                  <w:r w:rsidR="3D233478" w:rsidRPr="0D0C6C6E">
                    <w:rPr>
                      <w:sz w:val="22"/>
                      <w:szCs w:val="22"/>
                    </w:rPr>
                    <w:t xml:space="preserve"> will be kept in a notebook that will be stored together with the samples. In case a virtual counterpart (i.e. analytical / numerical model) of the sample was created, the corresponding filename will be included as well.</w:t>
                  </w:r>
                </w:p>
              </w:tc>
            </w:tr>
            <w:tr w:rsidR="00C91462" w14:paraId="3271C844" w14:textId="77777777" w:rsidTr="0D0C6C6E">
              <w:trPr>
                <w:trHeight w:val="142"/>
              </w:trPr>
              <w:tc>
                <w:tcPr>
                  <w:cnfStyle w:val="001000000000" w:firstRow="0" w:lastRow="0" w:firstColumn="1" w:lastColumn="0" w:oddVBand="0" w:evenVBand="0" w:oddHBand="0" w:evenHBand="0" w:firstRowFirstColumn="0" w:firstRowLastColumn="0" w:lastRowFirstColumn="0" w:lastRowLastColumn="0"/>
                  <w:tcW w:w="2830" w:type="dxa"/>
                </w:tcPr>
                <w:p w14:paraId="3A8F5817" w14:textId="77777777" w:rsidR="00C91462" w:rsidRPr="00053B5F" w:rsidRDefault="00C91462" w:rsidP="00C91462">
                  <w:pPr>
                    <w:rPr>
                      <w:b w:val="0"/>
                      <w:bCs w:val="0"/>
                      <w:sz w:val="22"/>
                    </w:rPr>
                  </w:pPr>
                  <w:r w:rsidRPr="00053B5F">
                    <w:rPr>
                      <w:b w:val="0"/>
                      <w:bCs w:val="0"/>
                      <w:sz w:val="22"/>
                    </w:rPr>
                    <w:t>Metamaterial demonstrators</w:t>
                  </w:r>
                </w:p>
              </w:tc>
              <w:tc>
                <w:tcPr>
                  <w:tcW w:w="7362" w:type="dxa"/>
                </w:tcPr>
                <w:p w14:paraId="71750C9D" w14:textId="577DBA10" w:rsidR="00C91462" w:rsidRPr="00060F7E" w:rsidRDefault="007D012F" w:rsidP="007D012F">
                  <w:pPr>
                    <w:cnfStyle w:val="000000000000" w:firstRow="0" w:lastRow="0" w:firstColumn="0" w:lastColumn="0" w:oddVBand="0" w:evenVBand="0" w:oddHBand="0" w:evenHBand="0" w:firstRowFirstColumn="0" w:firstRowLastColumn="0" w:lastRowFirstColumn="0" w:lastRowLastColumn="0"/>
                    <w:rPr>
                      <w:bCs/>
                      <w:sz w:val="22"/>
                    </w:rPr>
                  </w:pPr>
                  <w:r>
                    <w:rPr>
                      <w:bCs/>
                      <w:sz w:val="22"/>
                    </w:rPr>
                    <w:t>The demonstrators will be named and labelled. An overview of all demonstrators will be kept in a notebook that will be stored together with the demonstrators. In case a virtual counterpart (i.e. analytical / numerical model</w:t>
                  </w:r>
                  <w:r w:rsidR="00FA53EC">
                    <w:rPr>
                      <w:bCs/>
                      <w:sz w:val="22"/>
                    </w:rPr>
                    <w:t>, 3D CAD model</w:t>
                  </w:r>
                  <w:r>
                    <w:rPr>
                      <w:bCs/>
                      <w:sz w:val="22"/>
                    </w:rPr>
                    <w:t>) of the demonstrator was created, the corresponding filename will be included as well.</w:t>
                  </w:r>
                </w:p>
              </w:tc>
            </w:tr>
            <w:tr w:rsidR="00C91462" w14:paraId="5AF4E187" w14:textId="77777777" w:rsidTr="0D0C6C6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830" w:type="dxa"/>
                </w:tcPr>
                <w:p w14:paraId="521C9B77" w14:textId="77777777" w:rsidR="00C91462" w:rsidRPr="00053B5F" w:rsidRDefault="00C91462" w:rsidP="00C91462">
                  <w:pPr>
                    <w:rPr>
                      <w:b w:val="0"/>
                      <w:bCs w:val="0"/>
                      <w:sz w:val="22"/>
                    </w:rPr>
                  </w:pPr>
                  <w:r w:rsidRPr="00053B5F">
                    <w:rPr>
                      <w:b w:val="0"/>
                      <w:bCs w:val="0"/>
                      <w:sz w:val="22"/>
                    </w:rPr>
                    <w:t>Geometrical dimensions and material properties of samples and demonstrators</w:t>
                  </w:r>
                </w:p>
              </w:tc>
              <w:tc>
                <w:tcPr>
                  <w:tcW w:w="7362" w:type="dxa"/>
                </w:tcPr>
                <w:p w14:paraId="10F9D1DE" w14:textId="5FB77C44" w:rsidR="00C91462" w:rsidRPr="00060F7E" w:rsidRDefault="007D012F" w:rsidP="0006443A">
                  <w:pPr>
                    <w:cnfStyle w:val="000000100000" w:firstRow="0" w:lastRow="0" w:firstColumn="0" w:lastColumn="0" w:oddVBand="0" w:evenVBand="0" w:oddHBand="1" w:evenHBand="0" w:firstRowFirstColumn="0" w:firstRowLastColumn="0" w:lastRowFirstColumn="0" w:lastRowLastColumn="0"/>
                    <w:rPr>
                      <w:bCs/>
                      <w:sz w:val="22"/>
                    </w:rPr>
                  </w:pPr>
                  <w:r>
                    <w:rPr>
                      <w:bCs/>
                      <w:sz w:val="22"/>
                    </w:rPr>
                    <w:t>A measurement report per data set will describe how the geometrical dimensions and material properties have been acquired. The report will also contain a list with brief definitions of each variable, as well as their unit.</w:t>
                  </w:r>
                </w:p>
              </w:tc>
            </w:tr>
            <w:tr w:rsidR="00C91462" w14:paraId="213451E2" w14:textId="77777777" w:rsidTr="0D0C6C6E">
              <w:trPr>
                <w:trHeight w:val="135"/>
              </w:trPr>
              <w:tc>
                <w:tcPr>
                  <w:cnfStyle w:val="001000000000" w:firstRow="0" w:lastRow="0" w:firstColumn="1" w:lastColumn="0" w:oddVBand="0" w:evenVBand="0" w:oddHBand="0" w:evenHBand="0" w:firstRowFirstColumn="0" w:firstRowLastColumn="0" w:lastRowFirstColumn="0" w:lastRowLastColumn="0"/>
                  <w:tcW w:w="2830" w:type="dxa"/>
                </w:tcPr>
                <w:p w14:paraId="7F7CD480" w14:textId="2F133F66" w:rsidR="00C91462" w:rsidRPr="00060F7E" w:rsidRDefault="0006443A" w:rsidP="00C91462">
                  <w:pPr>
                    <w:rPr>
                      <w:b w:val="0"/>
                      <w:bCs w:val="0"/>
                      <w:sz w:val="22"/>
                    </w:rPr>
                  </w:pPr>
                  <w:r>
                    <w:rPr>
                      <w:b w:val="0"/>
                      <w:bCs w:val="0"/>
                      <w:sz w:val="22"/>
                    </w:rPr>
                    <w:t>Raw and p</w:t>
                  </w:r>
                  <w:r w:rsidR="00C91462" w:rsidRPr="00060F7E">
                    <w:rPr>
                      <w:b w:val="0"/>
                      <w:bCs w:val="0"/>
                      <w:sz w:val="22"/>
                    </w:rPr>
                    <w:t>rocessed acoustic measurement data</w:t>
                  </w:r>
                </w:p>
              </w:tc>
              <w:tc>
                <w:tcPr>
                  <w:tcW w:w="7362" w:type="dxa"/>
                </w:tcPr>
                <w:p w14:paraId="0F7A26DB" w14:textId="373C02E2" w:rsidR="0006443A" w:rsidRPr="00420300" w:rsidRDefault="358E4AC5" w:rsidP="450F0FFD">
                  <w:pPr>
                    <w:cnfStyle w:val="000000000000" w:firstRow="0" w:lastRow="0" w:firstColumn="0" w:lastColumn="0" w:oddVBand="0" w:evenVBand="0" w:oddHBand="0" w:evenHBand="0" w:firstRowFirstColumn="0" w:firstRowLastColumn="0" w:lastRowFirstColumn="0" w:lastRowLastColumn="0"/>
                    <w:rPr>
                      <w:sz w:val="22"/>
                      <w:szCs w:val="22"/>
                    </w:rPr>
                  </w:pPr>
                  <w:r w:rsidRPr="450F0FFD">
                    <w:rPr>
                      <w:i/>
                      <w:iCs/>
                      <w:sz w:val="22"/>
                      <w:szCs w:val="22"/>
                    </w:rPr>
                    <w:t>Raw</w:t>
                  </w:r>
                  <w:r w:rsidRPr="450F0FFD">
                    <w:rPr>
                      <w:sz w:val="22"/>
                      <w:szCs w:val="22"/>
                    </w:rPr>
                    <w:t>: All software parameters and instrument settings, and - i</w:t>
                  </w:r>
                  <w:r w:rsidR="42CCA1DA" w:rsidRPr="450F0FFD">
                    <w:rPr>
                      <w:sz w:val="22"/>
                      <w:szCs w:val="22"/>
                    </w:rPr>
                    <w:t xml:space="preserve">f applicable – the required sensor positions, units of measurements and calibration settings will be included. For Test.Lab (a software app used for acoustic measurements), these raw data is all stored within the measurement file under ‘Archived Settings’. In addition, </w:t>
                  </w:r>
                  <w:r w:rsidRPr="450F0FFD">
                    <w:rPr>
                      <w:sz w:val="22"/>
                      <w:szCs w:val="22"/>
                    </w:rPr>
                    <w:t xml:space="preserve">the measurement methodology and the required procedural information will be written down per data set. </w:t>
                  </w:r>
                </w:p>
                <w:p w14:paraId="604DBC0E" w14:textId="703BCE29" w:rsidR="00C91462" w:rsidRPr="00420300" w:rsidRDefault="358E4AC5" w:rsidP="576DEF0C">
                  <w:pPr>
                    <w:cnfStyle w:val="000000000000" w:firstRow="0" w:lastRow="0" w:firstColumn="0" w:lastColumn="0" w:oddVBand="0" w:evenVBand="0" w:oddHBand="0" w:evenHBand="0" w:firstRowFirstColumn="0" w:firstRowLastColumn="0" w:lastRowFirstColumn="0" w:lastRowLastColumn="0"/>
                    <w:rPr>
                      <w:sz w:val="22"/>
                      <w:szCs w:val="22"/>
                    </w:rPr>
                  </w:pPr>
                  <w:r w:rsidRPr="450F0FFD">
                    <w:rPr>
                      <w:i/>
                      <w:iCs/>
                      <w:sz w:val="22"/>
                      <w:szCs w:val="22"/>
                    </w:rPr>
                    <w:t>Processed</w:t>
                  </w:r>
                  <w:r w:rsidRPr="450F0FFD">
                    <w:rPr>
                      <w:sz w:val="22"/>
                      <w:szCs w:val="22"/>
                    </w:rPr>
                    <w:t xml:space="preserve">: </w:t>
                  </w:r>
                  <w:r w:rsidR="325B1364" w:rsidRPr="450F0FFD">
                    <w:rPr>
                      <w:sz w:val="22"/>
                      <w:szCs w:val="22"/>
                    </w:rPr>
                    <w:t>A readme file will describe the obtained variables and their unit, as well as the steps that need to be taken to transfer the obtained results into the desired format (i.e. .fig, .xlsx, .csv) such that they can be evaluated in a consistent manner.</w:t>
                  </w:r>
                </w:p>
              </w:tc>
            </w:tr>
            <w:tr w:rsidR="00C91462" w14:paraId="54A33586" w14:textId="77777777" w:rsidTr="0D0C6C6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830" w:type="dxa"/>
                </w:tcPr>
                <w:p w14:paraId="6F361B0C" w14:textId="77777777" w:rsidR="00C91462" w:rsidRPr="00053B5F" w:rsidRDefault="00C91462" w:rsidP="00C91462">
                  <w:pPr>
                    <w:rPr>
                      <w:b w:val="0"/>
                      <w:bCs w:val="0"/>
                      <w:sz w:val="22"/>
                    </w:rPr>
                  </w:pPr>
                  <w:r w:rsidRPr="00053B5F">
                    <w:rPr>
                      <w:b w:val="0"/>
                      <w:bCs w:val="0"/>
                      <w:sz w:val="22"/>
                    </w:rPr>
                    <w:t>Images and/or videos</w:t>
                  </w:r>
                </w:p>
              </w:tc>
              <w:tc>
                <w:tcPr>
                  <w:tcW w:w="7362" w:type="dxa"/>
                </w:tcPr>
                <w:p w14:paraId="5A67A148" w14:textId="0EF5DFE4" w:rsidR="00C91462" w:rsidRPr="00420300" w:rsidRDefault="7E7CD2BD" w:rsidP="576DEF0C">
                  <w:pPr>
                    <w:cnfStyle w:val="000000100000" w:firstRow="0" w:lastRow="0" w:firstColumn="0" w:lastColumn="0" w:oddVBand="0" w:evenVBand="0" w:oddHBand="1" w:evenHBand="0" w:firstRowFirstColumn="0" w:firstRowLastColumn="0" w:lastRowFirstColumn="0" w:lastRowLastColumn="0"/>
                    <w:rPr>
                      <w:sz w:val="22"/>
                      <w:szCs w:val="22"/>
                    </w:rPr>
                  </w:pPr>
                  <w:r w:rsidRPr="576DEF0C">
                    <w:rPr>
                      <w:sz w:val="22"/>
                      <w:szCs w:val="22"/>
                    </w:rPr>
                    <w:t>All images and videos will be given a clear name with reference to the corresponding file or data set. Dates and timestamps will be added as additional information, if necessary.</w:t>
                  </w:r>
                </w:p>
              </w:tc>
            </w:tr>
          </w:tbl>
          <w:p w14:paraId="3E3FF036" w14:textId="318CFDE2" w:rsidR="00C91462" w:rsidRDefault="00C91462" w:rsidP="6320600B">
            <w:pPr>
              <w:rPr>
                <w:b/>
                <w:bCs/>
                <w:u w:val="single"/>
              </w:rPr>
            </w:pPr>
            <w:r w:rsidRPr="00C91462">
              <w:rPr>
                <w:b/>
                <w:bCs/>
                <w:u w:val="single"/>
              </w:rPr>
              <w:t>Experimental-related</w:t>
            </w:r>
            <w:r w:rsidR="000872B0">
              <w:rPr>
                <w:b/>
                <w:bCs/>
                <w:u w:val="single"/>
              </w:rPr>
              <w:t xml:space="preserve"> data</w:t>
            </w:r>
          </w:p>
          <w:p w14:paraId="47CB851A" w14:textId="77777777" w:rsidR="00C91462" w:rsidRDefault="00C91462" w:rsidP="6320600B">
            <w:pPr>
              <w:rPr>
                <w:b/>
                <w:bCs/>
                <w:u w:val="single"/>
              </w:rPr>
            </w:pPr>
          </w:p>
          <w:tbl>
            <w:tblPr>
              <w:tblStyle w:val="Rastertabel4-Accent3"/>
              <w:tblpPr w:leftFromText="141" w:rightFromText="141" w:vertAnchor="page" w:horzAnchor="margin" w:tblpY="766"/>
              <w:tblOverlap w:val="never"/>
              <w:tblW w:w="10201" w:type="dxa"/>
              <w:tblLayout w:type="fixed"/>
              <w:tblLook w:val="04A0" w:firstRow="1" w:lastRow="0" w:firstColumn="1" w:lastColumn="0" w:noHBand="0" w:noVBand="1"/>
            </w:tblPr>
            <w:tblGrid>
              <w:gridCol w:w="2830"/>
              <w:gridCol w:w="7371"/>
            </w:tblGrid>
            <w:tr w:rsidR="00754FB9" w14:paraId="06D22468" w14:textId="77777777" w:rsidTr="00754FB9">
              <w:trPr>
                <w:cnfStyle w:val="100000000000" w:firstRow="1" w:lastRow="0" w:firstColumn="0" w:lastColumn="0" w:oddVBand="0" w:evenVBand="0" w:oddHBand="0"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2830" w:type="dxa"/>
                </w:tcPr>
                <w:p w14:paraId="265118C1" w14:textId="77777777" w:rsidR="00754FB9" w:rsidRPr="007A35BD" w:rsidRDefault="00754FB9" w:rsidP="00754FB9">
                  <w:pPr>
                    <w:rPr>
                      <w:bCs w:val="0"/>
                    </w:rPr>
                  </w:pPr>
                  <w:r w:rsidRPr="007A35BD">
                    <w:rPr>
                      <w:bCs w:val="0"/>
                    </w:rPr>
                    <w:t>Types of data</w:t>
                  </w:r>
                </w:p>
              </w:tc>
              <w:tc>
                <w:tcPr>
                  <w:tcW w:w="7371" w:type="dxa"/>
                </w:tcPr>
                <w:p w14:paraId="102F6F6B" w14:textId="77777777" w:rsidR="00754FB9" w:rsidRPr="007A35BD" w:rsidRDefault="00754FB9" w:rsidP="00754FB9">
                  <w:pPr>
                    <w:cnfStyle w:val="100000000000" w:firstRow="1" w:lastRow="0" w:firstColumn="0" w:lastColumn="0" w:oddVBand="0" w:evenVBand="0" w:oddHBand="0" w:evenHBand="0" w:firstRowFirstColumn="0" w:firstRowLastColumn="0" w:lastRowFirstColumn="0" w:lastRowLastColumn="0"/>
                    <w:rPr>
                      <w:bCs w:val="0"/>
                    </w:rPr>
                  </w:pPr>
                  <w:r>
                    <w:rPr>
                      <w:bCs w:val="0"/>
                    </w:rPr>
                    <w:t>Provided documentation to enable reuse</w:t>
                  </w:r>
                </w:p>
              </w:tc>
            </w:tr>
            <w:tr w:rsidR="00754FB9" w14:paraId="05641952" w14:textId="77777777" w:rsidTr="00754FB9">
              <w:trPr>
                <w:cnfStyle w:val="000000100000" w:firstRow="0" w:lastRow="0" w:firstColumn="0" w:lastColumn="0" w:oddVBand="0" w:evenVBand="0" w:oddHBand="1"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2830" w:type="dxa"/>
                </w:tcPr>
                <w:p w14:paraId="46CB56AA" w14:textId="77777777" w:rsidR="00754FB9" w:rsidRPr="00562F6B" w:rsidRDefault="00754FB9" w:rsidP="00754FB9">
                  <w:pPr>
                    <w:rPr>
                      <w:b w:val="0"/>
                      <w:bCs w:val="0"/>
                      <w:sz w:val="22"/>
                    </w:rPr>
                  </w:pPr>
                  <w:r w:rsidRPr="00562F6B">
                    <w:rPr>
                      <w:b w:val="0"/>
                      <w:bCs w:val="0"/>
                      <w:sz w:val="22"/>
                    </w:rPr>
                    <w:t>Absorption curves prediction models</w:t>
                  </w:r>
                </w:p>
              </w:tc>
              <w:tc>
                <w:tcPr>
                  <w:tcW w:w="7371" w:type="dxa"/>
                </w:tcPr>
                <w:p w14:paraId="01C88A08" w14:textId="0DD14F78" w:rsidR="00754FB9" w:rsidRPr="00851AFA" w:rsidRDefault="00851AFA" w:rsidP="00664476">
                  <w:pPr>
                    <w:cnfStyle w:val="000000100000" w:firstRow="0" w:lastRow="0" w:firstColumn="0" w:lastColumn="0" w:oddVBand="0" w:evenVBand="0" w:oddHBand="1" w:evenHBand="0" w:firstRowFirstColumn="0" w:firstRowLastColumn="0" w:lastRowFirstColumn="0" w:lastRowLastColumn="0"/>
                    <w:rPr>
                      <w:bCs/>
                      <w:sz w:val="22"/>
                    </w:rPr>
                  </w:pPr>
                  <w:r w:rsidRPr="00851AFA">
                    <w:rPr>
                      <w:bCs/>
                      <w:sz w:val="22"/>
                    </w:rPr>
                    <w:t>A readme file will describe the underlying models and formulas</w:t>
                  </w:r>
                  <w:r w:rsidR="00664476">
                    <w:rPr>
                      <w:bCs/>
                      <w:sz w:val="22"/>
                    </w:rPr>
                    <w:t xml:space="preserve"> </w:t>
                  </w:r>
                  <w:r w:rsidRPr="00851AFA">
                    <w:rPr>
                      <w:bCs/>
                      <w:sz w:val="22"/>
                    </w:rPr>
                    <w:t xml:space="preserve">that are used to obtain the result data. </w:t>
                  </w:r>
                  <w:r w:rsidR="00664476">
                    <w:rPr>
                      <w:bCs/>
                      <w:sz w:val="22"/>
                    </w:rPr>
                    <w:t>In addition, all</w:t>
                  </w:r>
                  <w:r w:rsidR="00664476" w:rsidRPr="00851AFA">
                    <w:rPr>
                      <w:bCs/>
                      <w:sz w:val="22"/>
                    </w:rPr>
                    <w:t xml:space="preserve"> </w:t>
                  </w:r>
                  <w:r w:rsidR="00664476">
                    <w:rPr>
                      <w:bCs/>
                      <w:sz w:val="22"/>
                    </w:rPr>
                    <w:t xml:space="preserve">building blocks will be commented on in the source file (.py). Possible modelling assumptions will also be clearly reported to clarify the validity range of the used model. </w:t>
                  </w:r>
                </w:p>
              </w:tc>
            </w:tr>
            <w:tr w:rsidR="00754FB9" w14:paraId="0544DFC7" w14:textId="77777777" w:rsidTr="00754FB9">
              <w:trPr>
                <w:trHeight w:val="153"/>
              </w:trPr>
              <w:tc>
                <w:tcPr>
                  <w:cnfStyle w:val="001000000000" w:firstRow="0" w:lastRow="0" w:firstColumn="1" w:lastColumn="0" w:oddVBand="0" w:evenVBand="0" w:oddHBand="0" w:evenHBand="0" w:firstRowFirstColumn="0" w:firstRowLastColumn="0" w:lastRowFirstColumn="0" w:lastRowLastColumn="0"/>
                  <w:tcW w:w="2830" w:type="dxa"/>
                </w:tcPr>
                <w:p w14:paraId="6C2C0C0C" w14:textId="77777777" w:rsidR="00754FB9" w:rsidRPr="00562F6B" w:rsidRDefault="00754FB9" w:rsidP="00754FB9">
                  <w:pPr>
                    <w:rPr>
                      <w:b w:val="0"/>
                      <w:bCs w:val="0"/>
                      <w:sz w:val="22"/>
                    </w:rPr>
                  </w:pPr>
                  <w:r w:rsidRPr="00562F6B">
                    <w:rPr>
                      <w:b w:val="0"/>
                      <w:bCs w:val="0"/>
                      <w:sz w:val="22"/>
                    </w:rPr>
                    <w:t>Acoustic finite element simulation models</w:t>
                  </w:r>
                </w:p>
              </w:tc>
              <w:tc>
                <w:tcPr>
                  <w:tcW w:w="7371" w:type="dxa"/>
                </w:tcPr>
                <w:p w14:paraId="70D70E1A" w14:textId="0EBD76DD" w:rsidR="00754FB9" w:rsidRPr="00562F6B" w:rsidRDefault="00664476" w:rsidP="00664476">
                  <w:pPr>
                    <w:cnfStyle w:val="000000000000" w:firstRow="0" w:lastRow="0" w:firstColumn="0" w:lastColumn="0" w:oddVBand="0" w:evenVBand="0" w:oddHBand="0" w:evenHBand="0" w:firstRowFirstColumn="0" w:firstRowLastColumn="0" w:lastRowFirstColumn="0" w:lastRowLastColumn="0"/>
                    <w:rPr>
                      <w:bCs/>
                      <w:sz w:val="22"/>
                    </w:rPr>
                  </w:pPr>
                  <w:r w:rsidRPr="00851AFA">
                    <w:rPr>
                      <w:bCs/>
                      <w:sz w:val="22"/>
                    </w:rPr>
                    <w:t>A readme file will describe the underlying models and formulas</w:t>
                  </w:r>
                  <w:r>
                    <w:rPr>
                      <w:bCs/>
                      <w:sz w:val="22"/>
                    </w:rPr>
                    <w:t xml:space="preserve"> </w:t>
                  </w:r>
                  <w:r w:rsidRPr="00851AFA">
                    <w:rPr>
                      <w:bCs/>
                      <w:sz w:val="22"/>
                    </w:rPr>
                    <w:t>and the software setting</w:t>
                  </w:r>
                  <w:r>
                    <w:rPr>
                      <w:bCs/>
                      <w:sz w:val="22"/>
                    </w:rPr>
                    <w:t xml:space="preserve">s </w:t>
                  </w:r>
                  <w:r w:rsidRPr="00851AFA">
                    <w:rPr>
                      <w:bCs/>
                      <w:sz w:val="22"/>
                    </w:rPr>
                    <w:t>that are used to obtain the result data</w:t>
                  </w:r>
                  <w:r>
                    <w:rPr>
                      <w:bCs/>
                      <w:sz w:val="22"/>
                    </w:rPr>
                    <w:t xml:space="preserve"> (if applicable)</w:t>
                  </w:r>
                  <w:r w:rsidRPr="00851AFA">
                    <w:rPr>
                      <w:bCs/>
                      <w:sz w:val="22"/>
                    </w:rPr>
                    <w:t xml:space="preserve">. </w:t>
                  </w:r>
                  <w:r>
                    <w:rPr>
                      <w:bCs/>
                      <w:sz w:val="22"/>
                    </w:rPr>
                    <w:t>Possible modelling assumptions will also be clearly reported to clarify the validity range of the used model.</w:t>
                  </w:r>
                </w:p>
              </w:tc>
            </w:tr>
            <w:tr w:rsidR="00754FB9" w14:paraId="2A53B44E" w14:textId="77777777" w:rsidTr="00754FB9">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2830" w:type="dxa"/>
                </w:tcPr>
                <w:p w14:paraId="3E499129" w14:textId="77777777" w:rsidR="00754FB9" w:rsidRPr="00562F6B" w:rsidRDefault="00754FB9" w:rsidP="00754FB9">
                  <w:pPr>
                    <w:rPr>
                      <w:b w:val="0"/>
                      <w:bCs w:val="0"/>
                      <w:sz w:val="22"/>
                    </w:rPr>
                  </w:pPr>
                  <w:r>
                    <w:rPr>
                      <w:b w:val="0"/>
                      <w:bCs w:val="0"/>
                      <w:sz w:val="22"/>
                    </w:rPr>
                    <w:t>3D absorber drawings (CAD)</w:t>
                  </w:r>
                </w:p>
              </w:tc>
              <w:tc>
                <w:tcPr>
                  <w:tcW w:w="7371" w:type="dxa"/>
                </w:tcPr>
                <w:p w14:paraId="2752B0C1" w14:textId="1FD1B7A0" w:rsidR="00754FB9" w:rsidRPr="00562F6B" w:rsidRDefault="00664476" w:rsidP="00664476">
                  <w:pPr>
                    <w:cnfStyle w:val="000000100000" w:firstRow="0" w:lastRow="0" w:firstColumn="0" w:lastColumn="0" w:oddVBand="0" w:evenVBand="0" w:oddHBand="1" w:evenHBand="0" w:firstRowFirstColumn="0" w:firstRowLastColumn="0" w:lastRowFirstColumn="0" w:lastRowLastColumn="0"/>
                    <w:rPr>
                      <w:bCs/>
                      <w:sz w:val="22"/>
                    </w:rPr>
                  </w:pPr>
                  <w:r>
                    <w:rPr>
                      <w:bCs/>
                      <w:sz w:val="22"/>
                    </w:rPr>
                    <w:t>A readme file will describe a stepwise approach to obtain the absorber geometry. The dimensions of the eventual absorber can be consulted in the source file (.prt), or in an accompanying text file.</w:t>
                  </w:r>
                </w:p>
              </w:tc>
            </w:tr>
            <w:tr w:rsidR="00754FB9" w14:paraId="2F8384E8" w14:textId="77777777" w:rsidTr="00754FB9">
              <w:trPr>
                <w:trHeight w:val="146"/>
              </w:trPr>
              <w:tc>
                <w:tcPr>
                  <w:cnfStyle w:val="001000000000" w:firstRow="0" w:lastRow="0" w:firstColumn="1" w:lastColumn="0" w:oddVBand="0" w:evenVBand="0" w:oddHBand="0" w:evenHBand="0" w:firstRowFirstColumn="0" w:firstRowLastColumn="0" w:lastRowFirstColumn="0" w:lastRowLastColumn="0"/>
                  <w:tcW w:w="2830" w:type="dxa"/>
                </w:tcPr>
                <w:p w14:paraId="6838E628" w14:textId="52ABF3E1" w:rsidR="00754FB9" w:rsidRPr="00562F6B" w:rsidRDefault="001B45DC" w:rsidP="00754FB9">
                  <w:pPr>
                    <w:rPr>
                      <w:b w:val="0"/>
                      <w:bCs w:val="0"/>
                      <w:sz w:val="22"/>
                    </w:rPr>
                  </w:pPr>
                  <w:r>
                    <w:rPr>
                      <w:b w:val="0"/>
                      <w:bCs w:val="0"/>
                      <w:sz w:val="22"/>
                    </w:rPr>
                    <w:t>Processed</w:t>
                  </w:r>
                  <w:r w:rsidR="00754FB9" w:rsidRPr="00562F6B">
                    <w:rPr>
                      <w:b w:val="0"/>
                      <w:bCs w:val="0"/>
                      <w:sz w:val="22"/>
                    </w:rPr>
                    <w:t xml:space="preserve"> simulation data</w:t>
                  </w:r>
                </w:p>
              </w:tc>
              <w:tc>
                <w:tcPr>
                  <w:tcW w:w="7371" w:type="dxa"/>
                </w:tcPr>
                <w:p w14:paraId="69E273DB" w14:textId="22946AC6" w:rsidR="00754FB9" w:rsidRPr="00562F6B" w:rsidRDefault="00664476" w:rsidP="001B45DC">
                  <w:pPr>
                    <w:cnfStyle w:val="000000000000" w:firstRow="0" w:lastRow="0" w:firstColumn="0" w:lastColumn="0" w:oddVBand="0" w:evenVBand="0" w:oddHBand="0" w:evenHBand="0" w:firstRowFirstColumn="0" w:firstRowLastColumn="0" w:lastRowFirstColumn="0" w:lastRowLastColumn="0"/>
                    <w:rPr>
                      <w:bCs/>
                      <w:sz w:val="22"/>
                    </w:rPr>
                  </w:pPr>
                  <w:r>
                    <w:rPr>
                      <w:bCs/>
                      <w:sz w:val="22"/>
                    </w:rPr>
                    <w:t xml:space="preserve">A readme file </w:t>
                  </w:r>
                  <w:r w:rsidR="001B45DC">
                    <w:rPr>
                      <w:bCs/>
                      <w:sz w:val="22"/>
                    </w:rPr>
                    <w:t>will describe the obtained variables and their unit, as well as the steps that need to be taken to transfer the obtained results into the desired format (i.e. .fig, .xlsx, .csv) such that they can be evaluated in a consistent manner.</w:t>
                  </w:r>
                </w:p>
              </w:tc>
            </w:tr>
          </w:tbl>
          <w:p w14:paraId="2F9A75DF" w14:textId="77777777" w:rsidR="00754FB9" w:rsidRDefault="00754FB9" w:rsidP="00754FB9">
            <w:pPr>
              <w:rPr>
                <w:b/>
                <w:bCs/>
                <w:u w:val="single"/>
              </w:rPr>
            </w:pPr>
            <w:r>
              <w:rPr>
                <w:b/>
                <w:bCs/>
                <w:u w:val="single"/>
              </w:rPr>
              <w:t>Simulation-related data</w:t>
            </w:r>
          </w:p>
          <w:p w14:paraId="485F5C55" w14:textId="77777777" w:rsidR="00C91462" w:rsidRDefault="00C91462" w:rsidP="6320600B">
            <w:pPr>
              <w:rPr>
                <w:b/>
                <w:bCs/>
                <w:u w:val="single"/>
              </w:rPr>
            </w:pPr>
          </w:p>
          <w:p w14:paraId="5B4BE782" w14:textId="29554C5D" w:rsidR="00FA53EC" w:rsidRPr="00C91462" w:rsidRDefault="00FA53EC" w:rsidP="6320600B">
            <w:pPr>
              <w:rPr>
                <w:b/>
                <w:bCs/>
                <w:u w:val="single"/>
              </w:rPr>
            </w:pPr>
          </w:p>
        </w:tc>
      </w:tr>
      <w:tr w:rsidR="002300DE" w:rsidRPr="006F1592" w14:paraId="7159D89D" w14:textId="77777777" w:rsidTr="0D0C6C6E">
        <w:trPr>
          <w:cantSplit/>
          <w:trHeight w:val="269"/>
        </w:trPr>
        <w:tc>
          <w:tcPr>
            <w:tcW w:w="4962" w:type="dxa"/>
          </w:tcPr>
          <w:p w14:paraId="581EA957" w14:textId="77777777" w:rsidR="002300DE" w:rsidRPr="00E93259" w:rsidRDefault="002300DE" w:rsidP="00877A71">
            <w:r w:rsidRPr="00E93259">
              <w:t>Will a metadata standard be used? If so, describe in detail which standard will be used.  If not, state in detail which metadata will be created to make the data easy/easier to find and reuse.</w:t>
            </w:r>
          </w:p>
        </w:tc>
        <w:tc>
          <w:tcPr>
            <w:tcW w:w="10631" w:type="dxa"/>
          </w:tcPr>
          <w:p w14:paraId="2B5356D5" w14:textId="77777777" w:rsidR="00CA2D12" w:rsidRPr="00E93259" w:rsidRDefault="000872B0" w:rsidP="00CA2D12">
            <w:pPr>
              <w:rPr>
                <w:lang w:val="en-US"/>
              </w:rPr>
            </w:pPr>
            <w:sdt>
              <w:sdtPr>
                <w:rPr>
                  <w:lang w:val="en-US"/>
                </w:rPr>
                <w:id w:val="1423679483"/>
                <w14:checkbox>
                  <w14:checked w14:val="0"/>
                  <w14:checkedState w14:val="2612" w14:font="MS Gothic"/>
                  <w14:uncheckedState w14:val="2610" w14:font="MS Gothic"/>
                </w14:checkbox>
              </w:sdtPr>
              <w:sdtEndPr/>
              <w:sdtContent>
                <w:r w:rsidR="00CA2D12" w:rsidRPr="00E93259">
                  <w:rPr>
                    <w:rFonts w:ascii="MS Gothic" w:eastAsia="MS Gothic" w:hAnsi="MS Gothic" w:hint="eastAsia"/>
                    <w:lang w:val="en-US"/>
                  </w:rPr>
                  <w:t>☐</w:t>
                </w:r>
              </w:sdtContent>
            </w:sdt>
            <w:r w:rsidR="00CA2D12" w:rsidRPr="00E93259">
              <w:rPr>
                <w:lang w:val="en-US"/>
              </w:rPr>
              <w:t xml:space="preserve"> Yes</w:t>
            </w:r>
          </w:p>
          <w:p w14:paraId="3736F642" w14:textId="77E6A703" w:rsidR="00CA2D12" w:rsidRPr="00E93259" w:rsidRDefault="000872B0" w:rsidP="00CA2D12">
            <w:pPr>
              <w:rPr>
                <w:lang w:val="en-US"/>
              </w:rPr>
            </w:pPr>
            <w:sdt>
              <w:sdtPr>
                <w:rPr>
                  <w:lang w:val="en-US"/>
                </w:rPr>
                <w:id w:val="-982386593"/>
                <w14:checkbox>
                  <w14:checked w14:val="1"/>
                  <w14:checkedState w14:val="2612" w14:font="MS Gothic"/>
                  <w14:uncheckedState w14:val="2610" w14:font="MS Gothic"/>
                </w14:checkbox>
              </w:sdtPr>
              <w:sdtEndPr/>
              <w:sdtContent>
                <w:r w:rsidR="00420300" w:rsidRPr="00E93259">
                  <w:rPr>
                    <w:rFonts w:ascii="MS Gothic" w:eastAsia="MS Gothic" w:hAnsi="MS Gothic" w:hint="eastAsia"/>
                    <w:lang w:val="en-US"/>
                  </w:rPr>
                  <w:t>☒</w:t>
                </w:r>
              </w:sdtContent>
            </w:sdt>
            <w:r w:rsidR="00CA2D12" w:rsidRPr="00E93259">
              <w:rPr>
                <w:lang w:val="en-US"/>
              </w:rPr>
              <w:t xml:space="preserve"> No</w:t>
            </w:r>
          </w:p>
          <w:p w14:paraId="52920363" w14:textId="5A38994C" w:rsidR="00CA2D12" w:rsidRPr="00E93259" w:rsidRDefault="00CA2D12" w:rsidP="00CA2D12">
            <w:pPr>
              <w:rPr>
                <w:bCs/>
              </w:rPr>
            </w:pPr>
            <w:r w:rsidRPr="00E93259">
              <w:rPr>
                <w:bCs/>
              </w:rPr>
              <w:t xml:space="preserve">If yes, please </w:t>
            </w:r>
            <w:r w:rsidR="006A5D4A" w:rsidRPr="00E93259">
              <w:rPr>
                <w:bCs/>
              </w:rPr>
              <w:t>specify</w:t>
            </w:r>
            <w:r w:rsidRPr="00E93259">
              <w:rPr>
                <w:bCs/>
              </w:rPr>
              <w:t>:</w:t>
            </w:r>
          </w:p>
          <w:p w14:paraId="64DFAB41" w14:textId="43085FBD" w:rsidR="006F1592" w:rsidRPr="005D5B0E" w:rsidRDefault="006F1592" w:rsidP="00CA2D12">
            <w:pPr>
              <w:rPr>
                <w:i/>
                <w:color w:val="FF0000"/>
                <w:lang w:val="en-US"/>
              </w:rPr>
            </w:pPr>
          </w:p>
          <w:p w14:paraId="4A351274" w14:textId="77777777" w:rsidR="006F1592" w:rsidRPr="00E93259" w:rsidRDefault="006F1592" w:rsidP="00CA2D12">
            <w:pPr>
              <w:rPr>
                <w:sz w:val="22"/>
                <w:lang w:val="en-US"/>
              </w:rPr>
            </w:pPr>
            <w:r w:rsidRPr="00E93259">
              <w:rPr>
                <w:sz w:val="22"/>
                <w:lang w:val="en-US"/>
              </w:rPr>
              <w:t>Although not formalized, state-of-practice standards will be used:</w:t>
            </w:r>
          </w:p>
          <w:p w14:paraId="0F048325" w14:textId="234412F2" w:rsidR="006F1592" w:rsidRPr="00E93259" w:rsidRDefault="006F1592" w:rsidP="006F1592">
            <w:pPr>
              <w:pStyle w:val="Lijstalinea"/>
              <w:numPr>
                <w:ilvl w:val="0"/>
                <w:numId w:val="31"/>
              </w:numPr>
              <w:rPr>
                <w:sz w:val="22"/>
              </w:rPr>
            </w:pPr>
            <w:r w:rsidRPr="00E93259">
              <w:rPr>
                <w:sz w:val="22"/>
              </w:rPr>
              <w:t>Regarding specific software formats (</w:t>
            </w:r>
            <w:r w:rsidR="00E93259" w:rsidRPr="00E93259">
              <w:rPr>
                <w:sz w:val="22"/>
              </w:rPr>
              <w:t xml:space="preserve">e.g. </w:t>
            </w:r>
            <w:r w:rsidRPr="00E93259">
              <w:rPr>
                <w:sz w:val="22"/>
              </w:rPr>
              <w:t>.prt, .py, .mph</w:t>
            </w:r>
            <w:r w:rsidR="00E93259" w:rsidRPr="00E93259">
              <w:rPr>
                <w:sz w:val="22"/>
              </w:rPr>
              <w:t>, .lms</w:t>
            </w:r>
            <w:r w:rsidRPr="00E93259">
              <w:rPr>
                <w:sz w:val="22"/>
              </w:rPr>
              <w:t>), standardized file format information and structure will be used. This information can be found under the ‘Properties’ tab (this tab can be selected when right-clicking on the file name), the structure refers to all files and folders that are automatically generated when running</w:t>
            </w:r>
            <w:r w:rsidR="00E93259" w:rsidRPr="00E93259">
              <w:rPr>
                <w:sz w:val="22"/>
              </w:rPr>
              <w:t>/saving</w:t>
            </w:r>
            <w:r w:rsidRPr="00E93259">
              <w:rPr>
                <w:sz w:val="22"/>
              </w:rPr>
              <w:t xml:space="preserve"> a model. </w:t>
            </w:r>
          </w:p>
          <w:p w14:paraId="570C5AF6" w14:textId="6E8C2347" w:rsidR="006F1592" w:rsidRPr="00E93259" w:rsidRDefault="006F1592" w:rsidP="006F1592">
            <w:pPr>
              <w:pStyle w:val="Lijstalinea"/>
              <w:numPr>
                <w:ilvl w:val="0"/>
                <w:numId w:val="31"/>
              </w:numPr>
              <w:rPr>
                <w:sz w:val="22"/>
                <w:lang w:val="en-US"/>
              </w:rPr>
            </w:pPr>
            <w:r w:rsidRPr="00E93259">
              <w:rPr>
                <w:sz w:val="22"/>
                <w:lang w:val="en-US"/>
              </w:rPr>
              <w:t>W</w:t>
            </w:r>
            <w:r w:rsidR="00E93259" w:rsidRPr="00E93259">
              <w:rPr>
                <w:sz w:val="22"/>
                <w:lang w:val="en-US"/>
              </w:rPr>
              <w:t>hen working with neutral text format, common engineering practice is used; all data will be structured in a tabulated structure with clear column and row headers.</w:t>
            </w:r>
          </w:p>
          <w:p w14:paraId="152662B3" w14:textId="77777777" w:rsidR="00420300" w:rsidRPr="00E93259" w:rsidRDefault="00420300" w:rsidP="00CA2D12">
            <w:pPr>
              <w:rPr>
                <w:lang w:val="en-US"/>
              </w:rPr>
            </w:pPr>
          </w:p>
          <w:p w14:paraId="4698DCC2" w14:textId="05E0C224" w:rsidR="002300DE" w:rsidRPr="00E93259" w:rsidRDefault="00E93259" w:rsidP="6320600B">
            <w:pPr>
              <w:rPr>
                <w:bCs/>
                <w:lang w:val="en-US"/>
              </w:rPr>
            </w:pPr>
            <w:r w:rsidRPr="00E93259">
              <w:rPr>
                <w:bCs/>
                <w:sz w:val="22"/>
                <w:lang w:val="en-US"/>
              </w:rPr>
              <w:t xml:space="preserve">A clear </w:t>
            </w:r>
            <w:r>
              <w:rPr>
                <w:bCs/>
                <w:sz w:val="22"/>
                <w:lang w:val="en-US"/>
              </w:rPr>
              <w:t>folder structure will be adapted for the data storage, in accordance with the different tasks and work packages within this project. In every (sub) directory, a readme file will list all present (sub)directories and files and will contain information on where the data is stored and used. When publication or data sharing are considered, it will be evaluated if a suited metadata standard exists and can be applied to enhance sharing.</w:t>
            </w:r>
          </w:p>
        </w:tc>
      </w:tr>
    </w:tbl>
    <w:p w14:paraId="1ED7EC95" w14:textId="77777777" w:rsidR="00E93C67" w:rsidRPr="006F1592" w:rsidRDefault="00E93C67">
      <w:pPr>
        <w:rPr>
          <w:lang w:val="en-US"/>
        </w:rPr>
      </w:pPr>
    </w:p>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1266B116" w14:textId="77777777" w:rsidTr="0D0C6C6E">
        <w:trPr>
          <w:cantSplit/>
          <w:trHeight w:val="269"/>
        </w:trPr>
        <w:tc>
          <w:tcPr>
            <w:tcW w:w="15593" w:type="dxa"/>
            <w:gridSpan w:val="2"/>
            <w:shd w:val="clear" w:color="auto" w:fill="5B9BD5" w:themeFill="accent5"/>
          </w:tcPr>
          <w:p w14:paraId="5C9BD92F" w14:textId="77777777" w:rsidR="00877A71" w:rsidRPr="00C57639" w:rsidRDefault="6320600B" w:rsidP="6320600B">
            <w:pPr>
              <w:pStyle w:val="Lijstalinea"/>
              <w:numPr>
                <w:ilvl w:val="0"/>
                <w:numId w:val="22"/>
              </w:numPr>
              <w:jc w:val="center"/>
              <w:rPr>
                <w:b/>
                <w:bCs/>
              </w:rPr>
            </w:pPr>
            <w:r w:rsidRPr="6320600B">
              <w:rPr>
                <w:b/>
                <w:bCs/>
              </w:rPr>
              <w:t xml:space="preserve">Data storage &amp; backup during the </w:t>
            </w:r>
            <w:r w:rsidR="009C0EAA">
              <w:rPr>
                <w:b/>
                <w:bCs/>
              </w:rPr>
              <w:t>FWO project</w:t>
            </w:r>
          </w:p>
          <w:p w14:paraId="61E7BDBC" w14:textId="77777777" w:rsidR="00877A71" w:rsidRPr="009F0CD6" w:rsidRDefault="00877A71" w:rsidP="00877A71">
            <w:pPr>
              <w:pStyle w:val="Lijstalinea"/>
              <w:ind w:left="1080"/>
              <w:rPr>
                <w:b/>
              </w:rPr>
            </w:pPr>
          </w:p>
        </w:tc>
      </w:tr>
      <w:tr w:rsidR="002300DE" w:rsidRPr="00F42A6F" w14:paraId="5DFE635A" w14:textId="77777777" w:rsidTr="0D0C6C6E">
        <w:trPr>
          <w:cantSplit/>
          <w:trHeight w:val="269"/>
        </w:trPr>
        <w:tc>
          <w:tcPr>
            <w:tcW w:w="4962" w:type="dxa"/>
          </w:tcPr>
          <w:p w14:paraId="08A46007" w14:textId="77777777" w:rsidR="002300DE" w:rsidRPr="00F41FFA" w:rsidRDefault="002300DE" w:rsidP="00877A71">
            <w:r>
              <w:t xml:space="preserve">Where will the data be stored? </w:t>
            </w:r>
          </w:p>
        </w:tc>
        <w:tc>
          <w:tcPr>
            <w:tcW w:w="10631" w:type="dxa"/>
          </w:tcPr>
          <w:p w14:paraId="2504A783" w14:textId="77777777" w:rsidR="002300DE" w:rsidRPr="00AC09BB" w:rsidRDefault="00867EDA" w:rsidP="6320600B">
            <w:pPr>
              <w:rPr>
                <w:sz w:val="22"/>
              </w:rPr>
            </w:pPr>
            <w:r w:rsidRPr="00AC09BB">
              <w:rPr>
                <w:sz w:val="22"/>
              </w:rPr>
              <w:t>All hardware (i.e. physical samples and demonstrators) will be stored in several KU Leuven labs, managed by LMSD.</w:t>
            </w:r>
          </w:p>
          <w:p w14:paraId="3E9B248E" w14:textId="77777777" w:rsidR="00867EDA" w:rsidRPr="00AC09BB" w:rsidRDefault="00867EDA" w:rsidP="6320600B">
            <w:pPr>
              <w:rPr>
                <w:b/>
                <w:bCs/>
                <w:sz w:val="22"/>
              </w:rPr>
            </w:pPr>
          </w:p>
          <w:p w14:paraId="60D63EDD" w14:textId="77777777" w:rsidR="00867EDA" w:rsidRPr="00AC09BB" w:rsidRDefault="00867EDA" w:rsidP="6320600B">
            <w:pPr>
              <w:rPr>
                <w:bCs/>
                <w:sz w:val="22"/>
              </w:rPr>
            </w:pPr>
            <w:r w:rsidRPr="00AC09BB">
              <w:rPr>
                <w:bCs/>
                <w:sz w:val="22"/>
              </w:rPr>
              <w:t xml:space="preserve">All other data (see 2.) will be stored using cloud- and network-based solutions: </w:t>
            </w:r>
          </w:p>
          <w:p w14:paraId="163697FA" w14:textId="77777777" w:rsidR="00867EDA" w:rsidRPr="00AC09BB" w:rsidRDefault="00867EDA" w:rsidP="00867EDA">
            <w:pPr>
              <w:pStyle w:val="Lijstalinea"/>
              <w:numPr>
                <w:ilvl w:val="0"/>
                <w:numId w:val="30"/>
              </w:numPr>
              <w:rPr>
                <w:bCs/>
                <w:sz w:val="22"/>
              </w:rPr>
            </w:pPr>
            <w:r w:rsidRPr="00AC09BB">
              <w:rPr>
                <w:bCs/>
                <w:sz w:val="22"/>
              </w:rPr>
              <w:t>Local desktop storage, with regular back-ups on the applicant’s personal KU Leuven network drive and external hard drives;</w:t>
            </w:r>
          </w:p>
          <w:p w14:paraId="477116AE" w14:textId="77777777" w:rsidR="00867EDA" w:rsidRPr="00AC09BB" w:rsidRDefault="00AC09BB" w:rsidP="00867EDA">
            <w:pPr>
              <w:pStyle w:val="Lijstalinea"/>
              <w:numPr>
                <w:ilvl w:val="0"/>
                <w:numId w:val="30"/>
              </w:numPr>
              <w:rPr>
                <w:bCs/>
                <w:sz w:val="22"/>
              </w:rPr>
            </w:pPr>
            <w:r w:rsidRPr="00AC09BB">
              <w:rPr>
                <w:bCs/>
                <w:sz w:val="22"/>
              </w:rPr>
              <w:t>Cloud-based storage (KU Leuven OneDrive);</w:t>
            </w:r>
          </w:p>
          <w:p w14:paraId="587FE847" w14:textId="77777777" w:rsidR="00AC09BB" w:rsidRPr="00AC09BB" w:rsidRDefault="00AC09BB" w:rsidP="00AC09BB">
            <w:pPr>
              <w:rPr>
                <w:bCs/>
                <w:sz w:val="22"/>
              </w:rPr>
            </w:pPr>
          </w:p>
          <w:p w14:paraId="3DFEC82E" w14:textId="77777777" w:rsidR="00AC09BB" w:rsidRPr="00AC09BB" w:rsidRDefault="00AC09BB" w:rsidP="00AC09BB">
            <w:pPr>
              <w:rPr>
                <w:b/>
                <w:bCs/>
                <w:sz w:val="22"/>
              </w:rPr>
            </w:pPr>
            <w:r>
              <w:rPr>
                <w:bCs/>
                <w:sz w:val="22"/>
              </w:rPr>
              <w:t>When using the</w:t>
            </w:r>
            <w:r w:rsidRPr="00AC09BB">
              <w:rPr>
                <w:bCs/>
                <w:sz w:val="22"/>
              </w:rPr>
              <w:t xml:space="preserve"> mentioned </w:t>
            </w:r>
            <w:r>
              <w:rPr>
                <w:bCs/>
                <w:sz w:val="22"/>
              </w:rPr>
              <w:t>and/or</w:t>
            </w:r>
            <w:r w:rsidRPr="00AC09BB">
              <w:rPr>
                <w:bCs/>
                <w:sz w:val="22"/>
              </w:rPr>
              <w:t xml:space="preserve"> other (e.g. GitHub) storage solutions, the applicant will be supported by the central and local IT services of KU Leuven</w:t>
            </w:r>
            <w:r w:rsidRPr="00AC09BB">
              <w:rPr>
                <w:b/>
                <w:bCs/>
                <w:sz w:val="22"/>
              </w:rPr>
              <w:t>.</w:t>
            </w:r>
          </w:p>
          <w:p w14:paraId="72526520" w14:textId="77777777" w:rsidR="00AC09BB" w:rsidRPr="00AC09BB" w:rsidRDefault="00AC09BB" w:rsidP="00AC09BB">
            <w:pPr>
              <w:rPr>
                <w:b/>
                <w:bCs/>
              </w:rPr>
            </w:pPr>
          </w:p>
        </w:tc>
      </w:tr>
      <w:tr w:rsidR="002300DE" w:rsidRPr="00F42A6F" w14:paraId="38AEE5B2" w14:textId="77777777" w:rsidTr="0D0C6C6E">
        <w:trPr>
          <w:cantSplit/>
          <w:trHeight w:val="269"/>
        </w:trPr>
        <w:tc>
          <w:tcPr>
            <w:tcW w:w="4962" w:type="dxa"/>
          </w:tcPr>
          <w:p w14:paraId="03364EBD" w14:textId="77777777" w:rsidR="002300DE" w:rsidRDefault="002300DE" w:rsidP="00877A71">
            <w:r>
              <w:t xml:space="preserve">How will the data be backed up? </w:t>
            </w:r>
          </w:p>
        </w:tc>
        <w:tc>
          <w:tcPr>
            <w:tcW w:w="10631" w:type="dxa"/>
          </w:tcPr>
          <w:p w14:paraId="5577505F" w14:textId="77777777" w:rsidR="00C14CAB" w:rsidRPr="00C14CAB" w:rsidRDefault="00C14CAB" w:rsidP="00877A71">
            <w:pPr>
              <w:rPr>
                <w:sz w:val="22"/>
              </w:rPr>
            </w:pPr>
            <w:r w:rsidRPr="00C14CAB">
              <w:rPr>
                <w:sz w:val="22"/>
              </w:rPr>
              <w:t>The used cloud-based and ICTS storage solutions (network drives) are backed-up. These back-ups are provided on different levels:</w:t>
            </w:r>
          </w:p>
          <w:p w14:paraId="5D5330B1" w14:textId="77777777" w:rsidR="00C14CAB" w:rsidRPr="00C14CAB" w:rsidRDefault="00C14CAB" w:rsidP="00C14CAB">
            <w:pPr>
              <w:pStyle w:val="Lijstalinea"/>
              <w:numPr>
                <w:ilvl w:val="0"/>
                <w:numId w:val="29"/>
              </w:numPr>
              <w:rPr>
                <w:sz w:val="22"/>
              </w:rPr>
            </w:pPr>
            <w:r w:rsidRPr="00C14CAB">
              <w:rPr>
                <w:sz w:val="22"/>
              </w:rPr>
              <w:t>All data stored on the KU Leuven central server(s) are backed-up automatically on a daily basis;</w:t>
            </w:r>
          </w:p>
          <w:p w14:paraId="5B7FE186" w14:textId="77777777" w:rsidR="00C14CAB" w:rsidRPr="00C14CAB" w:rsidRDefault="00C14CAB" w:rsidP="00C14CAB">
            <w:pPr>
              <w:pStyle w:val="Lijstalinea"/>
              <w:numPr>
                <w:ilvl w:val="0"/>
                <w:numId w:val="29"/>
              </w:numPr>
              <w:rPr>
                <w:sz w:val="22"/>
              </w:rPr>
            </w:pPr>
            <w:r w:rsidRPr="00C14CAB">
              <w:rPr>
                <w:sz w:val="22"/>
              </w:rPr>
              <w:t>KU Leuven OneDrive provides automated back-ups;</w:t>
            </w:r>
          </w:p>
          <w:p w14:paraId="53FBA8BF" w14:textId="77777777" w:rsidR="00C14CAB" w:rsidRPr="00C14CAB" w:rsidRDefault="00C14CAB" w:rsidP="00C14CAB">
            <w:pPr>
              <w:pStyle w:val="Lijstalinea"/>
              <w:numPr>
                <w:ilvl w:val="0"/>
                <w:numId w:val="29"/>
              </w:numPr>
            </w:pPr>
            <w:r w:rsidRPr="00C14CAB">
              <w:rPr>
                <w:sz w:val="22"/>
              </w:rPr>
              <w:t xml:space="preserve">Files that are stored on a local desktop will be backed-up to a personal KU Leuven network drive. </w:t>
            </w:r>
          </w:p>
          <w:p w14:paraId="788583C5" w14:textId="77777777" w:rsidR="00C14CAB" w:rsidRDefault="00C14CAB" w:rsidP="00C14CAB"/>
          <w:p w14:paraId="351D1B59" w14:textId="77777777" w:rsidR="00C14CAB" w:rsidRDefault="00C14CAB" w:rsidP="00C14CAB">
            <w:r w:rsidRPr="00C14CAB">
              <w:rPr>
                <w:sz w:val="22"/>
              </w:rPr>
              <w:t>In addition, the data files will also be copied on personal external hard drives.</w:t>
            </w:r>
          </w:p>
        </w:tc>
      </w:tr>
      <w:tr w:rsidR="002300DE" w:rsidRPr="00F42A6F" w14:paraId="6A512BD5" w14:textId="77777777" w:rsidTr="0D0C6C6E">
        <w:trPr>
          <w:cantSplit/>
          <w:trHeight w:val="269"/>
        </w:trPr>
        <w:tc>
          <w:tcPr>
            <w:tcW w:w="4962" w:type="dxa"/>
          </w:tcPr>
          <w:p w14:paraId="28AEB8A1" w14:textId="77777777" w:rsidR="002300DE" w:rsidRDefault="002300DE" w:rsidP="00877A71">
            <w:r>
              <w:t xml:space="preserve">Is there currently sufficient storage &amp; backup capacity during the project? If yes, specify concisely. If no or insufficient storage or backup capacities are available, then explain how this will be taken care of. </w:t>
            </w:r>
          </w:p>
        </w:tc>
        <w:tc>
          <w:tcPr>
            <w:tcW w:w="10631" w:type="dxa"/>
          </w:tcPr>
          <w:p w14:paraId="51EDBF98" w14:textId="77777777" w:rsidR="00436EB9" w:rsidRPr="00436EB9" w:rsidRDefault="000872B0" w:rsidP="00436EB9">
            <w:pPr>
              <w:rPr>
                <w:lang w:val="en-US"/>
              </w:rPr>
            </w:pPr>
            <w:sdt>
              <w:sdtPr>
                <w:rPr>
                  <w:lang w:val="en-US"/>
                </w:rPr>
                <w:id w:val="-468522423"/>
                <w14:checkbox>
                  <w14:checked w14:val="1"/>
                  <w14:checkedState w14:val="2612" w14:font="MS Gothic"/>
                  <w14:uncheckedState w14:val="2610" w14:font="MS Gothic"/>
                </w14:checkbox>
              </w:sdtPr>
              <w:sdtEndPr/>
              <w:sdtContent>
                <w:r w:rsidR="00C14CAB">
                  <w:rPr>
                    <w:rFonts w:ascii="MS Gothic" w:eastAsia="MS Gothic" w:hAnsi="MS Gothic" w:hint="eastAsia"/>
                    <w:lang w:val="en-US"/>
                  </w:rPr>
                  <w:t>☒</w:t>
                </w:r>
              </w:sdtContent>
            </w:sdt>
            <w:r w:rsidR="00436EB9" w:rsidRPr="00436EB9">
              <w:rPr>
                <w:lang w:val="en-US"/>
              </w:rPr>
              <w:t xml:space="preserve"> Yes</w:t>
            </w:r>
          </w:p>
          <w:p w14:paraId="28DC1285" w14:textId="77777777" w:rsidR="00436EB9" w:rsidRPr="00436EB9" w:rsidRDefault="000872B0" w:rsidP="00436EB9">
            <w:pPr>
              <w:rPr>
                <w:lang w:val="en-US"/>
              </w:rPr>
            </w:pPr>
            <w:sdt>
              <w:sdtPr>
                <w:rPr>
                  <w:lang w:val="en-US"/>
                </w:rPr>
                <w:id w:val="1883819240"/>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1DBF4C2A" w14:textId="77777777" w:rsidR="002300DE" w:rsidRDefault="00436EB9" w:rsidP="006A5D4A">
            <w:pPr>
              <w:rPr>
                <w:bCs/>
              </w:rPr>
            </w:pPr>
            <w:r w:rsidRPr="00436EB9">
              <w:rPr>
                <w:bCs/>
              </w:rPr>
              <w:t xml:space="preserve">If no, please </w:t>
            </w:r>
            <w:r w:rsidR="006A5D4A">
              <w:rPr>
                <w:bCs/>
              </w:rPr>
              <w:t>specify</w:t>
            </w:r>
            <w:r w:rsidRPr="00436EB9">
              <w:rPr>
                <w:bCs/>
              </w:rPr>
              <w:t xml:space="preserve">: </w:t>
            </w:r>
          </w:p>
          <w:p w14:paraId="4ED9A48C" w14:textId="77777777" w:rsidR="00C14CAB" w:rsidRDefault="00C14CAB" w:rsidP="006A5D4A">
            <w:pPr>
              <w:rPr>
                <w:bCs/>
              </w:rPr>
            </w:pPr>
          </w:p>
          <w:p w14:paraId="0E8A7F08" w14:textId="77777777" w:rsidR="00EF1A1F" w:rsidRDefault="00C14CAB" w:rsidP="00C14CAB">
            <w:pPr>
              <w:rPr>
                <w:bCs/>
                <w:sz w:val="22"/>
              </w:rPr>
            </w:pPr>
            <w:r w:rsidRPr="00C14CAB">
              <w:rPr>
                <w:bCs/>
                <w:sz w:val="22"/>
              </w:rPr>
              <w:t xml:space="preserve">Sufficient storage and back-up capacity will be available during the project, given the anticipated data volumes; the currently available storage capacity and file size limits exceed the estimated required storage space. </w:t>
            </w:r>
          </w:p>
          <w:p w14:paraId="72380628" w14:textId="77777777" w:rsidR="00C14CAB" w:rsidRPr="00436EB9" w:rsidRDefault="00C14CAB" w:rsidP="00C14CAB">
            <w:pPr>
              <w:rPr>
                <w:bCs/>
              </w:rPr>
            </w:pPr>
            <w:r>
              <w:rPr>
                <w:bCs/>
                <w:sz w:val="22"/>
              </w:rPr>
              <w:t>In case a shortage of storage and/or back-up capacity threatens to happen, the capacity of the network drives and cloud storages can be readily expanded upon request to the institution’s IT services.</w:t>
            </w:r>
          </w:p>
        </w:tc>
      </w:tr>
      <w:tr w:rsidR="002300DE" w:rsidRPr="004C72B8" w14:paraId="0FBF81E8" w14:textId="77777777" w:rsidTr="0D0C6C6E">
        <w:trPr>
          <w:cantSplit/>
          <w:trHeight w:val="269"/>
        </w:trPr>
        <w:tc>
          <w:tcPr>
            <w:tcW w:w="4962" w:type="dxa"/>
          </w:tcPr>
          <w:p w14:paraId="470B7B98" w14:textId="77777777" w:rsidR="002300DE" w:rsidRDefault="002300DE" w:rsidP="00877A71">
            <w:r>
              <w:t xml:space="preserve">What are the expected costs for data storage and backup during the project? How will these costs be covered? </w:t>
            </w:r>
          </w:p>
          <w:p w14:paraId="1E9161AB" w14:textId="77777777" w:rsidR="00436EB9" w:rsidRPr="00436EB9" w:rsidRDefault="00436EB9" w:rsidP="00877A71">
            <w:pPr>
              <w:rPr>
                <w:i/>
                <w:sz w:val="12"/>
              </w:rPr>
            </w:pPr>
          </w:p>
          <w:p w14:paraId="4A5CA2BB" w14:textId="77777777" w:rsidR="00436EB9" w:rsidRPr="00935EFB" w:rsidRDefault="00436EB9" w:rsidP="00877A71">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be used to cover the cost incurred.</w:t>
            </w:r>
          </w:p>
        </w:tc>
        <w:tc>
          <w:tcPr>
            <w:tcW w:w="10631" w:type="dxa"/>
          </w:tcPr>
          <w:p w14:paraId="5EDBAFF5" w14:textId="77777777" w:rsidR="00EF1A1F" w:rsidRDefault="00EF1A1F" w:rsidP="6320600B">
            <w:pPr>
              <w:rPr>
                <w:bCs/>
                <w:sz w:val="22"/>
              </w:rPr>
            </w:pPr>
          </w:p>
          <w:p w14:paraId="2CFA238B" w14:textId="77777777" w:rsidR="00EF1A1F" w:rsidRDefault="00EF1A1F" w:rsidP="6320600B">
            <w:pPr>
              <w:rPr>
                <w:bCs/>
                <w:sz w:val="22"/>
              </w:rPr>
            </w:pPr>
            <w:r w:rsidRPr="00EF1A1F">
              <w:rPr>
                <w:bCs/>
                <w:sz w:val="22"/>
              </w:rPr>
              <w:t xml:space="preserve">The current data storage and back-up services are free of charge. </w:t>
            </w:r>
          </w:p>
          <w:p w14:paraId="133267A9" w14:textId="77777777" w:rsidR="002300DE" w:rsidRPr="00EF1A1F" w:rsidRDefault="00EF1A1F" w:rsidP="6320600B">
            <w:pPr>
              <w:rPr>
                <w:bCs/>
                <w:sz w:val="22"/>
              </w:rPr>
            </w:pPr>
            <w:r w:rsidRPr="00EF1A1F">
              <w:rPr>
                <w:bCs/>
                <w:sz w:val="22"/>
              </w:rPr>
              <w:t>However, in case expenses are needed, a part of the allocated project budget will be used to cover these costs.</w:t>
            </w:r>
          </w:p>
        </w:tc>
      </w:tr>
      <w:tr w:rsidR="002300DE" w:rsidRPr="00F42A6F" w14:paraId="1346126F" w14:textId="77777777" w:rsidTr="0D0C6C6E">
        <w:trPr>
          <w:cantSplit/>
          <w:trHeight w:val="269"/>
        </w:trPr>
        <w:tc>
          <w:tcPr>
            <w:tcW w:w="4962" w:type="dxa"/>
          </w:tcPr>
          <w:p w14:paraId="40E76E02" w14:textId="77777777" w:rsidR="002300DE" w:rsidRDefault="002300DE" w:rsidP="00877A71">
            <w:r>
              <w:t xml:space="preserve">Data security: how will you ensure that the data are securely stored and not accessed or modified by unauthorized persons? </w:t>
            </w:r>
          </w:p>
        </w:tc>
        <w:tc>
          <w:tcPr>
            <w:tcW w:w="10631" w:type="dxa"/>
          </w:tcPr>
          <w:p w14:paraId="09741C92" w14:textId="77777777" w:rsidR="002300DE" w:rsidRDefault="002300DE" w:rsidP="6320600B">
            <w:pPr>
              <w:rPr>
                <w:b/>
                <w:bCs/>
              </w:rPr>
            </w:pPr>
          </w:p>
          <w:p w14:paraId="204507B9" w14:textId="24E69973" w:rsidR="00EF1A1F" w:rsidRPr="00AF46D7" w:rsidRDefault="62559DA9" w:rsidP="6320600B">
            <w:pPr>
              <w:rPr>
                <w:sz w:val="22"/>
                <w:szCs w:val="22"/>
              </w:rPr>
            </w:pPr>
            <w:r w:rsidRPr="0D0C6C6E">
              <w:rPr>
                <w:sz w:val="22"/>
                <w:szCs w:val="22"/>
              </w:rPr>
              <w:t>The used network</w:t>
            </w:r>
            <w:r w:rsidR="38AC4935" w:rsidRPr="0D0C6C6E">
              <w:rPr>
                <w:sz w:val="22"/>
                <w:szCs w:val="22"/>
              </w:rPr>
              <w:t>-</w:t>
            </w:r>
            <w:r w:rsidRPr="0D0C6C6E">
              <w:rPr>
                <w:sz w:val="22"/>
                <w:szCs w:val="22"/>
              </w:rPr>
              <w:t xml:space="preserve"> and cloud-based storage services can only be accessed via proper credentials. </w:t>
            </w:r>
            <w:r w:rsidR="00AF46D7">
              <w:rPr>
                <w:sz w:val="22"/>
                <w:szCs w:val="22"/>
              </w:rPr>
              <w:t xml:space="preserve">If one does not have these credentials, </w:t>
            </w:r>
            <w:r w:rsidRPr="0D0C6C6E">
              <w:rPr>
                <w:sz w:val="22"/>
                <w:szCs w:val="22"/>
              </w:rPr>
              <w:t>authorised access</w:t>
            </w:r>
            <w:r w:rsidR="00AF46D7">
              <w:rPr>
                <w:sz w:val="22"/>
                <w:szCs w:val="22"/>
              </w:rPr>
              <w:t xml:space="preserve"> via legal means is impossible.</w:t>
            </w:r>
          </w:p>
        </w:tc>
      </w:tr>
    </w:tbl>
    <w:p w14:paraId="023DF815" w14:textId="77777777" w:rsidR="00E93C67" w:rsidRDefault="00E93C67"/>
    <w:p w14:paraId="01EF8162" w14:textId="77777777" w:rsidR="000872B0" w:rsidRDefault="000872B0"/>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59068BE9" w14:textId="77777777" w:rsidTr="005E32FD">
        <w:trPr>
          <w:cantSplit/>
          <w:trHeight w:val="269"/>
        </w:trPr>
        <w:tc>
          <w:tcPr>
            <w:tcW w:w="15593" w:type="dxa"/>
            <w:gridSpan w:val="2"/>
            <w:shd w:val="clear" w:color="auto" w:fill="5B9BD5" w:themeFill="accent5"/>
          </w:tcPr>
          <w:p w14:paraId="1E62E33F" w14:textId="77777777" w:rsidR="00877A71" w:rsidRPr="009C0EAA" w:rsidRDefault="009C0EAA" w:rsidP="6320600B">
            <w:pPr>
              <w:pStyle w:val="Lijstalinea"/>
              <w:numPr>
                <w:ilvl w:val="0"/>
                <w:numId w:val="22"/>
              </w:numPr>
              <w:jc w:val="center"/>
              <w:rPr>
                <w:b/>
                <w:bCs/>
              </w:rPr>
            </w:pPr>
            <w:r w:rsidRPr="009C0EAA">
              <w:rPr>
                <w:b/>
                <w:bCs/>
              </w:rPr>
              <w:t>D</w:t>
            </w:r>
            <w:r w:rsidR="5FB6CA38" w:rsidRPr="009C0EAA">
              <w:rPr>
                <w:b/>
                <w:bCs/>
              </w:rPr>
              <w:t>ata preservation</w:t>
            </w:r>
            <w:r w:rsidRPr="009C0EAA">
              <w:rPr>
                <w:b/>
                <w:bCs/>
              </w:rPr>
              <w:t xml:space="preserve"> after the end of the FWO project</w:t>
            </w:r>
          </w:p>
          <w:p w14:paraId="52B4A268" w14:textId="77777777" w:rsidR="5FB6CA38" w:rsidRPr="009C0EAA" w:rsidRDefault="5FB6CA38" w:rsidP="5FB6CA38">
            <w:pPr>
              <w:ind w:left="720"/>
              <w:jc w:val="center"/>
            </w:pPr>
            <w:r w:rsidRPr="009C0EAA">
              <w:t>FWO expects that data generated during the project are retained for a period of minimally 5 years after the end of the project, in as far as legal and contractual agreements allow.</w:t>
            </w:r>
          </w:p>
          <w:p w14:paraId="76C75B4D" w14:textId="77777777" w:rsidR="00877A71" w:rsidRPr="00145CC7" w:rsidRDefault="00877A71" w:rsidP="00EE6614">
            <w:pPr>
              <w:rPr>
                <w:b/>
              </w:rPr>
            </w:pPr>
          </w:p>
        </w:tc>
      </w:tr>
      <w:tr w:rsidR="002300DE" w:rsidRPr="00F42A6F" w14:paraId="2BD9C186" w14:textId="77777777" w:rsidTr="00436EB9">
        <w:trPr>
          <w:cantSplit/>
          <w:trHeight w:val="269"/>
        </w:trPr>
        <w:tc>
          <w:tcPr>
            <w:tcW w:w="4962" w:type="dxa"/>
          </w:tcPr>
          <w:p w14:paraId="6B325C0F" w14:textId="14633753" w:rsidR="002300DE" w:rsidRDefault="002300DE" w:rsidP="5D59270C">
            <w:pPr>
              <w:spacing w:after="160" w:line="259" w:lineRule="auto"/>
              <w:rPr>
                <w:highlight w:val="yellow"/>
              </w:rPr>
            </w:pPr>
            <w:r w:rsidRPr="009C0EAA">
              <w:t>Which data will be retained for the expected 5 year period after the end of the project? In case only a selection of the data can/will be preser</w:t>
            </w:r>
            <w:r w:rsidR="00925B69">
              <w:t xml:space="preserve">ved, clearly state the reasons </w:t>
            </w:r>
            <w:r w:rsidRPr="009C0EAA">
              <w:t>for this (legal or contractual restrictions, physical preservation issues, ...).</w:t>
            </w:r>
          </w:p>
        </w:tc>
        <w:tc>
          <w:tcPr>
            <w:tcW w:w="10631" w:type="dxa"/>
          </w:tcPr>
          <w:p w14:paraId="7FD26478" w14:textId="77777777" w:rsidR="00706CCB" w:rsidRPr="00706CCB" w:rsidRDefault="00925B69" w:rsidP="00706CCB">
            <w:pPr>
              <w:pStyle w:val="Lijstalinea"/>
              <w:numPr>
                <w:ilvl w:val="0"/>
                <w:numId w:val="33"/>
              </w:numPr>
              <w:rPr>
                <w:bCs/>
                <w:sz w:val="22"/>
              </w:rPr>
            </w:pPr>
            <w:r w:rsidRPr="00706CCB">
              <w:rPr>
                <w:bCs/>
                <w:sz w:val="22"/>
              </w:rPr>
              <w:t>The physical samples and demonstrators will be stored in the LMSD labs. In case of space limitations and only a selection of samples and demonstrators can be kept, the selection will be based on (i) the required storage spac</w:t>
            </w:r>
            <w:r w:rsidR="00706CCB" w:rsidRPr="00706CCB">
              <w:rPr>
                <w:bCs/>
                <w:sz w:val="22"/>
              </w:rPr>
              <w:t>e of the sample or demonstrator and</w:t>
            </w:r>
            <w:r w:rsidRPr="00706CCB">
              <w:rPr>
                <w:bCs/>
                <w:sz w:val="22"/>
              </w:rPr>
              <w:t xml:space="preserve"> (ii) the easiness and cost of production</w:t>
            </w:r>
            <w:r w:rsidR="00706CCB" w:rsidRPr="00706CCB">
              <w:rPr>
                <w:bCs/>
                <w:sz w:val="22"/>
              </w:rPr>
              <w:t xml:space="preserve">, while prioritizing the preservation of hardware that has high valorisation and outreach potential. </w:t>
            </w:r>
          </w:p>
          <w:p w14:paraId="5D9FBBD5" w14:textId="62E2E8B1" w:rsidR="00706CCB" w:rsidRPr="00706CCB" w:rsidRDefault="00706CCB" w:rsidP="00706CCB">
            <w:pPr>
              <w:pStyle w:val="Lijstalinea"/>
              <w:numPr>
                <w:ilvl w:val="0"/>
                <w:numId w:val="33"/>
              </w:numPr>
              <w:rPr>
                <w:bCs/>
                <w:sz w:val="22"/>
              </w:rPr>
            </w:pPr>
            <w:r w:rsidRPr="00706CCB">
              <w:rPr>
                <w:bCs/>
                <w:sz w:val="22"/>
              </w:rPr>
              <w:t>For non-hardware data preservation, the focus will be on:</w:t>
            </w:r>
          </w:p>
          <w:p w14:paraId="3605B507" w14:textId="5D92F772" w:rsidR="00706CCB" w:rsidRPr="00641766" w:rsidRDefault="00641766" w:rsidP="00706CCB">
            <w:pPr>
              <w:pStyle w:val="Lijstalinea"/>
              <w:numPr>
                <w:ilvl w:val="1"/>
                <w:numId w:val="33"/>
              </w:numPr>
              <w:rPr>
                <w:bCs/>
                <w:sz w:val="22"/>
              </w:rPr>
            </w:pPr>
            <w:r w:rsidRPr="00641766">
              <w:rPr>
                <w:bCs/>
                <w:sz w:val="22"/>
              </w:rPr>
              <w:t>Data suited for publication (e.g. journals, conference papers, presentations, posters). All data sets related to Open Access publications will be retained on Public Repositories (e.g. Zenodo, Lirias).</w:t>
            </w:r>
          </w:p>
          <w:p w14:paraId="0602934E" w14:textId="22F2FB47" w:rsidR="002300DE" w:rsidRPr="001B2EC5" w:rsidRDefault="00641766" w:rsidP="001B2EC5">
            <w:pPr>
              <w:pStyle w:val="Lijstalinea"/>
              <w:numPr>
                <w:ilvl w:val="1"/>
                <w:numId w:val="33"/>
              </w:numPr>
              <w:rPr>
                <w:bCs/>
                <w:sz w:val="22"/>
              </w:rPr>
            </w:pPr>
            <w:r w:rsidRPr="00641766">
              <w:rPr>
                <w:bCs/>
                <w:sz w:val="22"/>
              </w:rPr>
              <w:t>Models and measurements that are likely to be reused in the research unit and/or for future research and/or valorisation activities of the researcher.</w:t>
            </w:r>
            <w:r>
              <w:rPr>
                <w:bCs/>
                <w:sz w:val="22"/>
              </w:rPr>
              <w:t xml:space="preserve"> Potentially</w:t>
            </w:r>
            <w:r w:rsidR="001B2EC5">
              <w:rPr>
                <w:bCs/>
                <w:sz w:val="22"/>
              </w:rPr>
              <w:t xml:space="preserve"> large files will be discarded </w:t>
            </w:r>
            <w:r>
              <w:rPr>
                <w:bCs/>
                <w:sz w:val="22"/>
              </w:rPr>
              <w:t>on the premise</w:t>
            </w:r>
            <w:r w:rsidR="001B2EC5">
              <w:rPr>
                <w:bCs/>
                <w:sz w:val="22"/>
              </w:rPr>
              <w:t xml:space="preserve"> that the models and experimental procedures allow for easy and low-cost recalculations/-measurements. </w:t>
            </w:r>
            <w:r>
              <w:rPr>
                <w:bCs/>
                <w:sz w:val="22"/>
              </w:rPr>
              <w:t xml:space="preserve"> </w:t>
            </w:r>
            <w:r w:rsidRPr="00641766">
              <w:rPr>
                <w:bCs/>
                <w:sz w:val="22"/>
              </w:rPr>
              <w:t xml:space="preserve"> </w:t>
            </w:r>
          </w:p>
        </w:tc>
      </w:tr>
      <w:tr w:rsidR="002300DE" w:rsidRPr="00F42A6F" w14:paraId="2859D885" w14:textId="77777777" w:rsidTr="00436EB9">
        <w:trPr>
          <w:cantSplit/>
          <w:trHeight w:val="269"/>
        </w:trPr>
        <w:tc>
          <w:tcPr>
            <w:tcW w:w="4962" w:type="dxa"/>
          </w:tcPr>
          <w:p w14:paraId="5BE1EF45" w14:textId="77777777" w:rsidR="002300DE" w:rsidRDefault="002300DE" w:rsidP="00877A71">
            <w:r>
              <w:t xml:space="preserve">Where will these data be archived (= stored for the long term)? </w:t>
            </w:r>
          </w:p>
        </w:tc>
        <w:tc>
          <w:tcPr>
            <w:tcW w:w="10631" w:type="dxa"/>
          </w:tcPr>
          <w:p w14:paraId="6220AC5F" w14:textId="77777777" w:rsidR="00925B69" w:rsidRPr="00925B69" w:rsidRDefault="00925B69" w:rsidP="00925B69">
            <w:pPr>
              <w:pStyle w:val="Lijstalinea"/>
              <w:numPr>
                <w:ilvl w:val="0"/>
                <w:numId w:val="32"/>
              </w:numPr>
              <w:rPr>
                <w:bCs/>
                <w:sz w:val="22"/>
              </w:rPr>
            </w:pPr>
            <w:r w:rsidRPr="00925B69">
              <w:rPr>
                <w:bCs/>
                <w:sz w:val="22"/>
              </w:rPr>
              <w:t>Hardware (i.e. samples and demonstrators) will be stored in the foreseen spaces in the LMSD labs.</w:t>
            </w:r>
          </w:p>
          <w:p w14:paraId="519CAE0F" w14:textId="77777777" w:rsidR="00925B69" w:rsidRPr="00925B69" w:rsidRDefault="00925B69" w:rsidP="00925B69">
            <w:pPr>
              <w:pStyle w:val="Lijstalinea"/>
              <w:numPr>
                <w:ilvl w:val="0"/>
                <w:numId w:val="32"/>
              </w:numPr>
              <w:rPr>
                <w:bCs/>
                <w:sz w:val="22"/>
              </w:rPr>
            </w:pPr>
            <w:r w:rsidRPr="00925B69">
              <w:rPr>
                <w:bCs/>
                <w:sz w:val="22"/>
              </w:rPr>
              <w:t>All data other than hardware will be archived on internal KU Leuven storage facilities; the data will be stored on central servers on an archive drive that backs up automatically. The data will stay on this drive for at least ten years, conform the university’s RDM policy.</w:t>
            </w:r>
          </w:p>
          <w:p w14:paraId="05A50FBF" w14:textId="4EF8D769" w:rsidR="002300DE" w:rsidRPr="00925B69" w:rsidRDefault="00925B69" w:rsidP="00925B69">
            <w:pPr>
              <w:pStyle w:val="Lijstalinea"/>
              <w:numPr>
                <w:ilvl w:val="0"/>
                <w:numId w:val="32"/>
              </w:numPr>
              <w:rPr>
                <w:b/>
                <w:bCs/>
              </w:rPr>
            </w:pPr>
            <w:r w:rsidRPr="00925B69">
              <w:rPr>
                <w:bCs/>
                <w:sz w:val="22"/>
              </w:rPr>
              <w:t>Additionally, publications (or pre-prints hereof) describing the datasets will be stored on Lirias, which is the KU Leuven Open Access repository.</w:t>
            </w:r>
            <w:r w:rsidRPr="00925B69">
              <w:rPr>
                <w:b/>
                <w:bCs/>
                <w:sz w:val="22"/>
              </w:rPr>
              <w:t xml:space="preserve"> </w:t>
            </w:r>
          </w:p>
        </w:tc>
      </w:tr>
      <w:tr w:rsidR="002300DE" w:rsidRPr="00906DA8" w14:paraId="1AA13B2E" w14:textId="77777777" w:rsidTr="00436EB9">
        <w:trPr>
          <w:cantSplit/>
          <w:trHeight w:val="269"/>
        </w:trPr>
        <w:tc>
          <w:tcPr>
            <w:tcW w:w="4962" w:type="dxa"/>
          </w:tcPr>
          <w:p w14:paraId="19D440C2" w14:textId="77777777" w:rsidR="002300DE" w:rsidRPr="002A1196" w:rsidRDefault="002300DE" w:rsidP="00877A71">
            <w:r w:rsidRPr="002A1196">
              <w:t xml:space="preserve">What are the expected costs for data preservation during these 5 years? How will the costs be covered? </w:t>
            </w:r>
          </w:p>
          <w:p w14:paraId="7EC50F2A" w14:textId="77777777" w:rsidR="00436EB9" w:rsidRPr="002A1196" w:rsidRDefault="00436EB9" w:rsidP="00877A71">
            <w:pPr>
              <w:rPr>
                <w:sz w:val="12"/>
              </w:rPr>
            </w:pPr>
          </w:p>
          <w:p w14:paraId="68E3C367" w14:textId="77777777" w:rsidR="00436EB9" w:rsidRPr="002A1196" w:rsidRDefault="00436EB9" w:rsidP="00877A71">
            <w:pPr>
              <w:rPr>
                <w:i/>
              </w:rPr>
            </w:pPr>
            <w:r w:rsidRPr="002A1196">
              <w:rPr>
                <w:i/>
                <w:sz w:val="22"/>
                <w:lang w:val="en-US"/>
              </w:rPr>
              <w:t xml:space="preserve">Although FWO has no earmarked budget at its disposal to support correct research data management, FWO allows for part of </w:t>
            </w:r>
            <w:r w:rsidRPr="002A1196">
              <w:rPr>
                <w:bCs/>
                <w:i/>
                <w:sz w:val="22"/>
                <w:lang w:val="en-US"/>
              </w:rPr>
              <w:t>the allocated project budget</w:t>
            </w:r>
            <w:r w:rsidRPr="002A1196">
              <w:rPr>
                <w:i/>
                <w:sz w:val="22"/>
                <w:lang w:val="en-US"/>
              </w:rPr>
              <w:t xml:space="preserve"> to be used to cover the cost incurred.</w:t>
            </w:r>
          </w:p>
        </w:tc>
        <w:tc>
          <w:tcPr>
            <w:tcW w:w="10631" w:type="dxa"/>
          </w:tcPr>
          <w:p w14:paraId="04CC3E15" w14:textId="77777777" w:rsidR="002A1196" w:rsidRDefault="002A1196" w:rsidP="002A1196">
            <w:pPr>
              <w:rPr>
                <w:bCs/>
                <w:sz w:val="22"/>
              </w:rPr>
            </w:pPr>
          </w:p>
          <w:p w14:paraId="2A76622E" w14:textId="77777777" w:rsidR="002300DE" w:rsidRPr="002A1196" w:rsidRDefault="002A1196" w:rsidP="002A1196">
            <w:pPr>
              <w:rPr>
                <w:bCs/>
              </w:rPr>
            </w:pPr>
            <w:r w:rsidRPr="002A1196">
              <w:rPr>
                <w:bCs/>
                <w:sz w:val="22"/>
              </w:rPr>
              <w:t>The costs for data storage beyond the duration of this project are expected to be limited and will be covered by the host research group (LMSD).</w:t>
            </w:r>
          </w:p>
        </w:tc>
      </w:tr>
    </w:tbl>
    <w:p w14:paraId="36681D97" w14:textId="77777777" w:rsidR="00E93C67" w:rsidRDefault="00E93C67"/>
    <w:p w14:paraId="7AC97F55" w14:textId="77777777" w:rsidR="000872B0" w:rsidRDefault="000872B0">
      <w:bookmarkStart w:id="0" w:name="_GoBack"/>
      <w:bookmarkEnd w:id="0"/>
    </w:p>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32848C2A" w14:textId="77777777" w:rsidTr="0D0C6C6E">
        <w:trPr>
          <w:cantSplit/>
          <w:trHeight w:val="269"/>
        </w:trPr>
        <w:tc>
          <w:tcPr>
            <w:tcW w:w="15593" w:type="dxa"/>
            <w:gridSpan w:val="2"/>
            <w:shd w:val="clear" w:color="auto" w:fill="5B9BD5" w:themeFill="accent5"/>
          </w:tcPr>
          <w:p w14:paraId="53440771" w14:textId="77777777" w:rsidR="00877A71" w:rsidRPr="00C57639" w:rsidRDefault="5FB6CA38" w:rsidP="6320600B">
            <w:pPr>
              <w:pStyle w:val="Lijstalinea"/>
              <w:numPr>
                <w:ilvl w:val="0"/>
                <w:numId w:val="22"/>
              </w:numPr>
              <w:jc w:val="center"/>
              <w:rPr>
                <w:b/>
                <w:bCs/>
              </w:rPr>
            </w:pPr>
            <w:r w:rsidRPr="5FB6CA38">
              <w:rPr>
                <w:b/>
                <w:bCs/>
              </w:rPr>
              <w:t>Data sharing and reuse</w:t>
            </w:r>
          </w:p>
          <w:p w14:paraId="73DE4EDE" w14:textId="77777777" w:rsidR="00877A71" w:rsidRPr="00145CC7" w:rsidRDefault="00877A71" w:rsidP="00EE6614">
            <w:pPr>
              <w:rPr>
                <w:b/>
              </w:rPr>
            </w:pPr>
          </w:p>
        </w:tc>
      </w:tr>
      <w:tr w:rsidR="002300DE" w:rsidRPr="007E329E" w14:paraId="75D1D412" w14:textId="77777777" w:rsidTr="0D0C6C6E">
        <w:trPr>
          <w:cantSplit/>
          <w:trHeight w:val="269"/>
        </w:trPr>
        <w:tc>
          <w:tcPr>
            <w:tcW w:w="4962" w:type="dxa"/>
          </w:tcPr>
          <w:p w14:paraId="2202084B" w14:textId="77777777" w:rsidR="002300DE" w:rsidRPr="00441D64" w:rsidRDefault="002300DE" w:rsidP="00877A71">
            <w:r>
              <w:t>Are there any factors restricting or preventing the sharing of (some of) the data (e.g. as defined in an agreement with a 3</w:t>
            </w:r>
            <w:r w:rsidRPr="5FB6CA38">
              <w:rPr>
                <w:vertAlign w:val="superscript"/>
              </w:rPr>
              <w:t>rd</w:t>
            </w:r>
            <w:r>
              <w:t xml:space="preserve"> party, legal restrictions)? </w:t>
            </w:r>
          </w:p>
        </w:tc>
        <w:tc>
          <w:tcPr>
            <w:tcW w:w="10631" w:type="dxa"/>
          </w:tcPr>
          <w:p w14:paraId="4304E157" w14:textId="3D86D1BE" w:rsidR="00436EB9" w:rsidRPr="007E329E" w:rsidRDefault="000872B0" w:rsidP="00436EB9">
            <w:sdt>
              <w:sdtPr>
                <w:id w:val="-2116126963"/>
                <w14:checkbox>
                  <w14:checked w14:val="1"/>
                  <w14:checkedState w14:val="2612" w14:font="MS Gothic"/>
                  <w14:uncheckedState w14:val="2610" w14:font="MS Gothic"/>
                </w14:checkbox>
              </w:sdtPr>
              <w:sdtEndPr/>
              <w:sdtContent>
                <w:r w:rsidR="003036EC" w:rsidRPr="007E329E">
                  <w:rPr>
                    <w:rFonts w:ascii="Segoe UI Symbol" w:hAnsi="Segoe UI Symbol" w:cs="Segoe UI Symbol"/>
                  </w:rPr>
                  <w:t>☒</w:t>
                </w:r>
              </w:sdtContent>
            </w:sdt>
            <w:r w:rsidR="00436EB9" w:rsidRPr="007E329E">
              <w:t xml:space="preserve"> Yes</w:t>
            </w:r>
          </w:p>
          <w:p w14:paraId="2D459402" w14:textId="1F610A53" w:rsidR="00436EB9" w:rsidRPr="007E329E" w:rsidRDefault="000872B0" w:rsidP="00436EB9">
            <w:sdt>
              <w:sdtPr>
                <w:id w:val="2020801625"/>
                <w14:checkbox>
                  <w14:checked w14:val="0"/>
                  <w14:checkedState w14:val="2612" w14:font="MS Gothic"/>
                  <w14:uncheckedState w14:val="2610" w14:font="MS Gothic"/>
                </w14:checkbox>
              </w:sdtPr>
              <w:sdtEndPr/>
              <w:sdtContent>
                <w:r w:rsidR="003036EC" w:rsidRPr="007E329E">
                  <w:rPr>
                    <w:rFonts w:ascii="Segoe UI Symbol" w:hAnsi="Segoe UI Symbol" w:cs="Segoe UI Symbol"/>
                  </w:rPr>
                  <w:t>☐</w:t>
                </w:r>
              </w:sdtContent>
            </w:sdt>
            <w:r w:rsidR="00436EB9" w:rsidRPr="007E329E">
              <w:t xml:space="preserve"> No</w:t>
            </w:r>
          </w:p>
          <w:p w14:paraId="614BDC8D" w14:textId="77777777" w:rsidR="002300DE" w:rsidRPr="007E329E" w:rsidRDefault="00436EB9" w:rsidP="00436EB9">
            <w:r w:rsidRPr="007E329E">
              <w:t>If yes, please specify:</w:t>
            </w:r>
          </w:p>
          <w:p w14:paraId="36590688" w14:textId="77777777" w:rsidR="00F86AE1" w:rsidRPr="007E329E" w:rsidRDefault="00F86AE1" w:rsidP="00436EB9">
            <w:pPr>
              <w:rPr>
                <w:bCs/>
                <w:sz w:val="22"/>
              </w:rPr>
            </w:pPr>
          </w:p>
          <w:p w14:paraId="35D5092A" w14:textId="77777777" w:rsidR="00F86AE1" w:rsidRPr="007E329E" w:rsidRDefault="003036EC" w:rsidP="007E329E">
            <w:pPr>
              <w:rPr>
                <w:bCs/>
                <w:sz w:val="22"/>
              </w:rPr>
            </w:pPr>
            <w:r w:rsidRPr="007E329E">
              <w:rPr>
                <w:bCs/>
                <w:sz w:val="22"/>
              </w:rPr>
              <w:t xml:space="preserve">In case this research leads to well performing metamaterial demonstrators, the possibility to patent </w:t>
            </w:r>
            <w:r w:rsidR="005C06F0" w:rsidRPr="007E329E">
              <w:rPr>
                <w:bCs/>
                <w:sz w:val="22"/>
              </w:rPr>
              <w:t xml:space="preserve">and needed IP restrictions </w:t>
            </w:r>
            <w:r w:rsidRPr="007E329E">
              <w:rPr>
                <w:bCs/>
                <w:sz w:val="22"/>
              </w:rPr>
              <w:t xml:space="preserve">will be </w:t>
            </w:r>
            <w:r w:rsidR="005C06F0" w:rsidRPr="007E329E">
              <w:rPr>
                <w:bCs/>
                <w:sz w:val="22"/>
              </w:rPr>
              <w:t>discussed</w:t>
            </w:r>
            <w:r w:rsidRPr="007E329E">
              <w:rPr>
                <w:bCs/>
                <w:sz w:val="22"/>
              </w:rPr>
              <w:t xml:space="preserve"> with LRD (as mentioned before). </w:t>
            </w:r>
          </w:p>
          <w:p w14:paraId="44AE8284" w14:textId="48FD3B34" w:rsidR="007E329E" w:rsidRPr="007E329E" w:rsidRDefault="007E329E" w:rsidP="007E329E">
            <w:pPr>
              <w:rPr>
                <w:bCs/>
                <w:sz w:val="22"/>
              </w:rPr>
            </w:pPr>
          </w:p>
        </w:tc>
      </w:tr>
      <w:tr w:rsidR="002300DE" w:rsidRPr="00F42A6F" w14:paraId="5F2EE8DA" w14:textId="77777777" w:rsidTr="0D0C6C6E">
        <w:trPr>
          <w:cantSplit/>
          <w:trHeight w:val="269"/>
        </w:trPr>
        <w:tc>
          <w:tcPr>
            <w:tcW w:w="4962" w:type="dxa"/>
          </w:tcPr>
          <w:p w14:paraId="0DC1B9BE" w14:textId="77777777" w:rsidR="002300DE" w:rsidRDefault="002300DE" w:rsidP="00877A71">
            <w:r>
              <w:t xml:space="preserve">Which data will be made available after the end of the project? </w:t>
            </w:r>
          </w:p>
        </w:tc>
        <w:tc>
          <w:tcPr>
            <w:tcW w:w="10631" w:type="dxa"/>
          </w:tcPr>
          <w:p w14:paraId="5BFF6399" w14:textId="77777777" w:rsidR="00724952" w:rsidRPr="00724952" w:rsidRDefault="00724952" w:rsidP="00724952">
            <w:pPr>
              <w:rPr>
                <w:bCs/>
                <w:sz w:val="22"/>
              </w:rPr>
            </w:pPr>
            <w:r w:rsidRPr="00724952">
              <w:rPr>
                <w:bCs/>
                <w:sz w:val="22"/>
              </w:rPr>
              <w:t>All data (e.g. models, simulations, measurements…) related to any Open Access publication, except for the physical samples and demonstrators, will already become available throughout the course of the project (i.e. since the publication date).</w:t>
            </w:r>
          </w:p>
          <w:p w14:paraId="6F9CB98C" w14:textId="77777777" w:rsidR="00724952" w:rsidRPr="00724952" w:rsidRDefault="00724952" w:rsidP="00724952">
            <w:pPr>
              <w:rPr>
                <w:bCs/>
                <w:sz w:val="22"/>
              </w:rPr>
            </w:pPr>
          </w:p>
          <w:p w14:paraId="6A872F4F" w14:textId="77777777" w:rsidR="00724952" w:rsidRPr="00C57639" w:rsidRDefault="00724952" w:rsidP="00724952">
            <w:pPr>
              <w:rPr>
                <w:b/>
                <w:bCs/>
              </w:rPr>
            </w:pPr>
            <w:r w:rsidRPr="00724952">
              <w:rPr>
                <w:bCs/>
                <w:sz w:val="22"/>
              </w:rPr>
              <w:t xml:space="preserve">The physical samples and demonstrators will be made available for reuse once the projects ends, as well as all </w:t>
            </w:r>
            <w:r w:rsidR="0004519A">
              <w:rPr>
                <w:bCs/>
                <w:sz w:val="22"/>
              </w:rPr>
              <w:t xml:space="preserve">not </w:t>
            </w:r>
            <w:r w:rsidRPr="00724952">
              <w:rPr>
                <w:bCs/>
                <w:sz w:val="22"/>
              </w:rPr>
              <w:t>publication-related data.</w:t>
            </w:r>
          </w:p>
        </w:tc>
      </w:tr>
      <w:tr w:rsidR="002300DE" w:rsidRPr="00F42A6F" w14:paraId="7A9C316E" w14:textId="77777777" w:rsidTr="0D0C6C6E">
        <w:trPr>
          <w:cantSplit/>
          <w:trHeight w:val="269"/>
        </w:trPr>
        <w:tc>
          <w:tcPr>
            <w:tcW w:w="4962" w:type="dxa"/>
          </w:tcPr>
          <w:p w14:paraId="25A7D667" w14:textId="77777777" w:rsidR="002300DE" w:rsidRDefault="3B734B9A" w:rsidP="002977B7">
            <w:r>
              <w:t xml:space="preserve">Where/how will the data be made available for reuse? </w:t>
            </w:r>
          </w:p>
        </w:tc>
        <w:tc>
          <w:tcPr>
            <w:tcW w:w="10631" w:type="dxa"/>
          </w:tcPr>
          <w:p w14:paraId="32D8F3C7" w14:textId="000FE786" w:rsidR="00D712D9" w:rsidRDefault="000872B0" w:rsidP="00D712D9">
            <w:sdt>
              <w:sdtPr>
                <w:rPr>
                  <w:lang w:val="en-US"/>
                </w:rPr>
                <w:id w:val="1497999269"/>
                <w14:checkbox>
                  <w14:checked w14:val="0"/>
                  <w14:checkedState w14:val="2612" w14:font="MS Gothic"/>
                  <w14:uncheckedState w14:val="2610" w14:font="MS Gothic"/>
                </w14:checkbox>
              </w:sdtPr>
              <w:sdtEndPr/>
              <w:sdtContent>
                <w:r w:rsidR="00197177">
                  <w:rPr>
                    <w:rFonts w:ascii="MS Gothic" w:eastAsia="MS Gothic" w:hAnsi="MS Gothic" w:hint="eastAsia"/>
                    <w:lang w:val="en-US"/>
                  </w:rPr>
                  <w:t>☐</w:t>
                </w:r>
              </w:sdtContent>
            </w:sdt>
            <w:r w:rsidR="00D712D9">
              <w:t xml:space="preserve"> In an Open Access repository</w:t>
            </w:r>
          </w:p>
          <w:p w14:paraId="480CE246" w14:textId="77777777" w:rsidR="00D712D9" w:rsidRDefault="000872B0" w:rsidP="00D712D9">
            <w:sdt>
              <w:sdtPr>
                <w:rPr>
                  <w:lang w:val="en-US"/>
                </w:rPr>
                <w:id w:val="-1202310608"/>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In a restricted access repository</w:t>
            </w:r>
          </w:p>
          <w:p w14:paraId="31516E1F" w14:textId="3C2158AD" w:rsidR="00D712D9" w:rsidRDefault="000872B0" w:rsidP="00D712D9">
            <w:sdt>
              <w:sdtPr>
                <w:rPr>
                  <w:lang w:val="en-US"/>
                </w:rPr>
                <w:id w:val="-1165008756"/>
                <w14:checkbox>
                  <w14:checked w14:val="1"/>
                  <w14:checkedState w14:val="2612" w14:font="MS Gothic"/>
                  <w14:uncheckedState w14:val="2610" w14:font="MS Gothic"/>
                </w14:checkbox>
              </w:sdtPr>
              <w:sdtEndPr/>
              <w:sdtContent>
                <w:r w:rsidR="00197177">
                  <w:rPr>
                    <w:rFonts w:ascii="MS Gothic" w:eastAsia="MS Gothic" w:hAnsi="MS Gothic" w:hint="eastAsia"/>
                    <w:lang w:val="en-US"/>
                  </w:rPr>
                  <w:t>☒</w:t>
                </w:r>
              </w:sdtContent>
            </w:sdt>
            <w:r w:rsidR="00D712D9">
              <w:t xml:space="preserve"> Upon request by mail</w:t>
            </w:r>
          </w:p>
          <w:p w14:paraId="1BFA7B2C" w14:textId="77777777" w:rsidR="00D712D9" w:rsidRDefault="000872B0" w:rsidP="00D712D9">
            <w:sdt>
              <w:sdtPr>
                <w:rPr>
                  <w:lang w:val="en-US"/>
                </w:rPr>
                <w:id w:val="1016202770"/>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Other (specify):</w:t>
            </w:r>
          </w:p>
          <w:p w14:paraId="73540DA4" w14:textId="77777777" w:rsidR="002300DE" w:rsidRPr="00C57639" w:rsidRDefault="002300DE" w:rsidP="6320600B">
            <w:pPr>
              <w:rPr>
                <w:b/>
                <w:bCs/>
              </w:rPr>
            </w:pPr>
          </w:p>
        </w:tc>
      </w:tr>
      <w:tr w:rsidR="002300DE" w:rsidRPr="00F42A6F" w14:paraId="28D05527" w14:textId="77777777" w:rsidTr="0D0C6C6E">
        <w:trPr>
          <w:cantSplit/>
          <w:trHeight w:val="269"/>
        </w:trPr>
        <w:tc>
          <w:tcPr>
            <w:tcW w:w="4962" w:type="dxa"/>
          </w:tcPr>
          <w:p w14:paraId="552135AE" w14:textId="77777777" w:rsidR="002300DE" w:rsidRDefault="002300DE" w:rsidP="00877A71">
            <w:r>
              <w:t xml:space="preserve">When will the data be made available? </w:t>
            </w:r>
          </w:p>
        </w:tc>
        <w:tc>
          <w:tcPr>
            <w:tcW w:w="10631" w:type="dxa"/>
          </w:tcPr>
          <w:p w14:paraId="761543A0" w14:textId="77777777" w:rsidR="002300DE" w:rsidRPr="00F86AE1" w:rsidRDefault="00724952" w:rsidP="00724952">
            <w:pPr>
              <w:rPr>
                <w:bCs/>
              </w:rPr>
            </w:pPr>
            <w:r>
              <w:rPr>
                <w:bCs/>
                <w:sz w:val="22"/>
              </w:rPr>
              <w:t>Publication-related</w:t>
            </w:r>
            <w:r w:rsidR="00F86AE1" w:rsidRPr="00F86AE1">
              <w:rPr>
                <w:bCs/>
                <w:sz w:val="22"/>
              </w:rPr>
              <w:t xml:space="preserve"> data will be made available upon publi</w:t>
            </w:r>
            <w:r>
              <w:rPr>
                <w:bCs/>
                <w:sz w:val="22"/>
              </w:rPr>
              <w:t>cation of the research results. All other data (i.e. not publication-related datasets) will become available i</w:t>
            </w:r>
            <w:r w:rsidR="00F86AE1" w:rsidRPr="00F86AE1">
              <w:rPr>
                <w:bCs/>
                <w:sz w:val="22"/>
              </w:rPr>
              <w:t>mmediate</w:t>
            </w:r>
            <w:r>
              <w:rPr>
                <w:bCs/>
                <w:sz w:val="22"/>
              </w:rPr>
              <w:t>ly after the end of the project.</w:t>
            </w:r>
          </w:p>
        </w:tc>
      </w:tr>
      <w:tr w:rsidR="002300DE" w:rsidRPr="00F42A6F" w14:paraId="5EC5405D" w14:textId="77777777" w:rsidTr="0D0C6C6E">
        <w:trPr>
          <w:cantSplit/>
          <w:trHeight w:val="269"/>
        </w:trPr>
        <w:tc>
          <w:tcPr>
            <w:tcW w:w="4962" w:type="dxa"/>
          </w:tcPr>
          <w:p w14:paraId="5B5F6EBE" w14:textId="77777777" w:rsidR="002300DE" w:rsidRDefault="002300DE" w:rsidP="00877A71">
            <w:r>
              <w:t xml:space="preserve">Who will be able to access the data and under what conditions? </w:t>
            </w:r>
          </w:p>
        </w:tc>
        <w:tc>
          <w:tcPr>
            <w:tcW w:w="10631" w:type="dxa"/>
          </w:tcPr>
          <w:p w14:paraId="772843FD" w14:textId="77777777" w:rsidR="002300DE" w:rsidRPr="0004519A" w:rsidRDefault="0004519A" w:rsidP="0004519A">
            <w:pPr>
              <w:rPr>
                <w:bCs/>
                <w:sz w:val="22"/>
              </w:rPr>
            </w:pPr>
            <w:r w:rsidRPr="0004519A">
              <w:rPr>
                <w:bCs/>
                <w:sz w:val="22"/>
              </w:rPr>
              <w:t>The datasets will be uploaded in an Open Access repository (e.g. Zenodo) as an open access dataset under a Attribution-NonCommercial-NoDerivs (CC BY-NC-ND) license.</w:t>
            </w:r>
          </w:p>
        </w:tc>
      </w:tr>
      <w:tr w:rsidR="002300DE" w:rsidRPr="005B780B" w14:paraId="1BA5B571" w14:textId="77777777" w:rsidTr="0D0C6C6E">
        <w:trPr>
          <w:cantSplit/>
          <w:trHeight w:val="269"/>
        </w:trPr>
        <w:tc>
          <w:tcPr>
            <w:tcW w:w="4962" w:type="dxa"/>
          </w:tcPr>
          <w:p w14:paraId="50430893" w14:textId="77777777" w:rsidR="002300DE" w:rsidRDefault="002300DE" w:rsidP="00877A71">
            <w:r>
              <w:t xml:space="preserve">What are the expected costs for data sharing? How will these costs be covered? </w:t>
            </w:r>
          </w:p>
          <w:p w14:paraId="36ACD29C" w14:textId="77777777" w:rsidR="00D712D9" w:rsidRPr="00D712D9" w:rsidRDefault="00D712D9" w:rsidP="00877A71">
            <w:pPr>
              <w:rPr>
                <w:sz w:val="12"/>
              </w:rPr>
            </w:pPr>
          </w:p>
          <w:p w14:paraId="1F187108" w14:textId="77777777" w:rsidR="00D712D9" w:rsidRPr="00D712D9" w:rsidRDefault="00D712D9" w:rsidP="00877A71">
            <w:pPr>
              <w:rPr>
                <w:i/>
              </w:rPr>
            </w:pPr>
            <w:r w:rsidRPr="00D712D9">
              <w:rPr>
                <w:i/>
                <w:sz w:val="22"/>
                <w:lang w:val="en-US"/>
              </w:rPr>
              <w:t xml:space="preserve">Although FWO has no earmarked budget at its disposal to support correct research data management, FWO allows for part of </w:t>
            </w:r>
            <w:r w:rsidRPr="00D712D9">
              <w:rPr>
                <w:b/>
                <w:bCs/>
                <w:i/>
                <w:sz w:val="22"/>
                <w:lang w:val="en-US"/>
              </w:rPr>
              <w:t>the allocated project budget</w:t>
            </w:r>
            <w:r w:rsidRPr="00D712D9">
              <w:rPr>
                <w:i/>
                <w:sz w:val="22"/>
                <w:lang w:val="en-US"/>
              </w:rPr>
              <w:t xml:space="preserve"> to be used to cover the cost incurred.</w:t>
            </w:r>
          </w:p>
        </w:tc>
        <w:tc>
          <w:tcPr>
            <w:tcW w:w="10631" w:type="dxa"/>
          </w:tcPr>
          <w:p w14:paraId="07B508E4" w14:textId="77777777" w:rsidR="0004519A" w:rsidRDefault="0004519A" w:rsidP="0004519A">
            <w:pPr>
              <w:rPr>
                <w:bCs/>
                <w:sz w:val="22"/>
              </w:rPr>
            </w:pPr>
          </w:p>
          <w:p w14:paraId="4722C328" w14:textId="77777777" w:rsidR="002300DE" w:rsidRPr="0004519A" w:rsidRDefault="0004519A" w:rsidP="0004519A">
            <w:pPr>
              <w:rPr>
                <w:bCs/>
              </w:rPr>
            </w:pPr>
            <w:r w:rsidRPr="0004519A">
              <w:rPr>
                <w:bCs/>
                <w:sz w:val="22"/>
              </w:rPr>
              <w:t>Possible costs related to the use of Open Access repositories, data preparation and data uploading will be covered by the allocated project budget.</w:t>
            </w:r>
          </w:p>
        </w:tc>
      </w:tr>
    </w:tbl>
    <w:p w14:paraId="3F2E76B5"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786BD938" w14:textId="77777777" w:rsidTr="005E32FD">
        <w:trPr>
          <w:cantSplit/>
          <w:trHeight w:val="501"/>
        </w:trPr>
        <w:tc>
          <w:tcPr>
            <w:tcW w:w="15593" w:type="dxa"/>
            <w:gridSpan w:val="2"/>
            <w:shd w:val="clear" w:color="auto" w:fill="5B9BD5" w:themeFill="accent5"/>
          </w:tcPr>
          <w:p w14:paraId="748CE29B" w14:textId="77777777" w:rsidR="00877A71" w:rsidRPr="00C57639" w:rsidRDefault="5FB6CA38" w:rsidP="6320600B">
            <w:pPr>
              <w:pStyle w:val="Lijstalinea"/>
              <w:numPr>
                <w:ilvl w:val="0"/>
                <w:numId w:val="22"/>
              </w:numPr>
              <w:jc w:val="center"/>
              <w:rPr>
                <w:b/>
                <w:bCs/>
              </w:rPr>
            </w:pPr>
            <w:r w:rsidRPr="5FB6CA38">
              <w:rPr>
                <w:b/>
                <w:bCs/>
              </w:rPr>
              <w:t>Responsibilities</w:t>
            </w:r>
          </w:p>
          <w:p w14:paraId="5BDE40E1" w14:textId="77777777" w:rsidR="00877A71" w:rsidRPr="00145CC7" w:rsidRDefault="00877A71" w:rsidP="00EE6614">
            <w:pPr>
              <w:ind w:left="360"/>
              <w:rPr>
                <w:b/>
              </w:rPr>
            </w:pPr>
          </w:p>
        </w:tc>
      </w:tr>
      <w:tr w:rsidR="002300DE" w:rsidRPr="00F42A6F" w14:paraId="6967E82C" w14:textId="77777777" w:rsidTr="00436EB9">
        <w:trPr>
          <w:cantSplit/>
          <w:trHeight w:val="269"/>
        </w:trPr>
        <w:tc>
          <w:tcPr>
            <w:tcW w:w="4962" w:type="dxa"/>
          </w:tcPr>
          <w:p w14:paraId="5C791F3F" w14:textId="77777777" w:rsidR="002300DE" w:rsidRPr="00CA44D7" w:rsidRDefault="002300DE" w:rsidP="00877A71">
            <w:r>
              <w:t xml:space="preserve">Who will be responsible for the data documentation &amp; metadata? </w:t>
            </w:r>
          </w:p>
        </w:tc>
        <w:tc>
          <w:tcPr>
            <w:tcW w:w="10631" w:type="dxa"/>
          </w:tcPr>
          <w:p w14:paraId="2DB08EED" w14:textId="77777777" w:rsidR="002300DE" w:rsidRPr="0009402F" w:rsidRDefault="0009402F" w:rsidP="6320600B">
            <w:pPr>
              <w:rPr>
                <w:bCs/>
              </w:rPr>
            </w:pPr>
            <w:r w:rsidRPr="0009402F">
              <w:rPr>
                <w:bCs/>
                <w:sz w:val="22"/>
              </w:rPr>
              <w:t>T</w:t>
            </w:r>
            <w:r>
              <w:rPr>
                <w:bCs/>
                <w:sz w:val="22"/>
              </w:rPr>
              <w:t>he applicant</w:t>
            </w:r>
            <w:r w:rsidRPr="0009402F">
              <w:rPr>
                <w:bCs/>
                <w:sz w:val="22"/>
              </w:rPr>
              <w:t xml:space="preserve"> is fully responsible for the data documentation and metadata.</w:t>
            </w:r>
          </w:p>
        </w:tc>
      </w:tr>
      <w:tr w:rsidR="002300DE" w:rsidRPr="00F42A6F" w14:paraId="64CB4F74" w14:textId="77777777" w:rsidTr="00436EB9">
        <w:trPr>
          <w:cantSplit/>
          <w:trHeight w:val="269"/>
        </w:trPr>
        <w:tc>
          <w:tcPr>
            <w:tcW w:w="4962" w:type="dxa"/>
          </w:tcPr>
          <w:p w14:paraId="5242C42A" w14:textId="77777777" w:rsidR="002300DE" w:rsidRDefault="002300DE" w:rsidP="00877A71">
            <w:r>
              <w:t xml:space="preserve">Who will be responsible for data storage &amp; back up during the project? </w:t>
            </w:r>
          </w:p>
        </w:tc>
        <w:tc>
          <w:tcPr>
            <w:tcW w:w="10631" w:type="dxa"/>
          </w:tcPr>
          <w:p w14:paraId="666C537A" w14:textId="77777777" w:rsidR="002300DE" w:rsidRPr="0009402F" w:rsidRDefault="0009402F" w:rsidP="6320600B">
            <w:pPr>
              <w:rPr>
                <w:bCs/>
              </w:rPr>
            </w:pPr>
            <w:r w:rsidRPr="0009402F">
              <w:rPr>
                <w:bCs/>
                <w:sz w:val="22"/>
              </w:rPr>
              <w:t>The applicant will be responsible for data storage and back up during the course of the project, supported by both the KU Leuven central and local IT services. The applicant will be informed on the guidelines that apply in the hosting research group, and can rely on the support of the supervisors and LMSD’s research manager Bert Pluymers.</w:t>
            </w:r>
          </w:p>
        </w:tc>
      </w:tr>
      <w:tr w:rsidR="002300DE" w:rsidRPr="00F42A6F" w14:paraId="6D23026E" w14:textId="77777777" w:rsidTr="00436EB9">
        <w:trPr>
          <w:cantSplit/>
          <w:trHeight w:val="269"/>
        </w:trPr>
        <w:tc>
          <w:tcPr>
            <w:tcW w:w="4962" w:type="dxa"/>
          </w:tcPr>
          <w:p w14:paraId="66B3F0B3" w14:textId="77777777" w:rsidR="002300DE" w:rsidRDefault="002300DE" w:rsidP="00877A71">
            <w:r>
              <w:t xml:space="preserve">Who will be responsible for ensuring data preservation and sharing? </w:t>
            </w:r>
          </w:p>
        </w:tc>
        <w:tc>
          <w:tcPr>
            <w:tcW w:w="10631" w:type="dxa"/>
          </w:tcPr>
          <w:p w14:paraId="202601E2" w14:textId="77777777" w:rsidR="002300DE" w:rsidRPr="008B5F91" w:rsidRDefault="008B5F91" w:rsidP="6320600B">
            <w:pPr>
              <w:rPr>
                <w:bCs/>
              </w:rPr>
            </w:pPr>
            <w:r w:rsidRPr="008B5F91">
              <w:rPr>
                <w:bCs/>
                <w:sz w:val="22"/>
              </w:rPr>
              <w:t>The applicant will be responsible for ensuring data preservation and sharing. Towards the end of the project, said responsibilities will be reassigned in agreement with LMSD’s research manager Bert Pluymers.</w:t>
            </w:r>
          </w:p>
        </w:tc>
      </w:tr>
      <w:tr w:rsidR="002300DE" w:rsidRPr="00F42A6F" w14:paraId="0F1EDC13" w14:textId="77777777" w:rsidTr="00436EB9">
        <w:trPr>
          <w:cantSplit/>
          <w:trHeight w:val="269"/>
        </w:trPr>
        <w:tc>
          <w:tcPr>
            <w:tcW w:w="4962" w:type="dxa"/>
          </w:tcPr>
          <w:p w14:paraId="7321332A" w14:textId="77777777" w:rsidR="002300DE" w:rsidRPr="00D712D9" w:rsidRDefault="002300DE" w:rsidP="00C94198">
            <w:pPr>
              <w:rPr>
                <w:sz w:val="12"/>
              </w:rPr>
            </w:pPr>
            <w:r>
              <w:t xml:space="preserve">Who bears the end responsibility for updating &amp; implementing this DMP? </w:t>
            </w:r>
            <w:r w:rsidR="00D712D9">
              <w:br/>
            </w:r>
          </w:p>
          <w:p w14:paraId="5BB4C02D" w14:textId="77777777" w:rsidR="00D712D9" w:rsidRPr="00D712D9" w:rsidRDefault="00D712D9" w:rsidP="00D712D9">
            <w:pPr>
              <w:rPr>
                <w:i/>
              </w:rPr>
            </w:pPr>
            <w:r w:rsidRPr="00D712D9">
              <w:rPr>
                <w:i/>
                <w:sz w:val="22"/>
                <w:szCs w:val="22"/>
              </w:rPr>
              <w:t xml:space="preserve">Default </w:t>
            </w:r>
            <w:r>
              <w:rPr>
                <w:i/>
                <w:sz w:val="22"/>
                <w:szCs w:val="22"/>
              </w:rPr>
              <w:t>response</w:t>
            </w:r>
            <w:r w:rsidRPr="00D712D9">
              <w:rPr>
                <w:i/>
                <w:sz w:val="22"/>
                <w:szCs w:val="22"/>
              </w:rPr>
              <w:t>: The PI bears the overall responsibility for updating &amp; implementing this DMP</w:t>
            </w:r>
          </w:p>
        </w:tc>
        <w:tc>
          <w:tcPr>
            <w:tcW w:w="10631" w:type="dxa"/>
          </w:tcPr>
          <w:p w14:paraId="403D6A2B" w14:textId="77777777" w:rsidR="002300DE" w:rsidRPr="0009402F" w:rsidRDefault="0009402F" w:rsidP="6320600B">
            <w:pPr>
              <w:rPr>
                <w:bCs/>
              </w:rPr>
            </w:pPr>
            <w:r w:rsidRPr="0009402F">
              <w:rPr>
                <w:bCs/>
                <w:sz w:val="22"/>
              </w:rPr>
              <w:t>The applicant bears the overall responsibility for updating and implementing this DMP.</w:t>
            </w:r>
          </w:p>
        </w:tc>
      </w:tr>
    </w:tbl>
    <w:p w14:paraId="2DED8052" w14:textId="77777777" w:rsidR="0095381F" w:rsidRPr="00F42A6F" w:rsidRDefault="0095381F" w:rsidP="0095381F"/>
    <w:sectPr w:rsidR="0095381F" w:rsidRPr="00F42A6F" w:rsidSect="00097E2A">
      <w:footerReference w:type="default" r:id="rId12"/>
      <w:pgSz w:w="16840" w:h="11900" w:orient="landscape"/>
      <w:pgMar w:top="1440" w:right="1440" w:bottom="1440" w:left="1440" w:header="708" w:footer="708"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C27AF92" w16cex:dateUtc="2022-04-11T12:37:00.756Z"/>
  <w16cex:commentExtensible w16cex:durableId="09BC43B8" w16cex:dateUtc="2022-04-11T12:40:42.967Z"/>
  <w16cex:commentExtensible w16cex:durableId="26C5AA04" w16cex:dateUtc="2022-04-11T12:42:17.701Z"/>
  <w16cex:commentExtensible w16cex:durableId="25275EAE" w16cex:dateUtc="2022-04-11T12:46:33.896Z"/>
  <w16cex:commentExtensible w16cex:durableId="1D08FE0C" w16cex:dateUtc="2022-04-11T12:48:19.929Z"/>
  <w16cex:commentExtensible w16cex:durableId="628271D7" w16cex:dateUtc="2022-04-11T12:49:18.806Z"/>
  <w16cex:commentExtensible w16cex:durableId="5A0D89A0" w16cex:dateUtc="2022-04-14T08:03:09.95Z"/>
  <w16cex:commentExtensible w16cex:durableId="102909CC" w16cex:dateUtc="2022-04-14T08:10:32.108Z"/>
  <w16cex:commentExtensible w16cex:durableId="38743DA9" w16cex:dateUtc="2022-04-14T08:12:11.281Z"/>
  <w16cex:commentExtensible w16cex:durableId="213775E4" w16cex:dateUtc="2022-04-14T08:16:10.294Z"/>
  <w16cex:commentExtensible w16cex:durableId="25252397" w16cex:dateUtc="2022-04-14T08:17:37.276Z"/>
  <w16cex:commentExtensible w16cex:durableId="4EC38D0F" w16cex:dateUtc="2022-04-14T08:22:02.106Z"/>
  <w16cex:commentExtensible w16cex:durableId="0A103216" w16cex:dateUtc="2022-04-29T12:53:07.521Z"/>
  <w16cex:commentExtensible w16cex:durableId="3A6B6BB7" w16cex:dateUtc="2022-04-29T12:54:47.258Z"/>
  <w16cex:commentExtensible w16cex:durableId="609E1FAA" w16cex:dateUtc="2022-04-29T12:56:40.053Z"/>
  <w16cex:commentExtensible w16cex:durableId="7243ABB0" w16cex:dateUtc="2022-04-29T12:57:43.115Z"/>
</w16cex:commentsExtensible>
</file>

<file path=word/commentsIds.xml><?xml version="1.0" encoding="utf-8"?>
<w16cid:commentsIds xmlns:mc="http://schemas.openxmlformats.org/markup-compatibility/2006" xmlns:w16cid="http://schemas.microsoft.com/office/word/2016/wordml/cid" mc:Ignorable="w16cid">
  <w16cid:commentId w16cid:paraId="0B629476" w16cid:durableId="0C27AF92"/>
  <w16cid:commentId w16cid:paraId="04D247C4" w16cid:durableId="09BC43B8"/>
  <w16cid:commentId w16cid:paraId="1BCA0F75" w16cid:durableId="26C5AA04"/>
  <w16cid:commentId w16cid:paraId="67DBCA94" w16cid:durableId="25275EAE"/>
  <w16cid:commentId w16cid:paraId="28AEC7B7" w16cid:durableId="1D08FE0C"/>
  <w16cid:commentId w16cid:paraId="1F663B21" w16cid:durableId="628271D7"/>
  <w16cid:commentId w16cid:paraId="0C9904D9" w16cid:durableId="5A0D89A0"/>
  <w16cid:commentId w16cid:paraId="0585B651" w16cid:durableId="102909CC"/>
  <w16cid:commentId w16cid:paraId="172479CD" w16cid:durableId="38743DA9"/>
  <w16cid:commentId w16cid:paraId="73CD8DA2" w16cid:durableId="213775E4"/>
  <w16cid:commentId w16cid:paraId="379E6187" w16cid:durableId="25252397"/>
  <w16cid:commentId w16cid:paraId="7C2EAE8B" w16cid:durableId="4EC38D0F"/>
  <w16cid:commentId w16cid:paraId="7D7D8210" w16cid:durableId="0A103216"/>
  <w16cid:commentId w16cid:paraId="63D39057" w16cid:durableId="3A6B6BB7"/>
  <w16cid:commentId w16cid:paraId="04828D26" w16cid:durableId="609E1FAA"/>
  <w16cid:commentId w16cid:paraId="0056AE87" w16cid:durableId="7243ABB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9707EA" w14:textId="77777777" w:rsidR="00182B04" w:rsidRDefault="00182B04" w:rsidP="00CE49D2">
      <w:r>
        <w:separator/>
      </w:r>
    </w:p>
  </w:endnote>
  <w:endnote w:type="continuationSeparator" w:id="0">
    <w:p w14:paraId="0917815A" w14:textId="77777777" w:rsidR="00182B04" w:rsidRDefault="00182B04"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A79434" w14:textId="191527A1" w:rsidR="00277747" w:rsidRPr="00277747" w:rsidRDefault="00277747" w:rsidP="00277747">
    <w:pPr>
      <w:pStyle w:val="Voettekst"/>
      <w:tabs>
        <w:tab w:val="clear" w:pos="9072"/>
        <w:tab w:val="right" w:pos="13892"/>
      </w:tabs>
      <w:rPr>
        <w:sz w:val="20"/>
      </w:rPr>
    </w:pPr>
    <w:r w:rsidRPr="00277747">
      <w:rPr>
        <w:sz w:val="20"/>
      </w:rPr>
      <w:t>201</w:t>
    </w:r>
    <w:r w:rsidR="002300DE">
      <w:rPr>
        <w:sz w:val="20"/>
      </w:rPr>
      <w:t>9</w:t>
    </w:r>
    <w:r w:rsidRPr="00277747">
      <w:rPr>
        <w:sz w:val="20"/>
      </w:rPr>
      <w:t>-</w:t>
    </w:r>
    <w:r w:rsidR="002300DE">
      <w:rPr>
        <w:sz w:val="20"/>
      </w:rPr>
      <w:t>10</w:t>
    </w:r>
    <w:r w:rsidRPr="00277747">
      <w:rPr>
        <w:sz w:val="20"/>
      </w:rPr>
      <w:t>-</w:t>
    </w:r>
    <w:r w:rsidR="002300DE">
      <w:rPr>
        <w:sz w:val="20"/>
      </w:rPr>
      <w:t>0</w:t>
    </w:r>
    <w:r w:rsidRPr="00277747">
      <w:rPr>
        <w:sz w:val="20"/>
      </w:rPr>
      <w:t>1 | FWO DMP Template</w:t>
    </w:r>
    <w:r w:rsidRPr="00277747">
      <w:rPr>
        <w:sz w:val="20"/>
      </w:rPr>
      <w:tab/>
    </w:r>
    <w:r w:rsidRPr="00277747">
      <w:rPr>
        <w:sz w:val="20"/>
      </w:rPr>
      <w:tab/>
    </w:r>
    <w:r w:rsidRPr="00277747">
      <w:rPr>
        <w:sz w:val="20"/>
      </w:rPr>
      <w:fldChar w:fldCharType="begin"/>
    </w:r>
    <w:r w:rsidRPr="00277747">
      <w:rPr>
        <w:sz w:val="20"/>
      </w:rPr>
      <w:instrText xml:space="preserve"> PAGE   \* MERGEFORMAT </w:instrText>
    </w:r>
    <w:r w:rsidRPr="00277747">
      <w:rPr>
        <w:sz w:val="20"/>
      </w:rPr>
      <w:fldChar w:fldCharType="separate"/>
    </w:r>
    <w:r w:rsidR="000872B0">
      <w:rPr>
        <w:noProof/>
        <w:sz w:val="20"/>
      </w:rPr>
      <w:t>12</w:t>
    </w:r>
    <w:r w:rsidRPr="00277747">
      <w:rPr>
        <w:sz w:val="20"/>
      </w:rPr>
      <w:fldChar w:fldCharType="end"/>
    </w:r>
  </w:p>
  <w:p w14:paraId="00ED67AF" w14:textId="77777777" w:rsidR="00CE49D2" w:rsidRDefault="00CE49D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AF616B" w14:textId="77777777" w:rsidR="00182B04" w:rsidRDefault="00182B04" w:rsidP="00CE49D2">
      <w:r>
        <w:separator/>
      </w:r>
    </w:p>
  </w:footnote>
  <w:footnote w:type="continuationSeparator" w:id="0">
    <w:p w14:paraId="19390C3C" w14:textId="77777777" w:rsidR="00182B04" w:rsidRDefault="00182B04" w:rsidP="00CE4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3A50831"/>
    <w:multiLevelType w:val="hybridMultilevel"/>
    <w:tmpl w:val="F9C6DCF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0D7F64"/>
    <w:multiLevelType w:val="hybridMultilevel"/>
    <w:tmpl w:val="08B6B29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2"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817E2C"/>
    <w:multiLevelType w:val="hybridMultilevel"/>
    <w:tmpl w:val="5C802B0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DFD4338"/>
    <w:multiLevelType w:val="hybridMultilevel"/>
    <w:tmpl w:val="DC60058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41842E54"/>
    <w:multiLevelType w:val="hybridMultilevel"/>
    <w:tmpl w:val="EC58788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5EF76593"/>
    <w:multiLevelType w:val="hybridMultilevel"/>
    <w:tmpl w:val="22BA80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4A3603F"/>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0"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29"/>
  </w:num>
  <w:num w:numId="3">
    <w:abstractNumId w:val="8"/>
  </w:num>
  <w:num w:numId="4">
    <w:abstractNumId w:val="6"/>
  </w:num>
  <w:num w:numId="5">
    <w:abstractNumId w:val="25"/>
  </w:num>
  <w:num w:numId="6">
    <w:abstractNumId w:val="21"/>
  </w:num>
  <w:num w:numId="7">
    <w:abstractNumId w:val="30"/>
  </w:num>
  <w:num w:numId="8">
    <w:abstractNumId w:val="5"/>
  </w:num>
  <w:num w:numId="9">
    <w:abstractNumId w:val="4"/>
  </w:num>
  <w:num w:numId="10">
    <w:abstractNumId w:val="14"/>
  </w:num>
  <w:num w:numId="11">
    <w:abstractNumId w:val="12"/>
  </w:num>
  <w:num w:numId="12">
    <w:abstractNumId w:val="0"/>
  </w:num>
  <w:num w:numId="13">
    <w:abstractNumId w:val="31"/>
  </w:num>
  <w:num w:numId="14">
    <w:abstractNumId w:val="1"/>
  </w:num>
  <w:num w:numId="15">
    <w:abstractNumId w:val="32"/>
  </w:num>
  <w:num w:numId="16">
    <w:abstractNumId w:val="2"/>
  </w:num>
  <w:num w:numId="17">
    <w:abstractNumId w:val="24"/>
  </w:num>
  <w:num w:numId="18">
    <w:abstractNumId w:val="27"/>
  </w:num>
  <w:num w:numId="19">
    <w:abstractNumId w:val="23"/>
  </w:num>
  <w:num w:numId="20">
    <w:abstractNumId w:val="26"/>
  </w:num>
  <w:num w:numId="21">
    <w:abstractNumId w:val="9"/>
  </w:num>
  <w:num w:numId="22">
    <w:abstractNumId w:val="28"/>
  </w:num>
  <w:num w:numId="23">
    <w:abstractNumId w:val="10"/>
  </w:num>
  <w:num w:numId="24">
    <w:abstractNumId w:val="13"/>
  </w:num>
  <w:num w:numId="25">
    <w:abstractNumId w:val="20"/>
  </w:num>
  <w:num w:numId="26">
    <w:abstractNumId w:val="18"/>
  </w:num>
  <w:num w:numId="27">
    <w:abstractNumId w:val="19"/>
  </w:num>
  <w:num w:numId="28">
    <w:abstractNumId w:val="7"/>
  </w:num>
  <w:num w:numId="29">
    <w:abstractNumId w:val="3"/>
  </w:num>
  <w:num w:numId="30">
    <w:abstractNumId w:val="17"/>
  </w:num>
  <w:num w:numId="31">
    <w:abstractNumId w:val="22"/>
  </w:num>
  <w:num w:numId="32">
    <w:abstractNumId w:val="16"/>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81F"/>
    <w:rsid w:val="00001FD2"/>
    <w:rsid w:val="000046F7"/>
    <w:rsid w:val="000058FD"/>
    <w:rsid w:val="00007531"/>
    <w:rsid w:val="00007854"/>
    <w:rsid w:val="000108DF"/>
    <w:rsid w:val="0001291E"/>
    <w:rsid w:val="00025AC4"/>
    <w:rsid w:val="000260CC"/>
    <w:rsid w:val="00026CC4"/>
    <w:rsid w:val="00033BAF"/>
    <w:rsid w:val="00033F6C"/>
    <w:rsid w:val="00036CE5"/>
    <w:rsid w:val="00037A31"/>
    <w:rsid w:val="00037F83"/>
    <w:rsid w:val="0004309D"/>
    <w:rsid w:val="00043AF8"/>
    <w:rsid w:val="0004420C"/>
    <w:rsid w:val="00044F8E"/>
    <w:rsid w:val="0004519A"/>
    <w:rsid w:val="00047A5F"/>
    <w:rsid w:val="000522A7"/>
    <w:rsid w:val="00053B5F"/>
    <w:rsid w:val="00054B40"/>
    <w:rsid w:val="00055A12"/>
    <w:rsid w:val="00057AAF"/>
    <w:rsid w:val="00060F7E"/>
    <w:rsid w:val="0006443A"/>
    <w:rsid w:val="00064D19"/>
    <w:rsid w:val="00065E37"/>
    <w:rsid w:val="00070249"/>
    <w:rsid w:val="00072018"/>
    <w:rsid w:val="000743EB"/>
    <w:rsid w:val="00083FD0"/>
    <w:rsid w:val="000872B0"/>
    <w:rsid w:val="000906CC"/>
    <w:rsid w:val="0009402F"/>
    <w:rsid w:val="00097E2A"/>
    <w:rsid w:val="000A2BC9"/>
    <w:rsid w:val="000A46BC"/>
    <w:rsid w:val="000B154E"/>
    <w:rsid w:val="000B2E0A"/>
    <w:rsid w:val="000B379A"/>
    <w:rsid w:val="000B414C"/>
    <w:rsid w:val="000B6BB4"/>
    <w:rsid w:val="000B7A5C"/>
    <w:rsid w:val="000C023E"/>
    <w:rsid w:val="000D154F"/>
    <w:rsid w:val="000D6B43"/>
    <w:rsid w:val="000D7296"/>
    <w:rsid w:val="000E002C"/>
    <w:rsid w:val="000E1E84"/>
    <w:rsid w:val="000E6129"/>
    <w:rsid w:val="000E6D2E"/>
    <w:rsid w:val="000E776B"/>
    <w:rsid w:val="000F0D57"/>
    <w:rsid w:val="000F13FA"/>
    <w:rsid w:val="000F602F"/>
    <w:rsid w:val="00100DBE"/>
    <w:rsid w:val="00102451"/>
    <w:rsid w:val="00114359"/>
    <w:rsid w:val="00114BDA"/>
    <w:rsid w:val="0011665F"/>
    <w:rsid w:val="00117455"/>
    <w:rsid w:val="00121E34"/>
    <w:rsid w:val="00123984"/>
    <w:rsid w:val="00124813"/>
    <w:rsid w:val="0012483E"/>
    <w:rsid w:val="001259D2"/>
    <w:rsid w:val="00134F62"/>
    <w:rsid w:val="00135919"/>
    <w:rsid w:val="00144014"/>
    <w:rsid w:val="00145CC7"/>
    <w:rsid w:val="001468CB"/>
    <w:rsid w:val="0015218E"/>
    <w:rsid w:val="00155351"/>
    <w:rsid w:val="001569A1"/>
    <w:rsid w:val="00160659"/>
    <w:rsid w:val="00166718"/>
    <w:rsid w:val="001707E4"/>
    <w:rsid w:val="00172701"/>
    <w:rsid w:val="00174B35"/>
    <w:rsid w:val="00174CE7"/>
    <w:rsid w:val="00175B65"/>
    <w:rsid w:val="00177772"/>
    <w:rsid w:val="00182B04"/>
    <w:rsid w:val="00184061"/>
    <w:rsid w:val="001847ED"/>
    <w:rsid w:val="00184A64"/>
    <w:rsid w:val="001942F8"/>
    <w:rsid w:val="001956AB"/>
    <w:rsid w:val="00197177"/>
    <w:rsid w:val="00197920"/>
    <w:rsid w:val="001A0CD1"/>
    <w:rsid w:val="001A63D0"/>
    <w:rsid w:val="001A6D63"/>
    <w:rsid w:val="001B2621"/>
    <w:rsid w:val="001B2BD8"/>
    <w:rsid w:val="001B2EC5"/>
    <w:rsid w:val="001B45DC"/>
    <w:rsid w:val="001B4C60"/>
    <w:rsid w:val="001B5551"/>
    <w:rsid w:val="001C3D28"/>
    <w:rsid w:val="001F335D"/>
    <w:rsid w:val="00203D87"/>
    <w:rsid w:val="00223EB2"/>
    <w:rsid w:val="002300DE"/>
    <w:rsid w:val="00236990"/>
    <w:rsid w:val="002466F2"/>
    <w:rsid w:val="0024685C"/>
    <w:rsid w:val="00247520"/>
    <w:rsid w:val="00250516"/>
    <w:rsid w:val="00250D8D"/>
    <w:rsid w:val="0025638E"/>
    <w:rsid w:val="00265950"/>
    <w:rsid w:val="00267897"/>
    <w:rsid w:val="00272B3F"/>
    <w:rsid w:val="00277747"/>
    <w:rsid w:val="00282F85"/>
    <w:rsid w:val="00282FDF"/>
    <w:rsid w:val="00283137"/>
    <w:rsid w:val="0029352E"/>
    <w:rsid w:val="00294D7D"/>
    <w:rsid w:val="002977B7"/>
    <w:rsid w:val="002A0F9E"/>
    <w:rsid w:val="002A1196"/>
    <w:rsid w:val="002A243F"/>
    <w:rsid w:val="002C5FEE"/>
    <w:rsid w:val="002D0C7D"/>
    <w:rsid w:val="002E3B6D"/>
    <w:rsid w:val="002F5624"/>
    <w:rsid w:val="0030069C"/>
    <w:rsid w:val="003036EC"/>
    <w:rsid w:val="003057A3"/>
    <w:rsid w:val="00306F7B"/>
    <w:rsid w:val="003104AE"/>
    <w:rsid w:val="003107D3"/>
    <w:rsid w:val="00310D46"/>
    <w:rsid w:val="00316EB3"/>
    <w:rsid w:val="0032471C"/>
    <w:rsid w:val="00331ACC"/>
    <w:rsid w:val="00340878"/>
    <w:rsid w:val="00341BE4"/>
    <w:rsid w:val="0034263E"/>
    <w:rsid w:val="003427F6"/>
    <w:rsid w:val="00343B19"/>
    <w:rsid w:val="0034429D"/>
    <w:rsid w:val="0035345E"/>
    <w:rsid w:val="003605DF"/>
    <w:rsid w:val="00361B98"/>
    <w:rsid w:val="003625F8"/>
    <w:rsid w:val="003639ED"/>
    <w:rsid w:val="0036548C"/>
    <w:rsid w:val="00367F6D"/>
    <w:rsid w:val="003725B0"/>
    <w:rsid w:val="00384895"/>
    <w:rsid w:val="00391536"/>
    <w:rsid w:val="0039254C"/>
    <w:rsid w:val="0039292F"/>
    <w:rsid w:val="00397CAE"/>
    <w:rsid w:val="003A0344"/>
    <w:rsid w:val="003A6916"/>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0300"/>
    <w:rsid w:val="004217AE"/>
    <w:rsid w:val="00422BA9"/>
    <w:rsid w:val="00425D61"/>
    <w:rsid w:val="00425E19"/>
    <w:rsid w:val="00436EB9"/>
    <w:rsid w:val="0044123C"/>
    <w:rsid w:val="00441D64"/>
    <w:rsid w:val="004420AA"/>
    <w:rsid w:val="00442BCA"/>
    <w:rsid w:val="00447077"/>
    <w:rsid w:val="0046695E"/>
    <w:rsid w:val="00470052"/>
    <w:rsid w:val="0047216C"/>
    <w:rsid w:val="00473D2D"/>
    <w:rsid w:val="004822B2"/>
    <w:rsid w:val="004830FF"/>
    <w:rsid w:val="00483CF2"/>
    <w:rsid w:val="0048548C"/>
    <w:rsid w:val="00490B09"/>
    <w:rsid w:val="00491041"/>
    <w:rsid w:val="00492E32"/>
    <w:rsid w:val="00494771"/>
    <w:rsid w:val="0049739D"/>
    <w:rsid w:val="004A04ED"/>
    <w:rsid w:val="004A39C4"/>
    <w:rsid w:val="004A6E68"/>
    <w:rsid w:val="004B2CCF"/>
    <w:rsid w:val="004B3A11"/>
    <w:rsid w:val="004B6368"/>
    <w:rsid w:val="004C16AA"/>
    <w:rsid w:val="004C570E"/>
    <w:rsid w:val="004C72B8"/>
    <w:rsid w:val="004E5EC5"/>
    <w:rsid w:val="004E7651"/>
    <w:rsid w:val="004F1D91"/>
    <w:rsid w:val="004F4F1C"/>
    <w:rsid w:val="004F6D0E"/>
    <w:rsid w:val="004F7863"/>
    <w:rsid w:val="00507DA6"/>
    <w:rsid w:val="005111C4"/>
    <w:rsid w:val="005122EA"/>
    <w:rsid w:val="00513A0C"/>
    <w:rsid w:val="00514168"/>
    <w:rsid w:val="0051621F"/>
    <w:rsid w:val="00517620"/>
    <w:rsid w:val="005252B9"/>
    <w:rsid w:val="00534707"/>
    <w:rsid w:val="005434A0"/>
    <w:rsid w:val="00552B61"/>
    <w:rsid w:val="0055366D"/>
    <w:rsid w:val="00555EA1"/>
    <w:rsid w:val="005571D5"/>
    <w:rsid w:val="00561EE6"/>
    <w:rsid w:val="00562F6B"/>
    <w:rsid w:val="00572C6D"/>
    <w:rsid w:val="0057545A"/>
    <w:rsid w:val="0057740F"/>
    <w:rsid w:val="0058666D"/>
    <w:rsid w:val="00595441"/>
    <w:rsid w:val="005A5A37"/>
    <w:rsid w:val="005A6FE8"/>
    <w:rsid w:val="005B780B"/>
    <w:rsid w:val="005C06F0"/>
    <w:rsid w:val="005C2645"/>
    <w:rsid w:val="005C2811"/>
    <w:rsid w:val="005C6FF1"/>
    <w:rsid w:val="005C71C0"/>
    <w:rsid w:val="005D5814"/>
    <w:rsid w:val="005D5B0E"/>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766"/>
    <w:rsid w:val="00641D7D"/>
    <w:rsid w:val="00642BC5"/>
    <w:rsid w:val="00646E0C"/>
    <w:rsid w:val="00650192"/>
    <w:rsid w:val="00650708"/>
    <w:rsid w:val="006553BC"/>
    <w:rsid w:val="00664476"/>
    <w:rsid w:val="006673DA"/>
    <w:rsid w:val="00671B90"/>
    <w:rsid w:val="00682AAC"/>
    <w:rsid w:val="00687A26"/>
    <w:rsid w:val="00691D07"/>
    <w:rsid w:val="00693CE5"/>
    <w:rsid w:val="00694E66"/>
    <w:rsid w:val="006A5D4A"/>
    <w:rsid w:val="006B279A"/>
    <w:rsid w:val="006C1970"/>
    <w:rsid w:val="006C3324"/>
    <w:rsid w:val="006C5848"/>
    <w:rsid w:val="006D08F2"/>
    <w:rsid w:val="006D1D70"/>
    <w:rsid w:val="006D2E56"/>
    <w:rsid w:val="006E04E8"/>
    <w:rsid w:val="006E47C1"/>
    <w:rsid w:val="006E6450"/>
    <w:rsid w:val="006F1592"/>
    <w:rsid w:val="006F5F48"/>
    <w:rsid w:val="00706CCB"/>
    <w:rsid w:val="00712AC0"/>
    <w:rsid w:val="00716FA0"/>
    <w:rsid w:val="00721DBF"/>
    <w:rsid w:val="00721DD9"/>
    <w:rsid w:val="00724952"/>
    <w:rsid w:val="007252D6"/>
    <w:rsid w:val="007270FB"/>
    <w:rsid w:val="00735DBA"/>
    <w:rsid w:val="007362F5"/>
    <w:rsid w:val="00736EF6"/>
    <w:rsid w:val="007405A6"/>
    <w:rsid w:val="00751BD4"/>
    <w:rsid w:val="00752E4A"/>
    <w:rsid w:val="007546D8"/>
    <w:rsid w:val="00754FB9"/>
    <w:rsid w:val="00761583"/>
    <w:rsid w:val="00770EC7"/>
    <w:rsid w:val="0077269A"/>
    <w:rsid w:val="00773AF9"/>
    <w:rsid w:val="00776FEF"/>
    <w:rsid w:val="0078107F"/>
    <w:rsid w:val="0078430C"/>
    <w:rsid w:val="00784847"/>
    <w:rsid w:val="00794DEC"/>
    <w:rsid w:val="00797E32"/>
    <w:rsid w:val="007A26E0"/>
    <w:rsid w:val="007A35BD"/>
    <w:rsid w:val="007A56FE"/>
    <w:rsid w:val="007A6DDB"/>
    <w:rsid w:val="007B6E98"/>
    <w:rsid w:val="007C0C85"/>
    <w:rsid w:val="007D012F"/>
    <w:rsid w:val="007D6EBF"/>
    <w:rsid w:val="007E329E"/>
    <w:rsid w:val="007E35BB"/>
    <w:rsid w:val="007F11F0"/>
    <w:rsid w:val="007F2F46"/>
    <w:rsid w:val="007F3B26"/>
    <w:rsid w:val="007F3E3D"/>
    <w:rsid w:val="007F4754"/>
    <w:rsid w:val="007F5AC1"/>
    <w:rsid w:val="00806FB4"/>
    <w:rsid w:val="00813CAC"/>
    <w:rsid w:val="00816268"/>
    <w:rsid w:val="00822852"/>
    <w:rsid w:val="00822E4E"/>
    <w:rsid w:val="00824607"/>
    <w:rsid w:val="0083192F"/>
    <w:rsid w:val="00833350"/>
    <w:rsid w:val="00834A9E"/>
    <w:rsid w:val="008355FA"/>
    <w:rsid w:val="00851AFA"/>
    <w:rsid w:val="008525D0"/>
    <w:rsid w:val="00852762"/>
    <w:rsid w:val="00854DD7"/>
    <w:rsid w:val="00861A4A"/>
    <w:rsid w:val="008621C9"/>
    <w:rsid w:val="00862410"/>
    <w:rsid w:val="008626AA"/>
    <w:rsid w:val="0086362F"/>
    <w:rsid w:val="00864E53"/>
    <w:rsid w:val="00867EDA"/>
    <w:rsid w:val="00870E5A"/>
    <w:rsid w:val="00872F86"/>
    <w:rsid w:val="00877514"/>
    <w:rsid w:val="00877A71"/>
    <w:rsid w:val="00880395"/>
    <w:rsid w:val="00880752"/>
    <w:rsid w:val="008852B8"/>
    <w:rsid w:val="00895A49"/>
    <w:rsid w:val="00897E82"/>
    <w:rsid w:val="008A28C6"/>
    <w:rsid w:val="008A7DC0"/>
    <w:rsid w:val="008B5D86"/>
    <w:rsid w:val="008B5F91"/>
    <w:rsid w:val="008C4396"/>
    <w:rsid w:val="008D3E1D"/>
    <w:rsid w:val="008F15D8"/>
    <w:rsid w:val="008F2823"/>
    <w:rsid w:val="008F2D7E"/>
    <w:rsid w:val="008F2E0D"/>
    <w:rsid w:val="008F6DC0"/>
    <w:rsid w:val="008F73BC"/>
    <w:rsid w:val="00900116"/>
    <w:rsid w:val="00900D74"/>
    <w:rsid w:val="00901351"/>
    <w:rsid w:val="00902638"/>
    <w:rsid w:val="00905D63"/>
    <w:rsid w:val="00906DA8"/>
    <w:rsid w:val="009142A7"/>
    <w:rsid w:val="00916AB5"/>
    <w:rsid w:val="0092127A"/>
    <w:rsid w:val="00923488"/>
    <w:rsid w:val="00925163"/>
    <w:rsid w:val="00925B69"/>
    <w:rsid w:val="009340EF"/>
    <w:rsid w:val="00935EFB"/>
    <w:rsid w:val="00937E61"/>
    <w:rsid w:val="00951016"/>
    <w:rsid w:val="0095316C"/>
    <w:rsid w:val="0095381F"/>
    <w:rsid w:val="009554FC"/>
    <w:rsid w:val="00960037"/>
    <w:rsid w:val="00964E11"/>
    <w:rsid w:val="00973E14"/>
    <w:rsid w:val="00984679"/>
    <w:rsid w:val="009940AD"/>
    <w:rsid w:val="009A45CB"/>
    <w:rsid w:val="009A60A5"/>
    <w:rsid w:val="009B33FA"/>
    <w:rsid w:val="009B7BF9"/>
    <w:rsid w:val="009C0EAA"/>
    <w:rsid w:val="009C32D2"/>
    <w:rsid w:val="009C66B2"/>
    <w:rsid w:val="009D32FB"/>
    <w:rsid w:val="009E218E"/>
    <w:rsid w:val="009F0CD6"/>
    <w:rsid w:val="009F5507"/>
    <w:rsid w:val="009F5B28"/>
    <w:rsid w:val="00A0385A"/>
    <w:rsid w:val="00A107B3"/>
    <w:rsid w:val="00A11B82"/>
    <w:rsid w:val="00A12425"/>
    <w:rsid w:val="00A133D9"/>
    <w:rsid w:val="00A14579"/>
    <w:rsid w:val="00A14918"/>
    <w:rsid w:val="00A23DCD"/>
    <w:rsid w:val="00A3290C"/>
    <w:rsid w:val="00A447AF"/>
    <w:rsid w:val="00A46496"/>
    <w:rsid w:val="00A517CF"/>
    <w:rsid w:val="00A555D2"/>
    <w:rsid w:val="00A616E0"/>
    <w:rsid w:val="00A64CBA"/>
    <w:rsid w:val="00A65FEF"/>
    <w:rsid w:val="00A73E90"/>
    <w:rsid w:val="00A77C6A"/>
    <w:rsid w:val="00A82458"/>
    <w:rsid w:val="00A83C02"/>
    <w:rsid w:val="00A87F42"/>
    <w:rsid w:val="00AA7C92"/>
    <w:rsid w:val="00AB0E32"/>
    <w:rsid w:val="00AB4374"/>
    <w:rsid w:val="00AB4AFB"/>
    <w:rsid w:val="00AB71F6"/>
    <w:rsid w:val="00AC09BB"/>
    <w:rsid w:val="00AC2A44"/>
    <w:rsid w:val="00AE0878"/>
    <w:rsid w:val="00AE0BF5"/>
    <w:rsid w:val="00AE13F1"/>
    <w:rsid w:val="00AE1C23"/>
    <w:rsid w:val="00AE2062"/>
    <w:rsid w:val="00AE5AA3"/>
    <w:rsid w:val="00AE65E6"/>
    <w:rsid w:val="00AF46D7"/>
    <w:rsid w:val="00B0310E"/>
    <w:rsid w:val="00B06724"/>
    <w:rsid w:val="00B06F2D"/>
    <w:rsid w:val="00B06F87"/>
    <w:rsid w:val="00B11EAD"/>
    <w:rsid w:val="00B17AA8"/>
    <w:rsid w:val="00B20831"/>
    <w:rsid w:val="00B3218B"/>
    <w:rsid w:val="00B40546"/>
    <w:rsid w:val="00B44061"/>
    <w:rsid w:val="00B45C14"/>
    <w:rsid w:val="00B519BA"/>
    <w:rsid w:val="00B57CF4"/>
    <w:rsid w:val="00B6004B"/>
    <w:rsid w:val="00B6037F"/>
    <w:rsid w:val="00B66107"/>
    <w:rsid w:val="00B66C62"/>
    <w:rsid w:val="00B71484"/>
    <w:rsid w:val="00B71968"/>
    <w:rsid w:val="00B819E4"/>
    <w:rsid w:val="00B83C35"/>
    <w:rsid w:val="00B85251"/>
    <w:rsid w:val="00B85A06"/>
    <w:rsid w:val="00B9081C"/>
    <w:rsid w:val="00B91795"/>
    <w:rsid w:val="00B92A46"/>
    <w:rsid w:val="00B95D39"/>
    <w:rsid w:val="00BA0C2F"/>
    <w:rsid w:val="00BA1FC0"/>
    <w:rsid w:val="00BA21AB"/>
    <w:rsid w:val="00BB2951"/>
    <w:rsid w:val="00BB4EB5"/>
    <w:rsid w:val="00BB6E35"/>
    <w:rsid w:val="00BB76F4"/>
    <w:rsid w:val="00BB7DDF"/>
    <w:rsid w:val="00BC0160"/>
    <w:rsid w:val="00BC076D"/>
    <w:rsid w:val="00BC1A18"/>
    <w:rsid w:val="00BE1EDA"/>
    <w:rsid w:val="00BE259C"/>
    <w:rsid w:val="00C10A94"/>
    <w:rsid w:val="00C149C1"/>
    <w:rsid w:val="00C14CAB"/>
    <w:rsid w:val="00C15D94"/>
    <w:rsid w:val="00C161F1"/>
    <w:rsid w:val="00C21924"/>
    <w:rsid w:val="00C26A02"/>
    <w:rsid w:val="00C304ED"/>
    <w:rsid w:val="00C3283C"/>
    <w:rsid w:val="00C4422C"/>
    <w:rsid w:val="00C47672"/>
    <w:rsid w:val="00C57639"/>
    <w:rsid w:val="00C61245"/>
    <w:rsid w:val="00C64163"/>
    <w:rsid w:val="00C6497B"/>
    <w:rsid w:val="00C652EE"/>
    <w:rsid w:val="00C7034F"/>
    <w:rsid w:val="00C7438E"/>
    <w:rsid w:val="00C873EB"/>
    <w:rsid w:val="00C90462"/>
    <w:rsid w:val="00C91462"/>
    <w:rsid w:val="00C94198"/>
    <w:rsid w:val="00C95055"/>
    <w:rsid w:val="00CA2D12"/>
    <w:rsid w:val="00CA4241"/>
    <w:rsid w:val="00CA4252"/>
    <w:rsid w:val="00CA44D7"/>
    <w:rsid w:val="00CB3F10"/>
    <w:rsid w:val="00CB4D5A"/>
    <w:rsid w:val="00CC0428"/>
    <w:rsid w:val="00CC7B3F"/>
    <w:rsid w:val="00CD0EA7"/>
    <w:rsid w:val="00CD114B"/>
    <w:rsid w:val="00CD1C5B"/>
    <w:rsid w:val="00CD36C2"/>
    <w:rsid w:val="00CD74BA"/>
    <w:rsid w:val="00CE49D2"/>
    <w:rsid w:val="00CE7987"/>
    <w:rsid w:val="00CE7FFC"/>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45C0"/>
    <w:rsid w:val="00DB6B82"/>
    <w:rsid w:val="00DC140B"/>
    <w:rsid w:val="00DD3A5D"/>
    <w:rsid w:val="00DD5262"/>
    <w:rsid w:val="00DE0273"/>
    <w:rsid w:val="00DE315A"/>
    <w:rsid w:val="00DE371E"/>
    <w:rsid w:val="00DF0167"/>
    <w:rsid w:val="00DF2884"/>
    <w:rsid w:val="00DF372D"/>
    <w:rsid w:val="00DF3E6A"/>
    <w:rsid w:val="00DF4913"/>
    <w:rsid w:val="00E051B5"/>
    <w:rsid w:val="00E12740"/>
    <w:rsid w:val="00E14E40"/>
    <w:rsid w:val="00E20180"/>
    <w:rsid w:val="00E25EC7"/>
    <w:rsid w:val="00E36981"/>
    <w:rsid w:val="00E427BD"/>
    <w:rsid w:val="00E4285C"/>
    <w:rsid w:val="00E44ADC"/>
    <w:rsid w:val="00E4728F"/>
    <w:rsid w:val="00E47889"/>
    <w:rsid w:val="00E52B19"/>
    <w:rsid w:val="00E5577F"/>
    <w:rsid w:val="00E57FED"/>
    <w:rsid w:val="00E6127A"/>
    <w:rsid w:val="00E77592"/>
    <w:rsid w:val="00E841AA"/>
    <w:rsid w:val="00E8604D"/>
    <w:rsid w:val="00E93259"/>
    <w:rsid w:val="00E93C67"/>
    <w:rsid w:val="00EA1B20"/>
    <w:rsid w:val="00EA21F4"/>
    <w:rsid w:val="00EA6BDF"/>
    <w:rsid w:val="00EA77B5"/>
    <w:rsid w:val="00EC3A89"/>
    <w:rsid w:val="00EC7281"/>
    <w:rsid w:val="00ED3CF4"/>
    <w:rsid w:val="00EE114C"/>
    <w:rsid w:val="00EE6614"/>
    <w:rsid w:val="00EF0947"/>
    <w:rsid w:val="00EF170D"/>
    <w:rsid w:val="00EF1A1F"/>
    <w:rsid w:val="00EF6E3A"/>
    <w:rsid w:val="00F002B8"/>
    <w:rsid w:val="00F036DD"/>
    <w:rsid w:val="00F04C6A"/>
    <w:rsid w:val="00F175CA"/>
    <w:rsid w:val="00F2558D"/>
    <w:rsid w:val="00F2717A"/>
    <w:rsid w:val="00F33180"/>
    <w:rsid w:val="00F34590"/>
    <w:rsid w:val="00F41148"/>
    <w:rsid w:val="00F41A4D"/>
    <w:rsid w:val="00F41FFA"/>
    <w:rsid w:val="00F42A6F"/>
    <w:rsid w:val="00F4339D"/>
    <w:rsid w:val="00F479A3"/>
    <w:rsid w:val="00F5427E"/>
    <w:rsid w:val="00F5432F"/>
    <w:rsid w:val="00F73076"/>
    <w:rsid w:val="00F81AE8"/>
    <w:rsid w:val="00F86AE1"/>
    <w:rsid w:val="00F943F8"/>
    <w:rsid w:val="00F96350"/>
    <w:rsid w:val="00FA1621"/>
    <w:rsid w:val="00FA2444"/>
    <w:rsid w:val="00FA53EC"/>
    <w:rsid w:val="00FB642F"/>
    <w:rsid w:val="00FB786F"/>
    <w:rsid w:val="00FC0475"/>
    <w:rsid w:val="00FD0CEA"/>
    <w:rsid w:val="00FD4D0E"/>
    <w:rsid w:val="00FD75F2"/>
    <w:rsid w:val="00FE4199"/>
    <w:rsid w:val="00FF2B69"/>
    <w:rsid w:val="024D50F9"/>
    <w:rsid w:val="0728289E"/>
    <w:rsid w:val="074AD2AF"/>
    <w:rsid w:val="083272C9"/>
    <w:rsid w:val="09C0C006"/>
    <w:rsid w:val="0A558A88"/>
    <w:rsid w:val="0B709C0D"/>
    <w:rsid w:val="0D0C6C6E"/>
    <w:rsid w:val="0D563E5C"/>
    <w:rsid w:val="0D92F524"/>
    <w:rsid w:val="0E38E99C"/>
    <w:rsid w:val="0F9A2497"/>
    <w:rsid w:val="128B3CAE"/>
    <w:rsid w:val="14F79AA3"/>
    <w:rsid w:val="1548B0AA"/>
    <w:rsid w:val="16B7BD45"/>
    <w:rsid w:val="17DE46AC"/>
    <w:rsid w:val="1925484F"/>
    <w:rsid w:val="198AF7D5"/>
    <w:rsid w:val="1A804C84"/>
    <w:rsid w:val="1B54F618"/>
    <w:rsid w:val="1CD0E0D0"/>
    <w:rsid w:val="1E5CA52E"/>
    <w:rsid w:val="1F234B5B"/>
    <w:rsid w:val="2153916E"/>
    <w:rsid w:val="222E43EE"/>
    <w:rsid w:val="249B6555"/>
    <w:rsid w:val="27018F2C"/>
    <w:rsid w:val="299DF57D"/>
    <w:rsid w:val="2D1CC3DB"/>
    <w:rsid w:val="2EC16B26"/>
    <w:rsid w:val="2EEF334B"/>
    <w:rsid w:val="2F7EE586"/>
    <w:rsid w:val="2FA18FE0"/>
    <w:rsid w:val="308A91B3"/>
    <w:rsid w:val="30E389AD"/>
    <w:rsid w:val="3109B17B"/>
    <w:rsid w:val="31B9B1F3"/>
    <w:rsid w:val="32059EFE"/>
    <w:rsid w:val="325B1364"/>
    <w:rsid w:val="32ED7211"/>
    <w:rsid w:val="358E4AC5"/>
    <w:rsid w:val="3689A7E0"/>
    <w:rsid w:val="38AC4935"/>
    <w:rsid w:val="398ED414"/>
    <w:rsid w:val="3A8A6BF3"/>
    <w:rsid w:val="3B4CB421"/>
    <w:rsid w:val="3B734B9A"/>
    <w:rsid w:val="3D233478"/>
    <w:rsid w:val="3DC91439"/>
    <w:rsid w:val="3DD80313"/>
    <w:rsid w:val="3FC7AA81"/>
    <w:rsid w:val="401C9B85"/>
    <w:rsid w:val="408031C2"/>
    <w:rsid w:val="41A81042"/>
    <w:rsid w:val="423208EB"/>
    <w:rsid w:val="42CCA1DA"/>
    <w:rsid w:val="44CE5FEC"/>
    <w:rsid w:val="450F0FFD"/>
    <w:rsid w:val="46A834F5"/>
    <w:rsid w:val="46B0562C"/>
    <w:rsid w:val="4A9679DF"/>
    <w:rsid w:val="4CD7B4B4"/>
    <w:rsid w:val="4D463A63"/>
    <w:rsid w:val="4E4818B6"/>
    <w:rsid w:val="4E491197"/>
    <w:rsid w:val="4F05D5AD"/>
    <w:rsid w:val="4F98478E"/>
    <w:rsid w:val="51DCA359"/>
    <w:rsid w:val="51E740D0"/>
    <w:rsid w:val="51EA6BD7"/>
    <w:rsid w:val="52674E7F"/>
    <w:rsid w:val="53C3C862"/>
    <w:rsid w:val="56F66814"/>
    <w:rsid w:val="57357FE6"/>
    <w:rsid w:val="57444132"/>
    <w:rsid w:val="576DEF0C"/>
    <w:rsid w:val="57DDF15A"/>
    <w:rsid w:val="57FF3339"/>
    <w:rsid w:val="5854FF1C"/>
    <w:rsid w:val="59DC555F"/>
    <w:rsid w:val="5AE4D909"/>
    <w:rsid w:val="5B7825C0"/>
    <w:rsid w:val="5BB2912E"/>
    <w:rsid w:val="5D59270C"/>
    <w:rsid w:val="5E90E80A"/>
    <w:rsid w:val="5EDC5F5D"/>
    <w:rsid w:val="5FB6CA38"/>
    <w:rsid w:val="60474A6A"/>
    <w:rsid w:val="62559DA9"/>
    <w:rsid w:val="625DF4C4"/>
    <w:rsid w:val="6320600B"/>
    <w:rsid w:val="65DD9B1A"/>
    <w:rsid w:val="66FFCB56"/>
    <w:rsid w:val="69B79ACF"/>
    <w:rsid w:val="6AD4B756"/>
    <w:rsid w:val="6DE44195"/>
    <w:rsid w:val="6F299790"/>
    <w:rsid w:val="711F695F"/>
    <w:rsid w:val="7373BAE6"/>
    <w:rsid w:val="74BBE937"/>
    <w:rsid w:val="74C4A00B"/>
    <w:rsid w:val="75B343CD"/>
    <w:rsid w:val="7924CC2A"/>
    <w:rsid w:val="7A3B2A1B"/>
    <w:rsid w:val="7E7CD2BD"/>
    <w:rsid w:val="7F0E9B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B17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table" w:styleId="Rastertabel4-Accent3">
    <w:name w:val="Grid Table 4 Accent 3"/>
    <w:basedOn w:val="Standaardtabel"/>
    <w:uiPriority w:val="49"/>
    <w:rsid w:val="007A35B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3bbb2d1fd4064447"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rd.kuleuven.be/en" TargetMode="External"/><Relationship Id="rId5" Type="http://schemas.openxmlformats.org/officeDocument/2006/relationships/numbering" Target="numbering.xml"/><Relationship Id="rId15" Type="http://schemas.openxmlformats.org/officeDocument/2006/relationships/customXml" Target="../customXml/item5.xml"/><Relationship Id="rId10" Type="http://schemas.openxmlformats.org/officeDocument/2006/relationships/endnotes" Target="endnotes.xml"/><Relationship Id="R07ca9ba91e76445b"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1S17422N</Project_x0020_Ref.>
    <FundingCallID xmlns="d2b4f59a-05ce-4744-9d1c-9dd30147ee09">39343</FundingCallID>
    <Code xmlns="d2b4f59a-05ce-4744-9d1c-9dd30147ee09">3E210152</Code>
    <FormID xmlns="d2b4f59a-05ce-4744-9d1c-9dd30147ee09">1823</FormID>
    <_dlc_DocId xmlns="d2b4f59a-05ce-4744-9d1c-9dd30147ee09">P4FNSWA4HVKW-73199252-7974</_dlc_DocId>
    <_dlc_DocIdUrl xmlns="d2b4f59a-05ce-4744-9d1c-9dd30147ee09">
      <Url>https://www.groupware.kuleuven.be/sites/dmpmt/_layouts/15/DocIdRedir.aspx?ID=P4FNSWA4HVKW-73199252-7974</Url>
      <Description>P4FNSWA4HVKW-73199252-7974</Description>
    </_dlc_DocIdUrl>
    <TypeDoc xmlns="de64d03d-2dbc-4782-9fbf-1d8df1c50cf7">Initial</TypeDoc>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202E2265-2F9B-4374-8D05-18A3EDD93F54}"/>
</file>

<file path=customXml/itemProps2.xml><?xml version="1.0" encoding="utf-8"?>
<ds:datastoreItem xmlns:ds="http://schemas.openxmlformats.org/officeDocument/2006/customXml" ds:itemID="{590173EB-339D-421A-9048-A91FAB6E0109}"/>
</file>

<file path=customXml/itemProps3.xml><?xml version="1.0" encoding="utf-8"?>
<ds:datastoreItem xmlns:ds="http://schemas.openxmlformats.org/officeDocument/2006/customXml" ds:itemID="{B464C45C-9975-4C9F-89F3-F7F20CDAC66A}"/>
</file>

<file path=customXml/itemProps4.xml><?xml version="1.0" encoding="utf-8"?>
<ds:datastoreItem xmlns:ds="http://schemas.openxmlformats.org/officeDocument/2006/customXml" ds:itemID="{C54572C4-351E-41AA-BC34-00AC5ECB5AAA}"/>
</file>

<file path=customXml/itemProps5.xml><?xml version="1.0" encoding="utf-8"?>
<ds:datastoreItem xmlns:ds="http://schemas.openxmlformats.org/officeDocument/2006/customXml" ds:itemID="{85342494-E2DF-4155-A083-D989AC91C5B9}"/>
</file>

<file path=docProps/app.xml><?xml version="1.0" encoding="utf-8"?>
<Properties xmlns="http://schemas.openxmlformats.org/officeDocument/2006/extended-properties" xmlns:vt="http://schemas.openxmlformats.org/officeDocument/2006/docPropsVTypes">
  <Template>Normal.dotm</Template>
  <TotalTime>18</TotalTime>
  <Pages>12</Pages>
  <Words>2901</Words>
  <Characters>15957</Characters>
  <Application>Microsoft Office Word</Application>
  <DocSecurity>0</DocSecurity>
  <Lines>132</Lines>
  <Paragraphs>37</Paragraphs>
  <ScaleCrop>false</ScaleCrop>
  <Company>KU Leuven</Company>
  <LinksUpToDate>false</LinksUpToDate>
  <CharactersWithSpaces>18821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Mertens</dc:creator>
  <cp:keywords/>
  <dc:description/>
  <cp:lastModifiedBy>Femke De Bie</cp:lastModifiedBy>
  <cp:revision>65</cp:revision>
  <cp:lastPrinted>2019-10-01T13:06:00Z</cp:lastPrinted>
  <dcterms:created xsi:type="dcterms:W3CDTF">2022-01-05T12:03:00Z</dcterms:created>
  <dcterms:modified xsi:type="dcterms:W3CDTF">2022-04-29T13:50:00Z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6815e4bf-cfb1-4b34-9db7-65eafa125509</vt:lpwstr>
  </property>
</Properties>
</file>