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63E3" w14:textId="77777777" w:rsidR="006F78B2" w:rsidRPr="000A2476" w:rsidRDefault="000A2476">
      <w:pPr>
        <w:spacing w:after="140" w:line="259" w:lineRule="auto"/>
        <w:ind w:left="0" w:firstLine="0"/>
        <w:rPr>
          <w:lang w:val="en-US"/>
        </w:rPr>
      </w:pPr>
      <w:r w:rsidRPr="000A2476">
        <w:rPr>
          <w:b/>
          <w:sz w:val="29"/>
          <w:lang w:val="en-US"/>
        </w:rPr>
        <w:t>DMP title</w:t>
      </w:r>
    </w:p>
    <w:p w14:paraId="56B1C019" w14:textId="33D42F6C" w:rsidR="000A2476" w:rsidRPr="000A2476" w:rsidRDefault="000A2476" w:rsidP="000A2476">
      <w:pPr>
        <w:rPr>
          <w:rFonts w:ascii="Times New Roman" w:eastAsiaTheme="minorHAnsi" w:hAnsi="Times New Roman" w:cs="Times New Roman"/>
          <w:color w:val="auto"/>
          <w:sz w:val="24"/>
          <w:lang w:val="en-US"/>
        </w:rPr>
      </w:pPr>
      <w:r w:rsidRPr="000A2476">
        <w:rPr>
          <w:b/>
          <w:lang w:val="en-US"/>
        </w:rPr>
        <w:t>Project Name</w:t>
      </w:r>
      <w:r w:rsidRPr="000A2476">
        <w:rPr>
          <w:lang w:val="en-US"/>
        </w:rPr>
        <w:t xml:space="preserve"> : </w:t>
      </w:r>
      <w:r w:rsidR="008B3618">
        <w:rPr>
          <w:lang w:val="en-US"/>
        </w:rPr>
        <w:t xml:space="preserve">Optimal surgical planning or </w:t>
      </w:r>
      <w:proofErr w:type="spellStart"/>
      <w:r w:rsidR="008B3618">
        <w:rPr>
          <w:lang w:val="en-US"/>
        </w:rPr>
        <w:t>gynaecological</w:t>
      </w:r>
      <w:proofErr w:type="spellEnd"/>
      <w:r w:rsidR="008B3618">
        <w:rPr>
          <w:lang w:val="en-US"/>
        </w:rPr>
        <w:t xml:space="preserve"> patients.</w:t>
      </w:r>
    </w:p>
    <w:p w14:paraId="7C23679B" w14:textId="77777777" w:rsidR="006F78B2" w:rsidRPr="000A2476" w:rsidRDefault="000A2476">
      <w:pPr>
        <w:spacing w:after="56" w:line="265" w:lineRule="auto"/>
        <w:ind w:left="-5"/>
        <w:rPr>
          <w:lang w:val="en-US"/>
        </w:rPr>
      </w:pPr>
      <w:r w:rsidRPr="000A2476">
        <w:rPr>
          <w:b/>
          <w:lang w:val="en-US"/>
        </w:rPr>
        <w:t>Project Identifier</w:t>
      </w:r>
      <w:r w:rsidRPr="000A2476">
        <w:rPr>
          <w:lang w:val="en-US"/>
        </w:rPr>
        <w:t xml:space="preserve"> u0047968</w:t>
      </w:r>
    </w:p>
    <w:p w14:paraId="754A8E0E" w14:textId="139AAAF3" w:rsidR="006F78B2" w:rsidRPr="000A2476" w:rsidRDefault="000A2476">
      <w:pPr>
        <w:spacing w:after="56" w:line="265" w:lineRule="auto"/>
        <w:ind w:left="-5"/>
        <w:rPr>
          <w:lang w:val="en-US"/>
        </w:rPr>
      </w:pPr>
      <w:r w:rsidRPr="000A2476">
        <w:rPr>
          <w:b/>
          <w:lang w:val="en-US"/>
        </w:rPr>
        <w:t>Grant Title</w:t>
      </w:r>
      <w:r w:rsidRPr="000A2476">
        <w:rPr>
          <w:lang w:val="en-US"/>
        </w:rPr>
        <w:t xml:space="preserve"> </w:t>
      </w:r>
      <w:r w:rsidR="00160C36" w:rsidRPr="00160C36">
        <w:rPr>
          <w:rStyle w:val="Zwaar"/>
          <w:rFonts w:asciiTheme="minorHAnsi" w:hAnsiTheme="minorHAnsi" w:cstheme="minorHAnsi"/>
          <w:b w:val="0"/>
          <w:bCs w:val="0"/>
          <w:lang w:val="en"/>
        </w:rPr>
        <w:t>C24M/21/039</w:t>
      </w:r>
    </w:p>
    <w:p w14:paraId="4838ACE4" w14:textId="77777777" w:rsidR="006F78B2" w:rsidRPr="000A2476" w:rsidRDefault="000A2476">
      <w:pPr>
        <w:spacing w:after="56" w:line="265" w:lineRule="auto"/>
        <w:ind w:left="-5"/>
        <w:rPr>
          <w:lang w:val="en-US"/>
        </w:rPr>
      </w:pPr>
      <w:r w:rsidRPr="000A2476">
        <w:rPr>
          <w:b/>
          <w:lang w:val="en-US"/>
        </w:rPr>
        <w:t>Principal Investigator / Researcher</w:t>
      </w:r>
      <w:r w:rsidRPr="000A2476">
        <w:rPr>
          <w:lang w:val="en-US"/>
        </w:rPr>
        <w:t xml:space="preserve"> Thierry Van den Bosch</w:t>
      </w:r>
    </w:p>
    <w:p w14:paraId="414D7FC5" w14:textId="77777777" w:rsidR="006F78B2" w:rsidRPr="000A2476" w:rsidRDefault="000A2476">
      <w:pPr>
        <w:ind w:left="-5" w:right="9"/>
        <w:rPr>
          <w:lang w:val="en-US"/>
        </w:rPr>
      </w:pPr>
      <w:r w:rsidRPr="000A2476">
        <w:rPr>
          <w:b/>
          <w:lang w:val="en-US"/>
        </w:rPr>
        <w:t>Project Data Contact</w:t>
      </w:r>
      <w:r w:rsidRPr="000A2476">
        <w:rPr>
          <w:lang w:val="en-US"/>
        </w:rPr>
        <w:t xml:space="preserve"> thierry.vandenbosch@uzleuven.be</w:t>
      </w:r>
    </w:p>
    <w:p w14:paraId="552B7358" w14:textId="688DF15C" w:rsidR="006F78B2" w:rsidRDefault="000A2476" w:rsidP="00AB7C1C">
      <w:pPr>
        <w:ind w:left="-5" w:right="9"/>
        <w:rPr>
          <w:lang w:val="en-US"/>
        </w:rPr>
      </w:pPr>
      <w:r w:rsidRPr="000A2476">
        <w:rPr>
          <w:b/>
          <w:lang w:val="en-US"/>
        </w:rPr>
        <w:t>Description</w:t>
      </w:r>
      <w:r w:rsidRPr="000A2476">
        <w:rPr>
          <w:lang w:val="en-US"/>
        </w:rPr>
        <w:t xml:space="preserve"> </w:t>
      </w:r>
      <w:r w:rsidR="00AB7C1C" w:rsidRPr="00AB7C1C">
        <w:rPr>
          <w:lang w:val="en-US"/>
        </w:rPr>
        <w:t>Surgery for myometrial lesions and for deep endometriosis are amongst the most common gynecological</w:t>
      </w:r>
      <w:r w:rsidR="00AB7C1C">
        <w:rPr>
          <w:lang w:val="en-US"/>
        </w:rPr>
        <w:t xml:space="preserve"> </w:t>
      </w:r>
      <w:r w:rsidR="00AB7C1C" w:rsidRPr="00AB7C1C">
        <w:rPr>
          <w:lang w:val="en-US"/>
        </w:rPr>
        <w:t>procedures. A reliable preoperative evaluation is pivotal to tailor the most appropriate procedure,</w:t>
      </w:r>
      <w:r w:rsidR="00AB7C1C">
        <w:rPr>
          <w:lang w:val="en-US"/>
        </w:rPr>
        <w:t xml:space="preserve"> </w:t>
      </w:r>
      <w:r w:rsidR="00AB7C1C" w:rsidRPr="00AB7C1C">
        <w:rPr>
          <w:lang w:val="en-US"/>
        </w:rPr>
        <w:t>estimate the surgical complexity, select the most appropriate surgical team, and provide correct patient</w:t>
      </w:r>
      <w:r w:rsidR="00AB7C1C">
        <w:rPr>
          <w:lang w:val="en-US"/>
        </w:rPr>
        <w:t xml:space="preserve"> </w:t>
      </w:r>
      <w:r w:rsidR="00AB7C1C" w:rsidRPr="00AB7C1C">
        <w:rPr>
          <w:lang w:val="en-US"/>
        </w:rPr>
        <w:t>counselling. This will optimize patients’ outcome, avoiding unnecessary or inappropriate procedures</w:t>
      </w:r>
      <w:r w:rsidR="00AB7C1C">
        <w:rPr>
          <w:lang w:val="en-US"/>
        </w:rPr>
        <w:t xml:space="preserve"> </w:t>
      </w:r>
      <w:r w:rsidR="00AB7C1C" w:rsidRPr="00AB7C1C">
        <w:rPr>
          <w:lang w:val="en-US"/>
        </w:rPr>
        <w:t>and minimize operation time and costs for both patients and health service.</w:t>
      </w:r>
      <w:r w:rsidR="00AB7C1C">
        <w:rPr>
          <w:lang w:val="en-US"/>
        </w:rPr>
        <w:t xml:space="preserve"> </w:t>
      </w:r>
      <w:r w:rsidR="00AB7C1C" w:rsidRPr="00AB7C1C">
        <w:rPr>
          <w:lang w:val="en-US"/>
        </w:rPr>
        <w:t>In myometrial lesions, the preoperative differentiation between benign (myoma) and malignant</w:t>
      </w:r>
      <w:r w:rsidR="00AB7C1C">
        <w:rPr>
          <w:lang w:val="en-US"/>
        </w:rPr>
        <w:t xml:space="preserve"> </w:t>
      </w:r>
      <w:r w:rsidR="00AB7C1C" w:rsidRPr="00AB7C1C">
        <w:rPr>
          <w:lang w:val="en-US"/>
        </w:rPr>
        <w:t>(sarcoma) lesions is of utmost importance: the former is often managed conservatively or treated by</w:t>
      </w:r>
      <w:r w:rsidR="00AB7C1C">
        <w:rPr>
          <w:lang w:val="en-US"/>
        </w:rPr>
        <w:t xml:space="preserve"> </w:t>
      </w:r>
      <w:r w:rsidR="00AB7C1C" w:rsidRPr="00AB7C1C">
        <w:rPr>
          <w:lang w:val="en-US"/>
        </w:rPr>
        <w:t>laparoscopic resection and morcellation, while the latter requires radical surgery by an oncological</w:t>
      </w:r>
      <w:r w:rsidR="00AB7C1C">
        <w:rPr>
          <w:lang w:val="en-US"/>
        </w:rPr>
        <w:t xml:space="preserve"> </w:t>
      </w:r>
      <w:r w:rsidR="00AB7C1C" w:rsidRPr="00AB7C1C">
        <w:rPr>
          <w:lang w:val="en-US"/>
        </w:rPr>
        <w:t>surgeon, morcellation being absolutely contraindicated. In endometriosis, correct detection and mapping</w:t>
      </w:r>
      <w:r w:rsidR="00AB7C1C">
        <w:rPr>
          <w:lang w:val="en-US"/>
        </w:rPr>
        <w:t xml:space="preserve"> </w:t>
      </w:r>
      <w:r w:rsidR="00AB7C1C" w:rsidRPr="00AB7C1C">
        <w:rPr>
          <w:lang w:val="en-US"/>
        </w:rPr>
        <w:t>of deep endometriosis lesions will determine the indication and the radicality of the surgery.</w:t>
      </w:r>
      <w:r w:rsidR="00AB7C1C">
        <w:rPr>
          <w:lang w:val="en-US"/>
        </w:rPr>
        <w:t xml:space="preserve"> </w:t>
      </w:r>
      <w:r w:rsidR="00AB7C1C" w:rsidRPr="00AB7C1C">
        <w:rPr>
          <w:lang w:val="en-US"/>
        </w:rPr>
        <w:t>The aim of our project is to develop innovative management algorithms for both myometrial lesions and</w:t>
      </w:r>
      <w:r w:rsidR="00AB7C1C">
        <w:rPr>
          <w:lang w:val="en-US"/>
        </w:rPr>
        <w:t xml:space="preserve"> </w:t>
      </w:r>
      <w:r w:rsidR="00AB7C1C" w:rsidRPr="00AB7C1C">
        <w:rPr>
          <w:lang w:val="en-US"/>
        </w:rPr>
        <w:t>deep endometriosis. As first line evaluation, alongside the patient’s history and clinical examination, we</w:t>
      </w:r>
      <w:r w:rsidR="00AB7C1C">
        <w:rPr>
          <w:lang w:val="en-US"/>
        </w:rPr>
        <w:t xml:space="preserve"> </w:t>
      </w:r>
      <w:r w:rsidR="00AB7C1C" w:rsidRPr="00AB7C1C">
        <w:rPr>
          <w:lang w:val="en-US"/>
        </w:rPr>
        <w:t>will define relevant sonographic features, based on our recent consensus papers on the systematic</w:t>
      </w:r>
      <w:r w:rsidR="00AB7C1C">
        <w:rPr>
          <w:lang w:val="en-US"/>
        </w:rPr>
        <w:t xml:space="preserve"> </w:t>
      </w:r>
      <w:r w:rsidR="00AB7C1C" w:rsidRPr="00AB7C1C">
        <w:rPr>
          <w:lang w:val="en-US"/>
        </w:rPr>
        <w:t>ultrasonographic evaluation of the myometrium and of endometriosis. As second line evaluation,</w:t>
      </w:r>
      <w:r w:rsidR="00AB7C1C">
        <w:rPr>
          <w:lang w:val="en-US"/>
        </w:rPr>
        <w:t xml:space="preserve"> </w:t>
      </w:r>
      <w:r w:rsidR="00AB7C1C" w:rsidRPr="00AB7C1C">
        <w:rPr>
          <w:lang w:val="en-US"/>
        </w:rPr>
        <w:t>alongside MRI, we will assess the added value of novel liquid biopsy biomarkers.</w:t>
      </w:r>
    </w:p>
    <w:p w14:paraId="7EF4DB72" w14:textId="7527397F" w:rsidR="00D9356D" w:rsidRDefault="000A2476" w:rsidP="00D9356D">
      <w:pPr>
        <w:ind w:left="0" w:right="9" w:firstLine="0"/>
      </w:pPr>
      <w:proofErr w:type="spellStart"/>
      <w:r>
        <w:rPr>
          <w:b/>
        </w:rPr>
        <w:t>Institution</w:t>
      </w:r>
      <w:proofErr w:type="spellEnd"/>
      <w:r>
        <w:t xml:space="preserve"> KU Leuven</w:t>
      </w:r>
    </w:p>
    <w:p w14:paraId="17D8D9C6" w14:textId="77777777" w:rsidR="006F78B2" w:rsidRPr="00D9356D" w:rsidRDefault="00D9356D" w:rsidP="00D9356D">
      <w:pPr>
        <w:ind w:left="0" w:right="9" w:firstLine="0"/>
        <w:rPr>
          <w:lang w:val="en-US"/>
        </w:rPr>
      </w:pPr>
      <w:r>
        <w:br w:type="column"/>
      </w:r>
    </w:p>
    <w:p w14:paraId="12939483" w14:textId="77777777" w:rsidR="006F78B2" w:rsidRDefault="000A2476">
      <w:pPr>
        <w:pStyle w:val="Kop1"/>
        <w:ind w:left="277" w:hanging="292"/>
      </w:pPr>
      <w:r>
        <w:t xml:space="preserve">Data </w:t>
      </w:r>
      <w:proofErr w:type="spellStart"/>
      <w:r>
        <w:t>Description</w:t>
      </w:r>
      <w:proofErr w:type="spellEnd"/>
    </w:p>
    <w:p w14:paraId="42B50EE0" w14:textId="77777777" w:rsidR="006F78B2" w:rsidRPr="000A2476" w:rsidRDefault="000A2476">
      <w:pPr>
        <w:spacing w:after="0" w:line="265" w:lineRule="auto"/>
        <w:ind w:left="-5"/>
        <w:rPr>
          <w:lang w:val="en-US"/>
        </w:rPr>
      </w:pPr>
      <w:r w:rsidRPr="000A2476">
        <w:rPr>
          <w:b/>
          <w:lang w:val="en-US"/>
        </w:rPr>
        <w:t>What data will you collect or create? Fill out the table below and/or describe.</w:t>
      </w:r>
    </w:p>
    <w:tbl>
      <w:tblPr>
        <w:tblStyle w:val="TableGrid"/>
        <w:tblW w:w="9358" w:type="dxa"/>
        <w:tblInd w:w="8" w:type="dxa"/>
        <w:tblCellMar>
          <w:left w:w="38" w:type="dxa"/>
          <w:right w:w="32" w:type="dxa"/>
        </w:tblCellMar>
        <w:tblLook w:val="04A0" w:firstRow="1" w:lastRow="0" w:firstColumn="1" w:lastColumn="0" w:noHBand="0" w:noVBand="1"/>
      </w:tblPr>
      <w:tblGrid>
        <w:gridCol w:w="1709"/>
        <w:gridCol w:w="2210"/>
        <w:gridCol w:w="3059"/>
        <w:gridCol w:w="2380"/>
      </w:tblGrid>
      <w:tr w:rsidR="006B038D" w14:paraId="01A71A79" w14:textId="77777777" w:rsidTr="00D9356D">
        <w:trPr>
          <w:trHeight w:val="400"/>
        </w:trPr>
        <w:tc>
          <w:tcPr>
            <w:tcW w:w="1709" w:type="dxa"/>
            <w:tcBorders>
              <w:top w:val="single" w:sz="6" w:space="0" w:color="000000"/>
              <w:left w:val="single" w:sz="6" w:space="0" w:color="000000"/>
              <w:bottom w:val="single" w:sz="6" w:space="0" w:color="000000"/>
              <w:right w:val="single" w:sz="6" w:space="0" w:color="000000"/>
            </w:tcBorders>
          </w:tcPr>
          <w:p w14:paraId="37088470" w14:textId="77777777" w:rsidR="006F78B2" w:rsidRPr="00105051" w:rsidRDefault="000A2476">
            <w:pPr>
              <w:spacing w:after="0" w:line="259" w:lineRule="auto"/>
              <w:ind w:left="0" w:firstLine="0"/>
              <w:rPr>
                <w:color w:val="auto"/>
              </w:rPr>
            </w:pPr>
            <w:r w:rsidRPr="00105051">
              <w:rPr>
                <w:color w:val="auto"/>
                <w:lang w:val="en-US"/>
              </w:rPr>
              <w:t xml:space="preserve"> </w:t>
            </w:r>
            <w:r w:rsidRPr="00105051">
              <w:rPr>
                <w:color w:val="auto"/>
              </w:rPr>
              <w:t>Type of data</w:t>
            </w:r>
          </w:p>
        </w:tc>
        <w:tc>
          <w:tcPr>
            <w:tcW w:w="2210" w:type="dxa"/>
            <w:tcBorders>
              <w:top w:val="single" w:sz="6" w:space="0" w:color="000000"/>
              <w:left w:val="single" w:sz="6" w:space="0" w:color="000000"/>
              <w:bottom w:val="single" w:sz="6" w:space="0" w:color="000000"/>
              <w:right w:val="single" w:sz="6" w:space="0" w:color="000000"/>
            </w:tcBorders>
          </w:tcPr>
          <w:p w14:paraId="5CCD8717" w14:textId="77777777" w:rsidR="006F78B2" w:rsidRPr="00105051" w:rsidRDefault="000A2476">
            <w:pPr>
              <w:spacing w:after="0" w:line="259" w:lineRule="auto"/>
              <w:ind w:left="0" w:firstLine="0"/>
              <w:rPr>
                <w:color w:val="auto"/>
              </w:rPr>
            </w:pPr>
            <w:r w:rsidRPr="00105051">
              <w:rPr>
                <w:color w:val="auto"/>
              </w:rPr>
              <w:t xml:space="preserve">Format </w:t>
            </w:r>
          </w:p>
        </w:tc>
        <w:tc>
          <w:tcPr>
            <w:tcW w:w="3059" w:type="dxa"/>
            <w:tcBorders>
              <w:top w:val="single" w:sz="6" w:space="0" w:color="000000"/>
              <w:left w:val="single" w:sz="6" w:space="0" w:color="000000"/>
              <w:bottom w:val="single" w:sz="6" w:space="0" w:color="000000"/>
              <w:right w:val="single" w:sz="6" w:space="0" w:color="000000"/>
            </w:tcBorders>
          </w:tcPr>
          <w:p w14:paraId="53C4655B" w14:textId="77777777" w:rsidR="006F78B2" w:rsidRPr="00105051" w:rsidRDefault="000A2476">
            <w:pPr>
              <w:spacing w:after="0" w:line="259" w:lineRule="auto"/>
              <w:ind w:left="0" w:firstLine="0"/>
              <w:rPr>
                <w:color w:val="auto"/>
              </w:rPr>
            </w:pPr>
            <w:r w:rsidRPr="00105051">
              <w:rPr>
                <w:color w:val="auto"/>
              </w:rPr>
              <w:t xml:space="preserve"> Volume</w:t>
            </w:r>
          </w:p>
        </w:tc>
        <w:tc>
          <w:tcPr>
            <w:tcW w:w="2380" w:type="dxa"/>
            <w:tcBorders>
              <w:top w:val="single" w:sz="6" w:space="0" w:color="000000"/>
              <w:left w:val="single" w:sz="6" w:space="0" w:color="000000"/>
              <w:bottom w:val="single" w:sz="6" w:space="0" w:color="000000"/>
              <w:right w:val="single" w:sz="6" w:space="0" w:color="000000"/>
            </w:tcBorders>
          </w:tcPr>
          <w:p w14:paraId="30713265" w14:textId="77777777" w:rsidR="006F78B2" w:rsidRPr="00105051" w:rsidRDefault="000A2476">
            <w:pPr>
              <w:spacing w:after="0" w:line="259" w:lineRule="auto"/>
              <w:ind w:left="0" w:firstLine="0"/>
              <w:rPr>
                <w:color w:val="auto"/>
              </w:rPr>
            </w:pPr>
            <w:r w:rsidRPr="00105051">
              <w:rPr>
                <w:color w:val="auto"/>
              </w:rPr>
              <w:t xml:space="preserve">How </w:t>
            </w:r>
            <w:proofErr w:type="spellStart"/>
            <w:r w:rsidRPr="00105051">
              <w:rPr>
                <w:color w:val="auto"/>
              </w:rPr>
              <w:t>created</w:t>
            </w:r>
            <w:proofErr w:type="spellEnd"/>
            <w:r w:rsidRPr="00105051">
              <w:rPr>
                <w:color w:val="auto"/>
              </w:rPr>
              <w:t xml:space="preserve">? </w:t>
            </w:r>
          </w:p>
        </w:tc>
      </w:tr>
      <w:tr w:rsidR="006B038D" w:rsidRPr="00CA536E" w14:paraId="203B4F18" w14:textId="77777777" w:rsidTr="00D9356D">
        <w:trPr>
          <w:trHeight w:val="3872"/>
        </w:trPr>
        <w:tc>
          <w:tcPr>
            <w:tcW w:w="1709" w:type="dxa"/>
            <w:tcBorders>
              <w:top w:val="single" w:sz="6" w:space="0" w:color="000000"/>
              <w:left w:val="single" w:sz="6" w:space="0" w:color="000000"/>
              <w:bottom w:val="single" w:sz="6" w:space="0" w:color="000000"/>
              <w:right w:val="single" w:sz="6" w:space="0" w:color="000000"/>
            </w:tcBorders>
            <w:vAlign w:val="center"/>
          </w:tcPr>
          <w:p w14:paraId="70B1901E" w14:textId="77777777" w:rsidR="00A04592" w:rsidRPr="00105051" w:rsidRDefault="000A2476">
            <w:pPr>
              <w:spacing w:after="0" w:line="259" w:lineRule="auto"/>
              <w:ind w:left="0" w:firstLine="0"/>
              <w:rPr>
                <w:color w:val="auto"/>
              </w:rPr>
            </w:pPr>
            <w:r w:rsidRPr="00105051">
              <w:rPr>
                <w:color w:val="auto"/>
              </w:rPr>
              <w:t xml:space="preserve">basic </w:t>
            </w:r>
            <w:proofErr w:type="spellStart"/>
            <w:r w:rsidRPr="00105051">
              <w:rPr>
                <w:color w:val="auto"/>
              </w:rPr>
              <w:t>patients</w:t>
            </w:r>
            <w:proofErr w:type="spellEnd"/>
            <w:r w:rsidRPr="00105051">
              <w:rPr>
                <w:color w:val="auto"/>
              </w:rPr>
              <w:t xml:space="preserve">' </w:t>
            </w:r>
            <w:proofErr w:type="spellStart"/>
            <w:r w:rsidRPr="00105051">
              <w:rPr>
                <w:color w:val="auto"/>
              </w:rPr>
              <w:t>characteristics</w:t>
            </w:r>
            <w:proofErr w:type="spellEnd"/>
          </w:p>
          <w:p w14:paraId="6D9A12E5" w14:textId="622DC28D" w:rsidR="006F78B2" w:rsidRPr="00105051" w:rsidRDefault="00A04592">
            <w:pPr>
              <w:spacing w:after="0" w:line="259" w:lineRule="auto"/>
              <w:ind w:left="0" w:firstLine="0"/>
              <w:rPr>
                <w:color w:val="auto"/>
              </w:rPr>
            </w:pPr>
            <w:r w:rsidRPr="00105051">
              <w:rPr>
                <w:color w:val="auto"/>
              </w:rPr>
              <w:t>MUSA</w:t>
            </w:r>
            <w:r w:rsidR="000A2476" w:rsidRPr="00105051">
              <w:rPr>
                <w:color w:val="auto"/>
              </w:rPr>
              <w:t xml:space="preserve"> </w:t>
            </w:r>
          </w:p>
        </w:tc>
        <w:tc>
          <w:tcPr>
            <w:tcW w:w="2210" w:type="dxa"/>
            <w:tcBorders>
              <w:top w:val="single" w:sz="6" w:space="0" w:color="000000"/>
              <w:left w:val="single" w:sz="6" w:space="0" w:color="000000"/>
              <w:bottom w:val="single" w:sz="6" w:space="0" w:color="000000"/>
              <w:right w:val="single" w:sz="6" w:space="0" w:color="000000"/>
            </w:tcBorders>
            <w:vAlign w:val="center"/>
          </w:tcPr>
          <w:p w14:paraId="4AD3DD6B" w14:textId="707AF8D2" w:rsidR="006F78B2" w:rsidRPr="00105051" w:rsidRDefault="000A2476">
            <w:pPr>
              <w:spacing w:after="0" w:line="258" w:lineRule="auto"/>
              <w:ind w:left="0" w:right="40" w:firstLine="0"/>
              <w:jc w:val="both"/>
              <w:rPr>
                <w:color w:val="auto"/>
                <w:lang w:val="en-US"/>
              </w:rPr>
            </w:pPr>
            <w:r w:rsidRPr="00105051">
              <w:rPr>
                <w:color w:val="auto"/>
                <w:lang w:val="en-US"/>
              </w:rPr>
              <w:t>digital data: e.g. age, parity, body mass index</w:t>
            </w:r>
            <w:r w:rsidR="006B038D" w:rsidRPr="00105051">
              <w:rPr>
                <w:color w:val="auto"/>
                <w:lang w:val="en-US"/>
              </w:rPr>
              <w:t xml:space="preserve"> </w:t>
            </w:r>
            <w:r w:rsidRPr="00105051">
              <w:rPr>
                <w:color w:val="auto"/>
                <w:lang w:val="en-US"/>
              </w:rPr>
              <w:t>and symptoms, selected from a drop down</w:t>
            </w:r>
          </w:p>
          <w:p w14:paraId="3CE22006" w14:textId="77777777" w:rsidR="006F78B2" w:rsidRPr="00105051" w:rsidRDefault="000A2476">
            <w:pPr>
              <w:spacing w:after="0" w:line="259" w:lineRule="auto"/>
              <w:ind w:left="0" w:firstLine="0"/>
              <w:rPr>
                <w:color w:val="auto"/>
              </w:rPr>
            </w:pPr>
            <w:r w:rsidRPr="00105051">
              <w:rPr>
                <w:color w:val="auto"/>
              </w:rPr>
              <w:t>list</w:t>
            </w:r>
          </w:p>
        </w:tc>
        <w:tc>
          <w:tcPr>
            <w:tcW w:w="3059" w:type="dxa"/>
            <w:tcBorders>
              <w:top w:val="single" w:sz="6" w:space="0" w:color="000000"/>
              <w:left w:val="single" w:sz="6" w:space="0" w:color="000000"/>
              <w:bottom w:val="single" w:sz="6" w:space="0" w:color="000000"/>
              <w:right w:val="single" w:sz="6" w:space="0" w:color="000000"/>
            </w:tcBorders>
            <w:vAlign w:val="center"/>
          </w:tcPr>
          <w:p w14:paraId="49F34AF7" w14:textId="77777777" w:rsidR="006F78B2" w:rsidRPr="00105051" w:rsidRDefault="000A2476">
            <w:pPr>
              <w:spacing w:after="0" w:line="259" w:lineRule="auto"/>
              <w:ind w:left="0" w:right="1129" w:firstLine="0"/>
              <w:rPr>
                <w:color w:val="auto"/>
              </w:rPr>
            </w:pPr>
            <w:r w:rsidRPr="00105051">
              <w:rPr>
                <w:color w:val="auto"/>
              </w:rPr>
              <w:t xml:space="preserve">1500 cases 15 </w:t>
            </w:r>
            <w:proofErr w:type="spellStart"/>
            <w:r w:rsidRPr="00105051">
              <w:rPr>
                <w:color w:val="auto"/>
              </w:rPr>
              <w:t>characteristics</w:t>
            </w:r>
            <w:proofErr w:type="spellEnd"/>
          </w:p>
        </w:tc>
        <w:tc>
          <w:tcPr>
            <w:tcW w:w="2380" w:type="dxa"/>
            <w:tcBorders>
              <w:top w:val="single" w:sz="6" w:space="0" w:color="000000"/>
              <w:left w:val="single" w:sz="6" w:space="0" w:color="000000"/>
              <w:bottom w:val="single" w:sz="6" w:space="0" w:color="000000"/>
              <w:right w:val="single" w:sz="6" w:space="0" w:color="000000"/>
            </w:tcBorders>
            <w:vAlign w:val="center"/>
          </w:tcPr>
          <w:p w14:paraId="158FB5D5" w14:textId="4E3023E1" w:rsidR="006F78B2" w:rsidRPr="00105051" w:rsidRDefault="006B038D" w:rsidP="006B038D">
            <w:pPr>
              <w:spacing w:after="61" w:line="258" w:lineRule="auto"/>
              <w:ind w:left="0" w:firstLine="0"/>
              <w:rPr>
                <w:color w:val="auto"/>
                <w:lang w:val="en-US"/>
              </w:rPr>
            </w:pPr>
            <w:r w:rsidRPr="00105051">
              <w:rPr>
                <w:color w:val="auto"/>
                <w:lang w:val="en-US"/>
              </w:rPr>
              <w:t>-</w:t>
            </w:r>
            <w:r w:rsidR="000A2476" w:rsidRPr="00105051">
              <w:rPr>
                <w:color w:val="auto"/>
                <w:lang w:val="en-US"/>
              </w:rPr>
              <w:t>collected by the</w:t>
            </w:r>
            <w:r w:rsidRPr="00105051">
              <w:rPr>
                <w:color w:val="auto"/>
                <w:lang w:val="en-US"/>
              </w:rPr>
              <w:t xml:space="preserve"> </w:t>
            </w:r>
            <w:r w:rsidR="000A2476" w:rsidRPr="00105051">
              <w:rPr>
                <w:color w:val="auto"/>
                <w:lang w:val="en-US"/>
              </w:rPr>
              <w:t>clinician at the start of the ultrasound examination</w:t>
            </w:r>
          </w:p>
          <w:p w14:paraId="453F6686" w14:textId="60217F60" w:rsidR="006F78B2" w:rsidRPr="00105051" w:rsidRDefault="006B038D" w:rsidP="006B038D">
            <w:pPr>
              <w:spacing w:after="60" w:line="259" w:lineRule="auto"/>
              <w:ind w:left="0" w:firstLine="0"/>
              <w:rPr>
                <w:color w:val="auto"/>
                <w:lang w:val="en-GB"/>
              </w:rPr>
            </w:pPr>
            <w:r w:rsidRPr="00105051">
              <w:rPr>
                <w:color w:val="auto"/>
                <w:lang w:val="en-GB"/>
              </w:rPr>
              <w:t>-</w:t>
            </w:r>
            <w:r w:rsidR="000A2476" w:rsidRPr="00105051">
              <w:rPr>
                <w:color w:val="auto"/>
                <w:lang w:val="en-GB"/>
              </w:rPr>
              <w:t>pseudonymized</w:t>
            </w:r>
          </w:p>
          <w:p w14:paraId="2C4CFAB9" w14:textId="7532BF15" w:rsidR="006F78B2" w:rsidRPr="00105051" w:rsidRDefault="006B038D" w:rsidP="006B038D">
            <w:pPr>
              <w:spacing w:after="0" w:line="259" w:lineRule="auto"/>
              <w:ind w:left="0" w:firstLine="0"/>
              <w:rPr>
                <w:color w:val="auto"/>
                <w:lang w:val="en-US"/>
              </w:rPr>
            </w:pPr>
            <w:r w:rsidRPr="00105051">
              <w:rPr>
                <w:color w:val="auto"/>
                <w:lang w:val="en-US"/>
              </w:rPr>
              <w:t>-</w:t>
            </w:r>
            <w:r w:rsidR="000A2476" w:rsidRPr="00105051">
              <w:rPr>
                <w:color w:val="auto"/>
                <w:lang w:val="en-US"/>
              </w:rPr>
              <w:t>collected in an</w:t>
            </w:r>
            <w:r w:rsidRPr="00105051">
              <w:rPr>
                <w:color w:val="auto"/>
                <w:lang w:val="en-US"/>
              </w:rPr>
              <w:t xml:space="preserve"> </w:t>
            </w:r>
            <w:r w:rsidR="000A2476" w:rsidRPr="00105051">
              <w:rPr>
                <w:color w:val="auto"/>
                <w:lang w:val="en-US"/>
              </w:rPr>
              <w:t>online encrypted data collection system: the Clinical Data Miner (see below)</w:t>
            </w:r>
          </w:p>
        </w:tc>
      </w:tr>
      <w:tr w:rsidR="00A04592" w:rsidRPr="00CA536E" w14:paraId="6A28DCA5" w14:textId="77777777" w:rsidTr="00D9356D">
        <w:trPr>
          <w:trHeight w:val="2674"/>
        </w:trPr>
        <w:tc>
          <w:tcPr>
            <w:tcW w:w="1709" w:type="dxa"/>
            <w:tcBorders>
              <w:top w:val="single" w:sz="6" w:space="0" w:color="000000"/>
              <w:left w:val="single" w:sz="6" w:space="0" w:color="000000"/>
              <w:bottom w:val="single" w:sz="6" w:space="0" w:color="000000"/>
              <w:right w:val="single" w:sz="6" w:space="0" w:color="000000"/>
            </w:tcBorders>
            <w:vAlign w:val="center"/>
          </w:tcPr>
          <w:p w14:paraId="7B65B987" w14:textId="77777777" w:rsidR="00A04592" w:rsidRPr="00105051" w:rsidRDefault="00A04592" w:rsidP="00A04592">
            <w:pPr>
              <w:spacing w:after="0" w:line="259" w:lineRule="auto"/>
              <w:ind w:left="0" w:firstLine="0"/>
              <w:rPr>
                <w:color w:val="auto"/>
              </w:rPr>
            </w:pPr>
            <w:r w:rsidRPr="00105051">
              <w:rPr>
                <w:color w:val="auto"/>
              </w:rPr>
              <w:t xml:space="preserve">basic </w:t>
            </w:r>
            <w:proofErr w:type="spellStart"/>
            <w:r w:rsidRPr="00105051">
              <w:rPr>
                <w:color w:val="auto"/>
              </w:rPr>
              <w:t>patients</w:t>
            </w:r>
            <w:proofErr w:type="spellEnd"/>
            <w:r w:rsidRPr="00105051">
              <w:rPr>
                <w:color w:val="auto"/>
              </w:rPr>
              <w:t xml:space="preserve">' </w:t>
            </w:r>
            <w:proofErr w:type="spellStart"/>
            <w:r w:rsidRPr="00105051">
              <w:rPr>
                <w:color w:val="auto"/>
              </w:rPr>
              <w:t>characteristics</w:t>
            </w:r>
            <w:proofErr w:type="spellEnd"/>
          </w:p>
          <w:p w14:paraId="1EDD4A83" w14:textId="243F7D85" w:rsidR="00A04592" w:rsidRPr="00105051" w:rsidRDefault="00A04592" w:rsidP="00A04592">
            <w:pPr>
              <w:spacing w:after="0" w:line="258" w:lineRule="auto"/>
              <w:ind w:left="0" w:firstLine="0"/>
              <w:rPr>
                <w:color w:val="auto"/>
                <w:lang w:val="en-US"/>
              </w:rPr>
            </w:pPr>
            <w:r w:rsidRPr="00105051">
              <w:rPr>
                <w:color w:val="auto"/>
                <w:lang w:val="en-US"/>
              </w:rPr>
              <w:t>IDEA</w:t>
            </w:r>
          </w:p>
        </w:tc>
        <w:tc>
          <w:tcPr>
            <w:tcW w:w="2210" w:type="dxa"/>
            <w:tcBorders>
              <w:top w:val="single" w:sz="6" w:space="0" w:color="000000"/>
              <w:left w:val="single" w:sz="6" w:space="0" w:color="000000"/>
              <w:bottom w:val="single" w:sz="6" w:space="0" w:color="000000"/>
              <w:right w:val="single" w:sz="6" w:space="0" w:color="000000"/>
            </w:tcBorders>
            <w:vAlign w:val="center"/>
          </w:tcPr>
          <w:p w14:paraId="684133ED" w14:textId="77777777" w:rsidR="00A04592" w:rsidRPr="00105051" w:rsidRDefault="00A04592" w:rsidP="00A04592">
            <w:pPr>
              <w:spacing w:after="0" w:line="258" w:lineRule="auto"/>
              <w:ind w:left="0" w:right="40" w:firstLine="0"/>
              <w:jc w:val="both"/>
              <w:rPr>
                <w:color w:val="auto"/>
                <w:lang w:val="en-US"/>
              </w:rPr>
            </w:pPr>
            <w:r w:rsidRPr="00105051">
              <w:rPr>
                <w:color w:val="auto"/>
                <w:lang w:val="en-US"/>
              </w:rPr>
              <w:t>digital data: e.g. age, parity, body mass index and symptoms, selected from a drop down</w:t>
            </w:r>
          </w:p>
          <w:p w14:paraId="2A804501" w14:textId="2871EE4E" w:rsidR="00A04592" w:rsidRPr="00105051" w:rsidRDefault="00A04592" w:rsidP="00A04592">
            <w:pPr>
              <w:spacing w:after="0" w:line="259" w:lineRule="auto"/>
              <w:ind w:left="0" w:firstLine="0"/>
              <w:rPr>
                <w:color w:val="auto"/>
                <w:lang w:val="en-US"/>
              </w:rPr>
            </w:pPr>
            <w:r w:rsidRPr="00105051">
              <w:rPr>
                <w:color w:val="auto"/>
              </w:rPr>
              <w:t>list</w:t>
            </w:r>
          </w:p>
        </w:tc>
        <w:tc>
          <w:tcPr>
            <w:tcW w:w="3059" w:type="dxa"/>
            <w:tcBorders>
              <w:top w:val="single" w:sz="6" w:space="0" w:color="000000"/>
              <w:left w:val="single" w:sz="6" w:space="0" w:color="000000"/>
              <w:bottom w:val="single" w:sz="6" w:space="0" w:color="000000"/>
              <w:right w:val="single" w:sz="6" w:space="0" w:color="000000"/>
            </w:tcBorders>
            <w:vAlign w:val="center"/>
          </w:tcPr>
          <w:p w14:paraId="15E400CC" w14:textId="12B25A9A" w:rsidR="00A04592" w:rsidRPr="00105051" w:rsidRDefault="00A04592" w:rsidP="00A04592">
            <w:pPr>
              <w:spacing w:after="0" w:line="259" w:lineRule="auto"/>
              <w:ind w:left="0" w:right="1105" w:firstLine="0"/>
              <w:rPr>
                <w:color w:val="auto"/>
              </w:rPr>
            </w:pPr>
            <w:r w:rsidRPr="00105051">
              <w:rPr>
                <w:color w:val="auto"/>
              </w:rPr>
              <w:t xml:space="preserve">1500 cases 22 </w:t>
            </w:r>
            <w:proofErr w:type="spellStart"/>
            <w:r w:rsidRPr="00105051">
              <w:rPr>
                <w:color w:val="auto"/>
              </w:rPr>
              <w:t>characteristics</w:t>
            </w:r>
            <w:proofErr w:type="spellEnd"/>
          </w:p>
        </w:tc>
        <w:tc>
          <w:tcPr>
            <w:tcW w:w="2380" w:type="dxa"/>
            <w:tcBorders>
              <w:top w:val="single" w:sz="6" w:space="0" w:color="000000"/>
              <w:left w:val="single" w:sz="6" w:space="0" w:color="000000"/>
              <w:bottom w:val="single" w:sz="6" w:space="0" w:color="000000"/>
              <w:right w:val="single" w:sz="6" w:space="0" w:color="000000"/>
            </w:tcBorders>
            <w:vAlign w:val="center"/>
          </w:tcPr>
          <w:p w14:paraId="04B831A6" w14:textId="77777777" w:rsidR="00A04592" w:rsidRPr="00105051" w:rsidRDefault="00A04592" w:rsidP="00A04592">
            <w:pPr>
              <w:spacing w:after="61" w:line="258" w:lineRule="auto"/>
              <w:ind w:left="0" w:firstLine="0"/>
              <w:rPr>
                <w:color w:val="auto"/>
                <w:lang w:val="en-US"/>
              </w:rPr>
            </w:pPr>
            <w:r w:rsidRPr="00105051">
              <w:rPr>
                <w:color w:val="auto"/>
                <w:lang w:val="en-US"/>
              </w:rPr>
              <w:t>-collected by the clinician at the start of the ultrasound examination</w:t>
            </w:r>
          </w:p>
          <w:p w14:paraId="29555DA3" w14:textId="77777777" w:rsidR="00A04592" w:rsidRPr="00105051" w:rsidRDefault="00A04592" w:rsidP="00A04592">
            <w:pPr>
              <w:spacing w:after="60" w:line="259" w:lineRule="auto"/>
              <w:ind w:left="0" w:firstLine="0"/>
              <w:rPr>
                <w:color w:val="auto"/>
                <w:lang w:val="en-GB"/>
              </w:rPr>
            </w:pPr>
            <w:r w:rsidRPr="00105051">
              <w:rPr>
                <w:color w:val="auto"/>
                <w:lang w:val="en-GB"/>
              </w:rPr>
              <w:t>-pseudonymized</w:t>
            </w:r>
          </w:p>
          <w:p w14:paraId="66FF45E2" w14:textId="4AF5EFC2" w:rsidR="00A04592" w:rsidRPr="00105051" w:rsidRDefault="00A04592" w:rsidP="00A04592">
            <w:pPr>
              <w:spacing w:after="61" w:line="258" w:lineRule="auto"/>
              <w:ind w:left="0" w:firstLine="0"/>
              <w:rPr>
                <w:color w:val="auto"/>
                <w:lang w:val="en-US"/>
              </w:rPr>
            </w:pPr>
            <w:r w:rsidRPr="00105051">
              <w:rPr>
                <w:color w:val="auto"/>
                <w:lang w:val="en-US"/>
              </w:rPr>
              <w:t>-collected in an online encrypted data collection system: the Clinical Data Miner (see below)</w:t>
            </w:r>
          </w:p>
        </w:tc>
      </w:tr>
      <w:tr w:rsidR="006B038D" w:rsidRPr="00CA536E" w14:paraId="1129C096" w14:textId="77777777" w:rsidTr="00D9356D">
        <w:trPr>
          <w:trHeight w:val="2674"/>
        </w:trPr>
        <w:tc>
          <w:tcPr>
            <w:tcW w:w="1709" w:type="dxa"/>
            <w:tcBorders>
              <w:top w:val="single" w:sz="6" w:space="0" w:color="000000"/>
              <w:left w:val="single" w:sz="6" w:space="0" w:color="000000"/>
              <w:bottom w:val="single" w:sz="6" w:space="0" w:color="000000"/>
              <w:right w:val="single" w:sz="6" w:space="0" w:color="000000"/>
            </w:tcBorders>
            <w:vAlign w:val="center"/>
          </w:tcPr>
          <w:p w14:paraId="34E8DD05" w14:textId="6473E7C0" w:rsidR="006B038D" w:rsidRPr="00105051" w:rsidRDefault="006B038D">
            <w:pPr>
              <w:spacing w:after="0" w:line="258" w:lineRule="auto"/>
              <w:ind w:left="0" w:firstLine="0"/>
              <w:rPr>
                <w:color w:val="auto"/>
                <w:lang w:val="en-US"/>
              </w:rPr>
            </w:pPr>
            <w:r w:rsidRPr="00105051">
              <w:rPr>
                <w:color w:val="auto"/>
                <w:lang w:val="en-US"/>
              </w:rPr>
              <w:t>Myometrial lesions:</w:t>
            </w:r>
          </w:p>
          <w:p w14:paraId="1E5614ED" w14:textId="33BB5641" w:rsidR="006F78B2" w:rsidRPr="00105051" w:rsidRDefault="000A2476">
            <w:pPr>
              <w:spacing w:after="0" w:line="258" w:lineRule="auto"/>
              <w:ind w:left="0" w:firstLine="0"/>
              <w:rPr>
                <w:color w:val="auto"/>
                <w:lang w:val="en-US"/>
              </w:rPr>
            </w:pPr>
            <w:r w:rsidRPr="00105051">
              <w:rPr>
                <w:color w:val="auto"/>
                <w:lang w:val="en-US"/>
              </w:rPr>
              <w:t>sonographic features reported according the MUSA-terms and</w:t>
            </w:r>
          </w:p>
          <w:p w14:paraId="676D8D54" w14:textId="77777777" w:rsidR="006F78B2" w:rsidRPr="00105051" w:rsidRDefault="000A2476">
            <w:pPr>
              <w:spacing w:after="0" w:line="259" w:lineRule="auto"/>
              <w:ind w:left="0" w:firstLine="0"/>
              <w:rPr>
                <w:color w:val="auto"/>
              </w:rPr>
            </w:pPr>
            <w:proofErr w:type="spellStart"/>
            <w:r w:rsidRPr="00105051">
              <w:rPr>
                <w:color w:val="auto"/>
              </w:rPr>
              <w:t>definitions</w:t>
            </w:r>
            <w:proofErr w:type="spellEnd"/>
            <w:r w:rsidRPr="00105051">
              <w:rPr>
                <w:color w:val="auto"/>
              </w:rPr>
              <w:t xml:space="preserve"> </w:t>
            </w:r>
          </w:p>
        </w:tc>
        <w:tc>
          <w:tcPr>
            <w:tcW w:w="2210" w:type="dxa"/>
            <w:tcBorders>
              <w:top w:val="single" w:sz="6" w:space="0" w:color="000000"/>
              <w:left w:val="single" w:sz="6" w:space="0" w:color="000000"/>
              <w:bottom w:val="single" w:sz="6" w:space="0" w:color="000000"/>
              <w:right w:val="single" w:sz="6" w:space="0" w:color="000000"/>
            </w:tcBorders>
            <w:vAlign w:val="center"/>
          </w:tcPr>
          <w:p w14:paraId="70D3C96C" w14:textId="77777777" w:rsidR="006F78B2" w:rsidRPr="00105051" w:rsidRDefault="000A2476">
            <w:pPr>
              <w:spacing w:after="0" w:line="259" w:lineRule="auto"/>
              <w:ind w:left="0" w:firstLine="0"/>
              <w:rPr>
                <w:color w:val="auto"/>
                <w:lang w:val="en-US"/>
              </w:rPr>
            </w:pPr>
            <w:r w:rsidRPr="00105051">
              <w:rPr>
                <w:color w:val="auto"/>
                <w:lang w:val="en-US"/>
              </w:rPr>
              <w:t>digital data: e.g.</w:t>
            </w:r>
          </w:p>
          <w:p w14:paraId="07E32262" w14:textId="77777777" w:rsidR="006F78B2" w:rsidRPr="00105051" w:rsidRDefault="000A2476">
            <w:pPr>
              <w:spacing w:after="0" w:line="258" w:lineRule="auto"/>
              <w:ind w:left="0" w:firstLine="0"/>
              <w:rPr>
                <w:color w:val="auto"/>
                <w:lang w:val="en-US"/>
              </w:rPr>
            </w:pPr>
            <w:r w:rsidRPr="00105051">
              <w:rPr>
                <w:color w:val="auto"/>
                <w:lang w:val="en-US"/>
              </w:rPr>
              <w:t>measurement of the lesion; descriptive data, e.g.</w:t>
            </w:r>
          </w:p>
          <w:p w14:paraId="2FAABDAE" w14:textId="77777777" w:rsidR="006F78B2" w:rsidRPr="00105051" w:rsidRDefault="000A2476">
            <w:pPr>
              <w:spacing w:after="0" w:line="259" w:lineRule="auto"/>
              <w:ind w:left="0" w:right="18" w:firstLine="0"/>
              <w:rPr>
                <w:color w:val="auto"/>
                <w:lang w:val="en-US"/>
              </w:rPr>
            </w:pPr>
            <w:r w:rsidRPr="00105051">
              <w:rPr>
                <w:color w:val="auto"/>
                <w:lang w:val="en-US"/>
              </w:rPr>
              <w:t>echogenicity, selected from a drop drown list</w:t>
            </w:r>
          </w:p>
        </w:tc>
        <w:tc>
          <w:tcPr>
            <w:tcW w:w="3059" w:type="dxa"/>
            <w:tcBorders>
              <w:top w:val="single" w:sz="6" w:space="0" w:color="000000"/>
              <w:left w:val="single" w:sz="6" w:space="0" w:color="000000"/>
              <w:bottom w:val="single" w:sz="6" w:space="0" w:color="000000"/>
              <w:right w:val="single" w:sz="6" w:space="0" w:color="000000"/>
            </w:tcBorders>
            <w:vAlign w:val="bottom"/>
          </w:tcPr>
          <w:p w14:paraId="443B78E7" w14:textId="77777777" w:rsidR="006F78B2" w:rsidRPr="00105051" w:rsidRDefault="000A2476">
            <w:pPr>
              <w:spacing w:after="0" w:line="259" w:lineRule="auto"/>
              <w:ind w:left="0" w:right="1105" w:firstLine="0"/>
              <w:rPr>
                <w:color w:val="auto"/>
              </w:rPr>
            </w:pPr>
            <w:r w:rsidRPr="00105051">
              <w:rPr>
                <w:color w:val="auto"/>
              </w:rPr>
              <w:t xml:space="preserve">1500 cases 50 </w:t>
            </w:r>
            <w:proofErr w:type="spellStart"/>
            <w:r w:rsidRPr="00105051">
              <w:rPr>
                <w:color w:val="auto"/>
              </w:rPr>
              <w:t>characteristics</w:t>
            </w:r>
            <w:proofErr w:type="spellEnd"/>
          </w:p>
        </w:tc>
        <w:tc>
          <w:tcPr>
            <w:tcW w:w="2380" w:type="dxa"/>
            <w:tcBorders>
              <w:top w:val="single" w:sz="6" w:space="0" w:color="000000"/>
              <w:left w:val="single" w:sz="6" w:space="0" w:color="000000"/>
              <w:bottom w:val="single" w:sz="6" w:space="0" w:color="000000"/>
              <w:right w:val="single" w:sz="6" w:space="0" w:color="000000"/>
            </w:tcBorders>
            <w:vAlign w:val="center"/>
          </w:tcPr>
          <w:p w14:paraId="389A14B4" w14:textId="780AABC0" w:rsidR="006F78B2" w:rsidRPr="00105051" w:rsidRDefault="001F3323" w:rsidP="001F3323">
            <w:pPr>
              <w:spacing w:after="61" w:line="258" w:lineRule="auto"/>
              <w:ind w:left="0" w:firstLine="0"/>
              <w:rPr>
                <w:color w:val="auto"/>
                <w:lang w:val="en-US"/>
              </w:rPr>
            </w:pPr>
            <w:r w:rsidRPr="00105051">
              <w:rPr>
                <w:color w:val="auto"/>
                <w:lang w:val="en-US"/>
              </w:rPr>
              <w:t>-</w:t>
            </w:r>
            <w:r w:rsidR="000A2476" w:rsidRPr="00105051">
              <w:rPr>
                <w:color w:val="auto"/>
                <w:lang w:val="en-US"/>
              </w:rPr>
              <w:t>collected by the</w:t>
            </w:r>
            <w:r w:rsidRPr="00105051">
              <w:rPr>
                <w:color w:val="auto"/>
                <w:lang w:val="en-US"/>
              </w:rPr>
              <w:t xml:space="preserve"> </w:t>
            </w:r>
            <w:r w:rsidR="000A2476" w:rsidRPr="00105051">
              <w:rPr>
                <w:color w:val="auto"/>
                <w:lang w:val="en-US"/>
              </w:rPr>
              <w:t>clinician after the ultrasound examination</w:t>
            </w:r>
          </w:p>
          <w:p w14:paraId="0A190E9E" w14:textId="4C6BD298" w:rsidR="006F78B2" w:rsidRPr="00105051" w:rsidRDefault="001F3323" w:rsidP="001F3323">
            <w:pPr>
              <w:spacing w:after="0" w:line="259" w:lineRule="auto"/>
              <w:ind w:left="0" w:firstLine="0"/>
              <w:rPr>
                <w:color w:val="auto"/>
                <w:lang w:val="en-GB"/>
              </w:rPr>
            </w:pPr>
            <w:r w:rsidRPr="00105051">
              <w:rPr>
                <w:color w:val="auto"/>
                <w:lang w:val="en-US"/>
              </w:rPr>
              <w:t>-</w:t>
            </w:r>
            <w:r w:rsidR="000A2476" w:rsidRPr="00105051">
              <w:rPr>
                <w:color w:val="auto"/>
                <w:lang w:val="en-GB"/>
              </w:rPr>
              <w:t>pseudonymized</w:t>
            </w:r>
          </w:p>
          <w:p w14:paraId="7E5272F9" w14:textId="5F7AF625" w:rsidR="006F78B2" w:rsidRPr="00105051" w:rsidRDefault="001F3323" w:rsidP="001F3323">
            <w:pPr>
              <w:spacing w:after="0" w:line="259" w:lineRule="auto"/>
              <w:ind w:left="0" w:firstLine="0"/>
              <w:rPr>
                <w:color w:val="auto"/>
                <w:lang w:val="en-GB"/>
              </w:rPr>
            </w:pPr>
            <w:r w:rsidRPr="00105051">
              <w:rPr>
                <w:color w:val="auto"/>
                <w:lang w:val="en-GB"/>
              </w:rPr>
              <w:t>-</w:t>
            </w:r>
            <w:r w:rsidR="000A2476" w:rsidRPr="00105051">
              <w:rPr>
                <w:color w:val="auto"/>
                <w:lang w:val="en-GB"/>
              </w:rPr>
              <w:t>data collected in</w:t>
            </w:r>
          </w:p>
          <w:p w14:paraId="3C11C7C6" w14:textId="77777777" w:rsidR="006F78B2" w:rsidRPr="00105051" w:rsidRDefault="000A2476">
            <w:pPr>
              <w:spacing w:after="0" w:line="259" w:lineRule="auto"/>
              <w:ind w:left="0" w:firstLine="0"/>
              <w:rPr>
                <w:color w:val="auto"/>
                <w:lang w:val="en-GB"/>
              </w:rPr>
            </w:pPr>
            <w:r w:rsidRPr="00105051">
              <w:rPr>
                <w:color w:val="auto"/>
                <w:lang w:val="en-GB"/>
              </w:rPr>
              <w:t>Clinical Data Miner</w:t>
            </w:r>
          </w:p>
        </w:tc>
      </w:tr>
      <w:tr w:rsidR="006B038D" w:rsidRPr="00CA536E" w14:paraId="06E648C8" w14:textId="77777777" w:rsidTr="00D9356D">
        <w:trPr>
          <w:trHeight w:val="2643"/>
        </w:trPr>
        <w:tc>
          <w:tcPr>
            <w:tcW w:w="1709" w:type="dxa"/>
            <w:tcBorders>
              <w:top w:val="single" w:sz="6" w:space="0" w:color="000000"/>
              <w:left w:val="single" w:sz="6" w:space="0" w:color="000000"/>
              <w:bottom w:val="single" w:sz="6" w:space="0" w:color="000000"/>
              <w:right w:val="single" w:sz="6" w:space="0" w:color="000000"/>
            </w:tcBorders>
            <w:vAlign w:val="center"/>
          </w:tcPr>
          <w:p w14:paraId="47E0F933" w14:textId="77777777" w:rsidR="006B038D" w:rsidRPr="00105051" w:rsidRDefault="006B038D" w:rsidP="006B038D">
            <w:pPr>
              <w:spacing w:after="0" w:line="258" w:lineRule="auto"/>
              <w:ind w:left="0" w:firstLine="0"/>
              <w:rPr>
                <w:color w:val="auto"/>
                <w:lang w:val="en-US"/>
              </w:rPr>
            </w:pPr>
            <w:r w:rsidRPr="00105051">
              <w:rPr>
                <w:color w:val="auto"/>
                <w:lang w:val="en-US"/>
              </w:rPr>
              <w:t>Deep endometriosis:</w:t>
            </w:r>
          </w:p>
          <w:p w14:paraId="6B072B40" w14:textId="2BB4D859" w:rsidR="006B038D" w:rsidRPr="00105051" w:rsidRDefault="006B038D" w:rsidP="00D9356D">
            <w:pPr>
              <w:spacing w:after="0" w:line="258" w:lineRule="auto"/>
              <w:ind w:left="0" w:firstLine="0"/>
              <w:rPr>
                <w:color w:val="auto"/>
                <w:lang w:val="en-GB"/>
              </w:rPr>
            </w:pPr>
            <w:r w:rsidRPr="00105051">
              <w:rPr>
                <w:color w:val="auto"/>
                <w:lang w:val="en-US"/>
              </w:rPr>
              <w:t xml:space="preserve">sonographic features reported according the IDEA-terms </w:t>
            </w:r>
          </w:p>
        </w:tc>
        <w:tc>
          <w:tcPr>
            <w:tcW w:w="2210" w:type="dxa"/>
            <w:tcBorders>
              <w:top w:val="single" w:sz="6" w:space="0" w:color="000000"/>
              <w:left w:val="single" w:sz="6" w:space="0" w:color="000000"/>
              <w:bottom w:val="single" w:sz="6" w:space="0" w:color="000000"/>
              <w:right w:val="single" w:sz="6" w:space="0" w:color="000000"/>
            </w:tcBorders>
            <w:vAlign w:val="center"/>
          </w:tcPr>
          <w:p w14:paraId="7F3E6673" w14:textId="77777777" w:rsidR="006B038D" w:rsidRPr="00105051" w:rsidRDefault="006B038D" w:rsidP="006B038D">
            <w:pPr>
              <w:spacing w:after="0" w:line="259" w:lineRule="auto"/>
              <w:ind w:left="0" w:firstLine="0"/>
              <w:rPr>
                <w:color w:val="auto"/>
                <w:lang w:val="en-US"/>
              </w:rPr>
            </w:pPr>
            <w:r w:rsidRPr="00105051">
              <w:rPr>
                <w:color w:val="auto"/>
                <w:lang w:val="en-US"/>
              </w:rPr>
              <w:t>digital data: e.g.</w:t>
            </w:r>
          </w:p>
          <w:p w14:paraId="17ED3467" w14:textId="77777777" w:rsidR="006B038D" w:rsidRPr="00105051" w:rsidRDefault="006B038D" w:rsidP="006B038D">
            <w:pPr>
              <w:spacing w:after="0" w:line="258" w:lineRule="auto"/>
              <w:ind w:left="0" w:firstLine="0"/>
              <w:rPr>
                <w:color w:val="auto"/>
                <w:lang w:val="en-US"/>
              </w:rPr>
            </w:pPr>
            <w:r w:rsidRPr="00105051">
              <w:rPr>
                <w:color w:val="auto"/>
                <w:lang w:val="en-US"/>
              </w:rPr>
              <w:t>measurement of the lesion; descriptive data, e.g.</w:t>
            </w:r>
          </w:p>
          <w:p w14:paraId="0D1331A9" w14:textId="0200192E" w:rsidR="006B038D" w:rsidRPr="00105051" w:rsidRDefault="006B038D" w:rsidP="006B038D">
            <w:pPr>
              <w:spacing w:after="60" w:line="259" w:lineRule="auto"/>
              <w:ind w:left="0" w:firstLine="0"/>
              <w:rPr>
                <w:color w:val="auto"/>
                <w:lang w:val="en-GB"/>
              </w:rPr>
            </w:pPr>
            <w:r w:rsidRPr="00105051">
              <w:rPr>
                <w:color w:val="auto"/>
                <w:lang w:val="en-US"/>
              </w:rPr>
              <w:t>echogenicity, selected from a drop drown list</w:t>
            </w:r>
          </w:p>
        </w:tc>
        <w:tc>
          <w:tcPr>
            <w:tcW w:w="3059" w:type="dxa"/>
            <w:tcBorders>
              <w:top w:val="single" w:sz="6" w:space="0" w:color="000000"/>
              <w:left w:val="single" w:sz="6" w:space="0" w:color="000000"/>
              <w:bottom w:val="single" w:sz="6" w:space="0" w:color="000000"/>
              <w:right w:val="single" w:sz="6" w:space="0" w:color="000000"/>
            </w:tcBorders>
            <w:vAlign w:val="bottom"/>
          </w:tcPr>
          <w:p w14:paraId="3464DA2A" w14:textId="58D2B14E" w:rsidR="006B038D" w:rsidRPr="00105051" w:rsidRDefault="006B038D" w:rsidP="006B038D">
            <w:pPr>
              <w:spacing w:after="0" w:line="259" w:lineRule="auto"/>
              <w:ind w:left="0" w:right="178" w:firstLine="0"/>
              <w:rPr>
                <w:color w:val="auto"/>
                <w:lang w:val="en-GB"/>
              </w:rPr>
            </w:pPr>
            <w:r w:rsidRPr="00105051">
              <w:rPr>
                <w:color w:val="auto"/>
              </w:rPr>
              <w:t xml:space="preserve">1500 cases 50 </w:t>
            </w:r>
            <w:proofErr w:type="spellStart"/>
            <w:r w:rsidRPr="00105051">
              <w:rPr>
                <w:color w:val="auto"/>
              </w:rPr>
              <w:t>characteristics</w:t>
            </w:r>
            <w:proofErr w:type="spellEnd"/>
          </w:p>
        </w:tc>
        <w:tc>
          <w:tcPr>
            <w:tcW w:w="2380" w:type="dxa"/>
            <w:tcBorders>
              <w:top w:val="single" w:sz="6" w:space="0" w:color="000000"/>
              <w:left w:val="single" w:sz="6" w:space="0" w:color="000000"/>
              <w:bottom w:val="single" w:sz="6" w:space="0" w:color="000000"/>
              <w:right w:val="single" w:sz="6" w:space="0" w:color="000000"/>
            </w:tcBorders>
            <w:vAlign w:val="center"/>
          </w:tcPr>
          <w:p w14:paraId="25E8F500" w14:textId="77777777" w:rsidR="006B038D" w:rsidRPr="00105051" w:rsidRDefault="006B038D" w:rsidP="006B038D">
            <w:pPr>
              <w:spacing w:after="61" w:line="258" w:lineRule="auto"/>
              <w:ind w:left="0" w:firstLine="0"/>
              <w:rPr>
                <w:color w:val="auto"/>
                <w:lang w:val="en-US"/>
              </w:rPr>
            </w:pPr>
            <w:r w:rsidRPr="00105051">
              <w:rPr>
                <w:color w:val="auto"/>
                <w:lang w:val="en-US"/>
              </w:rPr>
              <w:t>-collected by the clinician after the ultrasound examination</w:t>
            </w:r>
          </w:p>
          <w:p w14:paraId="750BCE8C" w14:textId="77777777" w:rsidR="006B038D" w:rsidRPr="00105051" w:rsidRDefault="006B038D" w:rsidP="006B038D">
            <w:pPr>
              <w:spacing w:after="0" w:line="259" w:lineRule="auto"/>
              <w:ind w:left="0" w:firstLine="0"/>
              <w:rPr>
                <w:color w:val="auto"/>
                <w:lang w:val="en-GB"/>
              </w:rPr>
            </w:pPr>
            <w:r w:rsidRPr="00105051">
              <w:rPr>
                <w:color w:val="auto"/>
                <w:lang w:val="en-US"/>
              </w:rPr>
              <w:t>-</w:t>
            </w:r>
            <w:r w:rsidRPr="00105051">
              <w:rPr>
                <w:color w:val="auto"/>
                <w:lang w:val="en-GB"/>
              </w:rPr>
              <w:t>pseudonymized</w:t>
            </w:r>
          </w:p>
          <w:p w14:paraId="60FFD0FC" w14:textId="77777777" w:rsidR="006B038D" w:rsidRPr="00105051" w:rsidRDefault="006B038D" w:rsidP="006B038D">
            <w:pPr>
              <w:spacing w:after="0" w:line="259" w:lineRule="auto"/>
              <w:ind w:left="0" w:firstLine="0"/>
              <w:rPr>
                <w:color w:val="auto"/>
                <w:lang w:val="en-GB"/>
              </w:rPr>
            </w:pPr>
            <w:r w:rsidRPr="00105051">
              <w:rPr>
                <w:color w:val="auto"/>
                <w:lang w:val="en-GB"/>
              </w:rPr>
              <w:t>-data collected in</w:t>
            </w:r>
          </w:p>
          <w:p w14:paraId="1C1258D3" w14:textId="1CC4F3D2" w:rsidR="006B038D" w:rsidRPr="00105051" w:rsidRDefault="006B038D" w:rsidP="006B038D">
            <w:pPr>
              <w:spacing w:after="60" w:line="259" w:lineRule="auto"/>
              <w:ind w:left="0" w:firstLine="0"/>
              <w:rPr>
                <w:color w:val="auto"/>
                <w:lang w:val="en-GB"/>
              </w:rPr>
            </w:pPr>
            <w:r w:rsidRPr="00105051">
              <w:rPr>
                <w:color w:val="auto"/>
                <w:lang w:val="en-GB"/>
              </w:rPr>
              <w:t>-Clinical Data Miner</w:t>
            </w:r>
          </w:p>
        </w:tc>
      </w:tr>
      <w:tr w:rsidR="006B038D" w14:paraId="4C99D14F" w14:textId="77777777" w:rsidTr="00D9356D">
        <w:trPr>
          <w:trHeight w:val="2643"/>
        </w:trPr>
        <w:tc>
          <w:tcPr>
            <w:tcW w:w="1709" w:type="dxa"/>
            <w:tcBorders>
              <w:top w:val="single" w:sz="6" w:space="0" w:color="000000"/>
              <w:left w:val="single" w:sz="6" w:space="0" w:color="000000"/>
              <w:bottom w:val="single" w:sz="6" w:space="0" w:color="000000"/>
              <w:right w:val="single" w:sz="6" w:space="0" w:color="000000"/>
            </w:tcBorders>
            <w:vAlign w:val="center"/>
          </w:tcPr>
          <w:p w14:paraId="09CE032D" w14:textId="77777777" w:rsidR="006F78B2" w:rsidRPr="00105051" w:rsidRDefault="000A2476">
            <w:pPr>
              <w:spacing w:after="60" w:line="259" w:lineRule="auto"/>
              <w:ind w:left="0" w:firstLine="0"/>
              <w:rPr>
                <w:color w:val="auto"/>
                <w:lang w:val="en-GB"/>
              </w:rPr>
            </w:pPr>
            <w:r w:rsidRPr="00105051">
              <w:rPr>
                <w:color w:val="auto"/>
                <w:lang w:val="en-GB"/>
              </w:rPr>
              <w:lastRenderedPageBreak/>
              <w:t xml:space="preserve"> </w:t>
            </w:r>
          </w:p>
          <w:p w14:paraId="3F5C902B" w14:textId="77777777" w:rsidR="006F78B2" w:rsidRPr="00105051" w:rsidRDefault="000A2476">
            <w:pPr>
              <w:spacing w:after="0" w:line="259" w:lineRule="auto"/>
              <w:ind w:left="0" w:firstLine="0"/>
              <w:rPr>
                <w:color w:val="auto"/>
              </w:rPr>
            </w:pPr>
            <w:r w:rsidRPr="00105051">
              <w:rPr>
                <w:color w:val="auto"/>
              </w:rPr>
              <w:t>ultrasound images</w:t>
            </w:r>
          </w:p>
        </w:tc>
        <w:tc>
          <w:tcPr>
            <w:tcW w:w="2210" w:type="dxa"/>
            <w:tcBorders>
              <w:top w:val="single" w:sz="6" w:space="0" w:color="000000"/>
              <w:left w:val="single" w:sz="6" w:space="0" w:color="000000"/>
              <w:bottom w:val="single" w:sz="6" w:space="0" w:color="000000"/>
              <w:right w:val="single" w:sz="6" w:space="0" w:color="000000"/>
            </w:tcBorders>
            <w:vAlign w:val="center"/>
          </w:tcPr>
          <w:p w14:paraId="5D138BA6" w14:textId="77777777" w:rsidR="006F78B2" w:rsidRPr="00105051" w:rsidRDefault="000A2476">
            <w:pPr>
              <w:spacing w:after="60" w:line="259" w:lineRule="auto"/>
              <w:ind w:left="0" w:firstLine="0"/>
              <w:rPr>
                <w:color w:val="auto"/>
                <w:lang w:val="fr-BE"/>
              </w:rPr>
            </w:pPr>
            <w:r w:rsidRPr="00105051">
              <w:rPr>
                <w:color w:val="auto"/>
                <w:lang w:val="fr-BE"/>
              </w:rPr>
              <w:t>2D images (.png)</w:t>
            </w:r>
          </w:p>
          <w:p w14:paraId="51E14AD3" w14:textId="77777777" w:rsidR="006F78B2" w:rsidRPr="00105051" w:rsidRDefault="000A2476">
            <w:pPr>
              <w:spacing w:after="0" w:line="259" w:lineRule="auto"/>
              <w:ind w:left="0" w:firstLine="0"/>
              <w:rPr>
                <w:color w:val="auto"/>
                <w:lang w:val="fr-BE"/>
              </w:rPr>
            </w:pPr>
            <w:r w:rsidRPr="00105051">
              <w:rPr>
                <w:color w:val="auto"/>
                <w:lang w:val="fr-BE"/>
              </w:rPr>
              <w:t>3D volumes (.vol);</w:t>
            </w:r>
          </w:p>
          <w:p w14:paraId="4B007398" w14:textId="77777777" w:rsidR="006F78B2" w:rsidRPr="00105051" w:rsidRDefault="000A2476">
            <w:pPr>
              <w:spacing w:after="0" w:line="259" w:lineRule="auto"/>
              <w:ind w:left="0" w:firstLine="0"/>
              <w:rPr>
                <w:color w:val="auto"/>
              </w:rPr>
            </w:pPr>
            <w:r w:rsidRPr="00105051">
              <w:rPr>
                <w:color w:val="auto"/>
              </w:rPr>
              <w:t xml:space="preserve">4D View </w:t>
            </w:r>
            <w:proofErr w:type="spellStart"/>
            <w:r w:rsidRPr="00105051">
              <w:rPr>
                <w:color w:val="auto"/>
              </w:rPr>
              <w:t>uncompressed</w:t>
            </w:r>
            <w:proofErr w:type="spellEnd"/>
          </w:p>
        </w:tc>
        <w:tc>
          <w:tcPr>
            <w:tcW w:w="3059" w:type="dxa"/>
            <w:tcBorders>
              <w:top w:val="single" w:sz="6" w:space="0" w:color="000000"/>
              <w:left w:val="single" w:sz="6" w:space="0" w:color="000000"/>
              <w:bottom w:val="single" w:sz="6" w:space="0" w:color="000000"/>
              <w:right w:val="single" w:sz="6" w:space="0" w:color="000000"/>
            </w:tcBorders>
            <w:vAlign w:val="center"/>
          </w:tcPr>
          <w:p w14:paraId="6B5F5A1E" w14:textId="77777777" w:rsidR="006F78B2" w:rsidRPr="00105051" w:rsidRDefault="000A2476">
            <w:pPr>
              <w:spacing w:after="0" w:line="259" w:lineRule="auto"/>
              <w:ind w:left="0" w:right="178" w:firstLine="0"/>
              <w:rPr>
                <w:color w:val="auto"/>
                <w:lang w:val="en-US"/>
              </w:rPr>
            </w:pPr>
            <w:r w:rsidRPr="00105051">
              <w:rPr>
                <w:color w:val="auto"/>
                <w:lang w:val="en-US"/>
              </w:rPr>
              <w:t>400 cases average of three 2D images (~ 120kB per image) and one 3D volume (~ 4050MB per volume)  per case</w:t>
            </w:r>
          </w:p>
        </w:tc>
        <w:tc>
          <w:tcPr>
            <w:tcW w:w="2380" w:type="dxa"/>
            <w:tcBorders>
              <w:top w:val="single" w:sz="6" w:space="0" w:color="000000"/>
              <w:left w:val="single" w:sz="6" w:space="0" w:color="000000"/>
              <w:bottom w:val="single" w:sz="6" w:space="0" w:color="000000"/>
              <w:right w:val="single" w:sz="6" w:space="0" w:color="000000"/>
            </w:tcBorders>
            <w:vAlign w:val="center"/>
          </w:tcPr>
          <w:p w14:paraId="4411312D" w14:textId="4ACA6E0B" w:rsidR="006F78B2" w:rsidRPr="00105051" w:rsidRDefault="006B038D" w:rsidP="006B038D">
            <w:pPr>
              <w:spacing w:after="60" w:line="259" w:lineRule="auto"/>
              <w:ind w:left="0" w:firstLine="0"/>
              <w:rPr>
                <w:color w:val="auto"/>
                <w:lang w:val="en-GB"/>
              </w:rPr>
            </w:pPr>
            <w:r w:rsidRPr="00105051">
              <w:rPr>
                <w:color w:val="auto"/>
                <w:lang w:val="en-GB"/>
              </w:rPr>
              <w:t>-</w:t>
            </w:r>
            <w:r w:rsidR="000A2476" w:rsidRPr="00105051">
              <w:rPr>
                <w:color w:val="auto"/>
                <w:lang w:val="en-GB"/>
              </w:rPr>
              <w:t>pseudonymized</w:t>
            </w:r>
          </w:p>
          <w:p w14:paraId="629863FC" w14:textId="52EC8306" w:rsidR="006F78B2" w:rsidRPr="00105051" w:rsidRDefault="006B038D" w:rsidP="006B038D">
            <w:pPr>
              <w:spacing w:after="0" w:line="258" w:lineRule="auto"/>
              <w:ind w:left="0" w:firstLine="0"/>
              <w:rPr>
                <w:color w:val="auto"/>
                <w:lang w:val="en-US"/>
              </w:rPr>
            </w:pPr>
            <w:r w:rsidRPr="00105051">
              <w:rPr>
                <w:color w:val="auto"/>
                <w:lang w:val="en-US"/>
              </w:rPr>
              <w:t>-</w:t>
            </w:r>
            <w:r w:rsidR="000A2476" w:rsidRPr="00105051">
              <w:rPr>
                <w:color w:val="auto"/>
                <w:lang w:val="en-US"/>
              </w:rPr>
              <w:t xml:space="preserve">on an </w:t>
            </w:r>
            <w:proofErr w:type="spellStart"/>
            <w:r w:rsidR="000A2476" w:rsidRPr="00105051">
              <w:rPr>
                <w:color w:val="auto"/>
                <w:lang w:val="en-US"/>
              </w:rPr>
              <w:t>externalhard</w:t>
            </w:r>
            <w:proofErr w:type="spellEnd"/>
            <w:r w:rsidR="000A2476" w:rsidRPr="00105051">
              <w:rPr>
                <w:color w:val="auto"/>
                <w:lang w:val="en-US"/>
              </w:rPr>
              <w:t xml:space="preserve"> disk, dedicated to the study and kept locked at the</w:t>
            </w:r>
          </w:p>
          <w:p w14:paraId="0B40B62F" w14:textId="77777777" w:rsidR="006F78B2" w:rsidRPr="00105051" w:rsidRDefault="000A2476">
            <w:pPr>
              <w:spacing w:after="0" w:line="259" w:lineRule="auto"/>
              <w:ind w:left="0" w:firstLine="0"/>
              <w:rPr>
                <w:color w:val="auto"/>
              </w:rPr>
            </w:pPr>
            <w:r w:rsidRPr="00105051">
              <w:rPr>
                <w:color w:val="auto"/>
              </w:rPr>
              <w:t>UZ Leuven departement</w:t>
            </w:r>
          </w:p>
        </w:tc>
      </w:tr>
      <w:tr w:rsidR="006B038D" w:rsidRPr="00CA536E" w14:paraId="6C35DF65" w14:textId="77777777" w:rsidTr="00D9356D">
        <w:trPr>
          <w:trHeight w:val="3473"/>
        </w:trPr>
        <w:tc>
          <w:tcPr>
            <w:tcW w:w="1709" w:type="dxa"/>
            <w:tcBorders>
              <w:top w:val="single" w:sz="6" w:space="0" w:color="000000"/>
              <w:left w:val="single" w:sz="6" w:space="0" w:color="000000"/>
              <w:bottom w:val="single" w:sz="6" w:space="0" w:color="000000"/>
              <w:right w:val="single" w:sz="6" w:space="0" w:color="000000"/>
            </w:tcBorders>
            <w:vAlign w:val="center"/>
          </w:tcPr>
          <w:p w14:paraId="43FFB24B" w14:textId="560DC9EC" w:rsidR="006F78B2" w:rsidRPr="00105051" w:rsidRDefault="000A2476">
            <w:pPr>
              <w:spacing w:after="0" w:line="259" w:lineRule="auto"/>
              <w:ind w:left="0" w:firstLine="0"/>
              <w:rPr>
                <w:color w:val="auto"/>
              </w:rPr>
            </w:pPr>
            <w:r w:rsidRPr="00105051">
              <w:rPr>
                <w:color w:val="auto"/>
              </w:rPr>
              <w:t xml:space="preserve">liquid </w:t>
            </w:r>
            <w:proofErr w:type="spellStart"/>
            <w:r w:rsidRPr="00105051">
              <w:rPr>
                <w:color w:val="auto"/>
              </w:rPr>
              <w:t>biopsy</w:t>
            </w:r>
            <w:proofErr w:type="spellEnd"/>
            <w:r w:rsidRPr="00105051">
              <w:rPr>
                <w:color w:val="auto"/>
              </w:rPr>
              <w:t xml:space="preserve"> </w:t>
            </w:r>
            <w:proofErr w:type="spellStart"/>
            <w:r w:rsidRPr="00105051">
              <w:rPr>
                <w:color w:val="auto"/>
              </w:rPr>
              <w:t>results</w:t>
            </w:r>
            <w:proofErr w:type="spellEnd"/>
            <w:r w:rsidRPr="00105051">
              <w:rPr>
                <w:color w:val="auto"/>
              </w:rPr>
              <w:t xml:space="preserve"> </w:t>
            </w:r>
            <w:r w:rsidR="006B038D" w:rsidRPr="00105051">
              <w:rPr>
                <w:color w:val="auto"/>
              </w:rPr>
              <w:t>MUSA</w:t>
            </w:r>
          </w:p>
        </w:tc>
        <w:tc>
          <w:tcPr>
            <w:tcW w:w="2210" w:type="dxa"/>
            <w:tcBorders>
              <w:top w:val="single" w:sz="6" w:space="0" w:color="000000"/>
              <w:left w:val="single" w:sz="6" w:space="0" w:color="000000"/>
              <w:bottom w:val="single" w:sz="6" w:space="0" w:color="000000"/>
              <w:right w:val="single" w:sz="6" w:space="0" w:color="000000"/>
            </w:tcBorders>
            <w:vAlign w:val="center"/>
          </w:tcPr>
          <w:p w14:paraId="4367C4FB" w14:textId="77777777" w:rsidR="006F78B2" w:rsidRPr="00105051" w:rsidRDefault="000A2476">
            <w:pPr>
              <w:spacing w:after="0" w:line="259" w:lineRule="auto"/>
              <w:ind w:left="0" w:right="246" w:firstLine="0"/>
              <w:jc w:val="both"/>
              <w:rPr>
                <w:color w:val="auto"/>
                <w:lang w:val="en-US"/>
              </w:rPr>
            </w:pPr>
            <w:r w:rsidRPr="00105051">
              <w:rPr>
                <w:color w:val="auto"/>
                <w:lang w:val="en-US"/>
              </w:rPr>
              <w:t xml:space="preserve">digital data about the presence and concentration of different proteins, immune cells and </w:t>
            </w:r>
            <w:proofErr w:type="spellStart"/>
            <w:r w:rsidRPr="00105051">
              <w:rPr>
                <w:color w:val="auto"/>
                <w:lang w:val="en-US"/>
              </w:rPr>
              <w:t>ctDNA</w:t>
            </w:r>
            <w:proofErr w:type="spellEnd"/>
          </w:p>
        </w:tc>
        <w:tc>
          <w:tcPr>
            <w:tcW w:w="3059" w:type="dxa"/>
            <w:tcBorders>
              <w:top w:val="single" w:sz="6" w:space="0" w:color="000000"/>
              <w:left w:val="single" w:sz="6" w:space="0" w:color="000000"/>
              <w:bottom w:val="single" w:sz="6" w:space="0" w:color="000000"/>
              <w:right w:val="single" w:sz="6" w:space="0" w:color="000000"/>
            </w:tcBorders>
            <w:vAlign w:val="center"/>
          </w:tcPr>
          <w:p w14:paraId="7EFCB3F0" w14:textId="77777777" w:rsidR="006F78B2" w:rsidRPr="00105051" w:rsidRDefault="000A2476">
            <w:pPr>
              <w:spacing w:after="0" w:line="259" w:lineRule="auto"/>
              <w:ind w:left="353" w:firstLine="0"/>
              <w:rPr>
                <w:color w:val="auto"/>
                <w:lang w:val="en-US"/>
              </w:rPr>
            </w:pPr>
            <w:r w:rsidRPr="00105051">
              <w:rPr>
                <w:noProof/>
                <w:color w:val="auto"/>
                <w:sz w:val="22"/>
              </w:rPr>
              <mc:AlternateContent>
                <mc:Choice Requires="wpg">
                  <w:drawing>
                    <wp:anchor distT="0" distB="0" distL="114300" distR="114300" simplePos="0" relativeHeight="251658240" behindDoc="0" locked="0" layoutInCell="1" allowOverlap="1" wp14:anchorId="3DF43A76" wp14:editId="5D738BB8">
                      <wp:simplePos x="0" y="0"/>
                      <wp:positionH relativeFrom="column">
                        <wp:posOffset>248816</wp:posOffset>
                      </wp:positionH>
                      <wp:positionV relativeFrom="paragraph">
                        <wp:posOffset>4345</wp:posOffset>
                      </wp:positionV>
                      <wp:extent cx="48787" cy="253695"/>
                      <wp:effectExtent l="0" t="0" r="0" b="0"/>
                      <wp:wrapSquare wrapText="bothSides"/>
                      <wp:docPr id="7194" name="Group 7194"/>
                      <wp:cNvGraphicFramePr/>
                      <a:graphic xmlns:a="http://schemas.openxmlformats.org/drawingml/2006/main">
                        <a:graphicData uri="http://schemas.microsoft.com/office/word/2010/wordprocessingGroup">
                          <wpg:wgp>
                            <wpg:cNvGrpSpPr/>
                            <wpg:grpSpPr>
                              <a:xfrm>
                                <a:off x="0" y="0"/>
                                <a:ext cx="48787" cy="253695"/>
                                <a:chOff x="0" y="0"/>
                                <a:chExt cx="48787" cy="253695"/>
                              </a:xfrm>
                            </wpg:grpSpPr>
                            <wps:wsp>
                              <wps:cNvPr id="239" name="Shape 239"/>
                              <wps:cNvSpPr/>
                              <wps:spPr>
                                <a:xfrm>
                                  <a:off x="0" y="0"/>
                                  <a:ext cx="48787" cy="48788"/>
                                </a:xfrm>
                                <a:custGeom>
                                  <a:avLst/>
                                  <a:gdLst/>
                                  <a:ahLst/>
                                  <a:cxnLst/>
                                  <a:rect l="0" t="0" r="0" b="0"/>
                                  <a:pathLst>
                                    <a:path w="48787" h="48788">
                                      <a:moveTo>
                                        <a:pt x="24394" y="0"/>
                                      </a:moveTo>
                                      <a:cubicBezTo>
                                        <a:pt x="37866" y="0"/>
                                        <a:pt x="48787" y="10921"/>
                                        <a:pt x="48787" y="24394"/>
                                      </a:cubicBezTo>
                                      <a:cubicBezTo>
                                        <a:pt x="48787" y="37866"/>
                                        <a:pt x="37866" y="48788"/>
                                        <a:pt x="24394" y="48788"/>
                                      </a:cubicBezTo>
                                      <a:cubicBezTo>
                                        <a:pt x="10921" y="48788"/>
                                        <a:pt x="0" y="37866"/>
                                        <a:pt x="0" y="24394"/>
                                      </a:cubicBezTo>
                                      <a:cubicBezTo>
                                        <a:pt x="0" y="10921"/>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s:wsp>
                              <wps:cNvPr id="241" name="Shape 241"/>
                              <wps:cNvSpPr/>
                              <wps:spPr>
                                <a:xfrm>
                                  <a:off x="0" y="204908"/>
                                  <a:ext cx="48787" cy="48788"/>
                                </a:xfrm>
                                <a:custGeom>
                                  <a:avLst/>
                                  <a:gdLst/>
                                  <a:ahLst/>
                                  <a:cxnLst/>
                                  <a:rect l="0" t="0" r="0" b="0"/>
                                  <a:pathLst>
                                    <a:path w="48787" h="48788">
                                      <a:moveTo>
                                        <a:pt x="24394" y="0"/>
                                      </a:moveTo>
                                      <a:cubicBezTo>
                                        <a:pt x="37866" y="0"/>
                                        <a:pt x="48787" y="10920"/>
                                        <a:pt x="48787" y="24394"/>
                                      </a:cubicBezTo>
                                      <a:cubicBezTo>
                                        <a:pt x="48787" y="37866"/>
                                        <a:pt x="37866" y="48788"/>
                                        <a:pt x="24394" y="48788"/>
                                      </a:cubicBezTo>
                                      <a:cubicBezTo>
                                        <a:pt x="10921" y="48788"/>
                                        <a:pt x="0" y="37866"/>
                                        <a:pt x="0" y="24394"/>
                                      </a:cubicBezTo>
                                      <a:cubicBezTo>
                                        <a:pt x="0" y="10920"/>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4" style="width:3.84152pt;height:19.976pt;position:absolute;mso-position-horizontal-relative:text;mso-position-horizontal:absolute;margin-left:19.5918pt;mso-position-vertical-relative:text;margin-top:0.342163pt;" coordsize="487,2536">
                      <v:shape id="Shape 239" style="position:absolute;width:487;height:487;left:0;top:0;" coordsize="48787,48788" path="m24394,0c37866,0,48787,10921,48787,24394c48787,37866,37866,48788,24394,48788c10921,48788,0,37866,0,24394c0,10921,10921,0,24394,0x">
                        <v:stroke weight="0.768307pt" endcap="square" joinstyle="miter" miterlimit="10" on="true" color="#000000"/>
                        <v:fill on="true" color="#000000"/>
                      </v:shape>
                      <v:shape id="Shape 241" style="position:absolute;width:487;height:487;left:0;top:2049;" coordsize="48787,48788" path="m24394,0c37866,0,48787,10920,48787,24394c48787,37866,37866,48788,24394,48788c10921,48788,0,37866,0,24394c0,10920,10921,0,24394,0x">
                        <v:stroke weight="0.768307pt" endcap="square" joinstyle="miter" miterlimit="10" on="true" color="#000000"/>
                        <v:fill on="true" color="#000000"/>
                      </v:shape>
                      <w10:wrap type="square"/>
                    </v:group>
                  </w:pict>
                </mc:Fallback>
              </mc:AlternateContent>
            </w:r>
            <w:r w:rsidRPr="00105051">
              <w:rPr>
                <w:color w:val="auto"/>
                <w:lang w:val="en-US"/>
              </w:rPr>
              <w:t>100 cases</w:t>
            </w:r>
          </w:p>
          <w:p w14:paraId="3F8FE776" w14:textId="77777777" w:rsidR="006F78B2" w:rsidRPr="00105051" w:rsidRDefault="000A2476">
            <w:pPr>
              <w:spacing w:after="0" w:line="259" w:lineRule="auto"/>
              <w:ind w:left="353" w:right="46" w:firstLine="0"/>
              <w:jc w:val="both"/>
              <w:rPr>
                <w:color w:val="auto"/>
                <w:lang w:val="en-US"/>
              </w:rPr>
            </w:pPr>
            <w:r w:rsidRPr="00105051">
              <w:rPr>
                <w:color w:val="auto"/>
                <w:lang w:val="en-US"/>
              </w:rPr>
              <w:t xml:space="preserve">3 different group of markers: proteins, immune cells and </w:t>
            </w:r>
            <w:proofErr w:type="spellStart"/>
            <w:r w:rsidRPr="00105051">
              <w:rPr>
                <w:color w:val="auto"/>
                <w:lang w:val="en-US"/>
              </w:rPr>
              <w:t>ctDNA</w:t>
            </w:r>
            <w:proofErr w:type="spellEnd"/>
            <w:r w:rsidRPr="00105051">
              <w:rPr>
                <w:color w:val="auto"/>
                <w:lang w:val="en-US"/>
              </w:rPr>
              <w:t xml:space="preserve"> (defining the number of relevant markers is part of the exploratory part of the study)</w:t>
            </w:r>
          </w:p>
        </w:tc>
        <w:tc>
          <w:tcPr>
            <w:tcW w:w="2380" w:type="dxa"/>
            <w:tcBorders>
              <w:top w:val="single" w:sz="6" w:space="0" w:color="000000"/>
              <w:left w:val="single" w:sz="6" w:space="0" w:color="000000"/>
              <w:bottom w:val="single" w:sz="6" w:space="0" w:color="000000"/>
              <w:right w:val="single" w:sz="6" w:space="0" w:color="000000"/>
            </w:tcBorders>
            <w:vAlign w:val="center"/>
          </w:tcPr>
          <w:p w14:paraId="0EAF7BA7" w14:textId="566B4DA7" w:rsidR="006F78B2" w:rsidRPr="00105051" w:rsidRDefault="006B038D" w:rsidP="006B038D">
            <w:pPr>
              <w:spacing w:after="60" w:line="259" w:lineRule="auto"/>
              <w:ind w:left="0" w:right="1" w:firstLine="0"/>
              <w:rPr>
                <w:color w:val="auto"/>
                <w:lang w:val="en-GB"/>
              </w:rPr>
            </w:pPr>
            <w:r w:rsidRPr="00105051">
              <w:rPr>
                <w:color w:val="auto"/>
                <w:lang w:val="en-GB"/>
              </w:rPr>
              <w:t>-</w:t>
            </w:r>
            <w:r w:rsidR="000A2476" w:rsidRPr="00105051">
              <w:rPr>
                <w:color w:val="auto"/>
                <w:lang w:val="en-GB"/>
              </w:rPr>
              <w:t>pseudonymized</w:t>
            </w:r>
          </w:p>
          <w:p w14:paraId="7D276AB7" w14:textId="6D8EDCA7" w:rsidR="006F78B2" w:rsidRPr="00105051" w:rsidRDefault="006B038D" w:rsidP="006B038D">
            <w:pPr>
              <w:spacing w:after="0" w:line="259" w:lineRule="auto"/>
              <w:ind w:left="0" w:right="1" w:firstLine="0"/>
              <w:rPr>
                <w:color w:val="auto"/>
                <w:lang w:val="en-US"/>
              </w:rPr>
            </w:pPr>
            <w:r w:rsidRPr="00105051">
              <w:rPr>
                <w:color w:val="auto"/>
                <w:lang w:val="en-US"/>
              </w:rPr>
              <w:t>-</w:t>
            </w:r>
            <w:r w:rsidR="000A2476" w:rsidRPr="00105051">
              <w:rPr>
                <w:color w:val="auto"/>
                <w:lang w:val="en-US"/>
              </w:rPr>
              <w:t xml:space="preserve">blood </w:t>
            </w:r>
            <w:proofErr w:type="spellStart"/>
            <w:r w:rsidR="000A2476" w:rsidRPr="00105051">
              <w:rPr>
                <w:color w:val="auto"/>
                <w:lang w:val="en-US"/>
              </w:rPr>
              <w:t>collection,processing</w:t>
            </w:r>
            <w:proofErr w:type="spellEnd"/>
            <w:r w:rsidR="000A2476" w:rsidRPr="00105051">
              <w:rPr>
                <w:color w:val="auto"/>
                <w:lang w:val="en-US"/>
              </w:rPr>
              <w:t xml:space="preserve"> at the laboratory for tumor immunology (KU Leuven; head prof </w:t>
            </w:r>
            <w:proofErr w:type="spellStart"/>
            <w:r w:rsidR="000A2476" w:rsidRPr="00105051">
              <w:rPr>
                <w:color w:val="auto"/>
                <w:lang w:val="en-US"/>
              </w:rPr>
              <w:t>dr</w:t>
            </w:r>
            <w:proofErr w:type="spellEnd"/>
            <w:r w:rsidR="000A2476" w:rsidRPr="00105051">
              <w:rPr>
                <w:color w:val="auto"/>
                <w:lang w:val="en-US"/>
              </w:rPr>
              <w:t xml:space="preserve"> An Coosemans)</w:t>
            </w:r>
          </w:p>
        </w:tc>
      </w:tr>
      <w:tr w:rsidR="006B038D" w:rsidRPr="00CA536E" w14:paraId="75E1C09E" w14:textId="77777777" w:rsidTr="00D9356D">
        <w:trPr>
          <w:trHeight w:val="3473"/>
        </w:trPr>
        <w:tc>
          <w:tcPr>
            <w:tcW w:w="1709" w:type="dxa"/>
            <w:tcBorders>
              <w:top w:val="single" w:sz="6" w:space="0" w:color="000000"/>
              <w:left w:val="single" w:sz="6" w:space="0" w:color="000000"/>
              <w:bottom w:val="single" w:sz="6" w:space="0" w:color="000000"/>
              <w:right w:val="single" w:sz="6" w:space="0" w:color="000000"/>
            </w:tcBorders>
            <w:vAlign w:val="center"/>
          </w:tcPr>
          <w:p w14:paraId="05102609" w14:textId="77777777" w:rsidR="00CA536E" w:rsidRPr="00105051" w:rsidRDefault="00CA536E" w:rsidP="00CA536E">
            <w:pPr>
              <w:rPr>
                <w:rFonts w:eastAsiaTheme="minorHAnsi"/>
                <w:color w:val="auto"/>
                <w:sz w:val="22"/>
                <w:lang w:val="en-US" w:eastAsia="en-US"/>
              </w:rPr>
            </w:pPr>
            <w:r w:rsidRPr="00105051">
              <w:rPr>
                <w:color w:val="auto"/>
                <w:lang w:val="en-US" w:eastAsia="en-US"/>
              </w:rPr>
              <w:t>Liquid biopsies IDEA</w:t>
            </w:r>
          </w:p>
          <w:p w14:paraId="578FDF64" w14:textId="49BA210D" w:rsidR="00CA536E" w:rsidRPr="00105051" w:rsidRDefault="00CA536E" w:rsidP="00CA536E">
            <w:pPr>
              <w:ind w:left="0"/>
              <w:rPr>
                <w:color w:val="auto"/>
                <w:lang w:eastAsia="en-US"/>
              </w:rPr>
            </w:pPr>
            <w:r w:rsidRPr="00105051">
              <w:rPr>
                <w:color w:val="auto"/>
                <w:lang w:eastAsia="en-US"/>
              </w:rPr>
              <w:t xml:space="preserve">Type: plasma, </w:t>
            </w:r>
            <w:proofErr w:type="spellStart"/>
            <w:r w:rsidRPr="00105051">
              <w:rPr>
                <w:color w:val="auto"/>
                <w:lang w:eastAsia="en-US"/>
              </w:rPr>
              <w:t>aliquots</w:t>
            </w:r>
            <w:proofErr w:type="spellEnd"/>
            <w:r w:rsidRPr="00105051">
              <w:rPr>
                <w:color w:val="auto"/>
                <w:lang w:eastAsia="en-US"/>
              </w:rPr>
              <w:t xml:space="preserve"> van 500µl, +/- 20 </w:t>
            </w:r>
            <w:proofErr w:type="spellStart"/>
            <w:r w:rsidRPr="00105051">
              <w:rPr>
                <w:color w:val="auto"/>
                <w:lang w:eastAsia="en-US"/>
              </w:rPr>
              <w:t>aliquots</w:t>
            </w:r>
            <w:proofErr w:type="spellEnd"/>
            <w:r w:rsidRPr="00105051">
              <w:rPr>
                <w:color w:val="auto"/>
                <w:lang w:eastAsia="en-US"/>
              </w:rPr>
              <w:t>/</w:t>
            </w:r>
            <w:proofErr w:type="spellStart"/>
            <w:r w:rsidRPr="00105051">
              <w:rPr>
                <w:color w:val="auto"/>
                <w:lang w:eastAsia="en-US"/>
              </w:rPr>
              <w:t>p</w:t>
            </w:r>
            <w:r w:rsidR="00105051" w:rsidRPr="00105051">
              <w:rPr>
                <w:color w:val="auto"/>
                <w:lang w:eastAsia="en-US"/>
              </w:rPr>
              <w:t>atient</w:t>
            </w:r>
            <w:proofErr w:type="spellEnd"/>
          </w:p>
          <w:p w14:paraId="4D91946B" w14:textId="663EFDAD" w:rsidR="00CA536E" w:rsidRPr="00105051" w:rsidRDefault="00CA536E" w:rsidP="007F4F25">
            <w:pPr>
              <w:ind w:left="0" w:firstLine="0"/>
              <w:rPr>
                <w:color w:val="auto"/>
              </w:rPr>
            </w:pPr>
          </w:p>
        </w:tc>
        <w:tc>
          <w:tcPr>
            <w:tcW w:w="2210" w:type="dxa"/>
            <w:tcBorders>
              <w:top w:val="single" w:sz="6" w:space="0" w:color="000000"/>
              <w:left w:val="single" w:sz="6" w:space="0" w:color="000000"/>
              <w:bottom w:val="single" w:sz="6" w:space="0" w:color="000000"/>
              <w:right w:val="single" w:sz="6" w:space="0" w:color="000000"/>
            </w:tcBorders>
            <w:vAlign w:val="center"/>
          </w:tcPr>
          <w:p w14:paraId="35A5709D" w14:textId="28BB20B1" w:rsidR="00C125FD" w:rsidRPr="00105051" w:rsidRDefault="00CA536E">
            <w:pPr>
              <w:spacing w:after="0" w:line="259" w:lineRule="auto"/>
              <w:ind w:left="0" w:right="246" w:firstLine="0"/>
              <w:jc w:val="both"/>
              <w:rPr>
                <w:color w:val="auto"/>
                <w:lang w:val="en-US" w:eastAsia="en-US"/>
              </w:rPr>
            </w:pPr>
            <w:r w:rsidRPr="00105051">
              <w:rPr>
                <w:color w:val="auto"/>
                <w:lang w:val="en-US" w:eastAsia="en-US"/>
              </w:rPr>
              <w:t>biobank LEERM-</w:t>
            </w:r>
            <w:proofErr w:type="spellStart"/>
            <w:r w:rsidRPr="00105051">
              <w:rPr>
                <w:color w:val="auto"/>
                <w:lang w:val="en-US" w:eastAsia="en-US"/>
              </w:rPr>
              <w:t>labo</w:t>
            </w:r>
            <w:proofErr w:type="spellEnd"/>
            <w:r w:rsidRPr="00105051">
              <w:rPr>
                <w:color w:val="auto"/>
                <w:lang w:val="en-US" w:eastAsia="en-US"/>
              </w:rPr>
              <w:t xml:space="preserve"> (G-PURE </w:t>
            </w:r>
            <w:r w:rsidR="007F4F25" w:rsidRPr="00105051">
              <w:rPr>
                <w:color w:val="auto"/>
                <w:lang w:val="en-US" w:eastAsia="en-US"/>
              </w:rPr>
              <w:t>research group</w:t>
            </w:r>
            <w:r w:rsidRPr="00105051">
              <w:rPr>
                <w:color w:val="auto"/>
                <w:lang w:val="en-US" w:eastAsia="en-US"/>
              </w:rPr>
              <w:t>)</w:t>
            </w:r>
          </w:p>
          <w:p w14:paraId="2DE1FC65" w14:textId="7B7C8E9A" w:rsidR="007F4F25" w:rsidRPr="00105051" w:rsidRDefault="007F4F25">
            <w:pPr>
              <w:spacing w:after="0" w:line="259" w:lineRule="auto"/>
              <w:ind w:left="0" w:right="246" w:firstLine="0"/>
              <w:jc w:val="both"/>
              <w:rPr>
                <w:color w:val="auto"/>
                <w:lang w:eastAsia="en-US"/>
              </w:rPr>
            </w:pPr>
            <w:r w:rsidRPr="00105051">
              <w:rPr>
                <w:color w:val="auto"/>
                <w:lang w:eastAsia="en-US"/>
              </w:rPr>
              <w:t>S59006</w:t>
            </w:r>
          </w:p>
          <w:p w14:paraId="3C192E03" w14:textId="69F57A54" w:rsidR="007F4F25" w:rsidRPr="00105051" w:rsidRDefault="007F4F25">
            <w:pPr>
              <w:spacing w:after="0" w:line="259" w:lineRule="auto"/>
              <w:ind w:left="0" w:right="246" w:firstLine="0"/>
              <w:jc w:val="both"/>
              <w:rPr>
                <w:color w:val="auto"/>
                <w:lang w:val="en-US" w:eastAsia="en-US"/>
              </w:rPr>
            </w:pPr>
            <w:r w:rsidRPr="00105051">
              <w:rPr>
                <w:color w:val="auto"/>
                <w:lang w:val="en-US" w:eastAsia="en-US"/>
              </w:rPr>
              <w:t xml:space="preserve">prof Joris </w:t>
            </w:r>
            <w:proofErr w:type="spellStart"/>
            <w:r w:rsidRPr="00105051">
              <w:rPr>
                <w:color w:val="auto"/>
                <w:lang w:val="en-US" w:eastAsia="en-US"/>
              </w:rPr>
              <w:t>Vriens</w:t>
            </w:r>
            <w:proofErr w:type="spellEnd"/>
          </w:p>
          <w:p w14:paraId="64F7ADE7" w14:textId="3C2EFF20" w:rsidR="00105051" w:rsidRPr="00105051" w:rsidRDefault="00105051">
            <w:pPr>
              <w:spacing w:after="0" w:line="259" w:lineRule="auto"/>
              <w:ind w:left="0" w:right="246" w:firstLine="0"/>
              <w:jc w:val="both"/>
              <w:rPr>
                <w:color w:val="auto"/>
                <w:lang w:val="en-US"/>
              </w:rPr>
            </w:pPr>
            <w:r w:rsidRPr="00105051">
              <w:rPr>
                <w:color w:val="auto"/>
                <w:lang w:val="en-US"/>
              </w:rPr>
              <w:t xml:space="preserve">(KU Leuven, </w:t>
            </w:r>
            <w:r w:rsidRPr="00105051">
              <w:rPr>
                <w:rFonts w:ascii="Open Sans" w:hAnsi="Open Sans" w:cs="Open Sans"/>
                <w:color w:val="auto"/>
                <w:shd w:val="clear" w:color="auto" w:fill="F5F5F5"/>
                <w:lang w:val="en-US"/>
              </w:rPr>
              <w:t>Department of Development and Regeneration</w:t>
            </w:r>
            <w:r w:rsidRPr="00105051">
              <w:rPr>
                <w:color w:val="auto"/>
                <w:lang w:val="en-US"/>
              </w:rPr>
              <w:t>)</w:t>
            </w:r>
          </w:p>
        </w:tc>
        <w:tc>
          <w:tcPr>
            <w:tcW w:w="3059" w:type="dxa"/>
            <w:tcBorders>
              <w:top w:val="single" w:sz="6" w:space="0" w:color="000000"/>
              <w:left w:val="single" w:sz="6" w:space="0" w:color="000000"/>
              <w:bottom w:val="single" w:sz="6" w:space="0" w:color="000000"/>
              <w:right w:val="single" w:sz="6" w:space="0" w:color="000000"/>
            </w:tcBorders>
            <w:vAlign w:val="center"/>
          </w:tcPr>
          <w:p w14:paraId="242F993E" w14:textId="51169AF1" w:rsidR="00CA536E" w:rsidRPr="00105051" w:rsidRDefault="00CA536E" w:rsidP="00CA536E">
            <w:pPr>
              <w:ind w:left="0"/>
              <w:rPr>
                <w:color w:val="auto"/>
                <w:lang w:eastAsia="en-US"/>
              </w:rPr>
            </w:pPr>
            <w:r w:rsidRPr="00105051">
              <w:rPr>
                <w:color w:val="auto"/>
                <w:lang w:eastAsia="en-US"/>
              </w:rPr>
              <w:t>target 300ptn</w:t>
            </w:r>
          </w:p>
          <w:p w14:paraId="0CD75961" w14:textId="77777777" w:rsidR="006B038D" w:rsidRPr="00105051" w:rsidRDefault="006B038D">
            <w:pPr>
              <w:spacing w:after="0" w:line="259" w:lineRule="auto"/>
              <w:ind w:left="353" w:firstLine="0"/>
              <w:rPr>
                <w:noProof/>
                <w:color w:val="auto"/>
                <w:sz w:val="22"/>
              </w:rPr>
            </w:pPr>
          </w:p>
        </w:tc>
        <w:tc>
          <w:tcPr>
            <w:tcW w:w="2380" w:type="dxa"/>
            <w:tcBorders>
              <w:top w:val="single" w:sz="6" w:space="0" w:color="000000"/>
              <w:left w:val="single" w:sz="6" w:space="0" w:color="000000"/>
              <w:bottom w:val="single" w:sz="6" w:space="0" w:color="000000"/>
              <w:right w:val="single" w:sz="6" w:space="0" w:color="000000"/>
            </w:tcBorders>
            <w:vAlign w:val="center"/>
          </w:tcPr>
          <w:p w14:paraId="0FAE9D2C" w14:textId="77777777" w:rsidR="00C125FD" w:rsidRPr="00105051" w:rsidRDefault="00C125FD" w:rsidP="00C125FD">
            <w:pPr>
              <w:spacing w:after="60" w:line="259" w:lineRule="auto"/>
              <w:ind w:left="0" w:right="1" w:firstLine="0"/>
              <w:rPr>
                <w:color w:val="auto"/>
                <w:lang w:val="en-GB"/>
              </w:rPr>
            </w:pPr>
            <w:r w:rsidRPr="00105051">
              <w:rPr>
                <w:color w:val="auto"/>
                <w:lang w:val="en-GB"/>
              </w:rPr>
              <w:t>-pseudonymized</w:t>
            </w:r>
          </w:p>
          <w:p w14:paraId="3C8C8547" w14:textId="38D05882" w:rsidR="006B038D" w:rsidRPr="00105051" w:rsidRDefault="00C125FD" w:rsidP="00C125FD">
            <w:pPr>
              <w:spacing w:after="60" w:line="259" w:lineRule="auto"/>
              <w:ind w:left="0" w:right="1" w:firstLine="0"/>
              <w:rPr>
                <w:color w:val="auto"/>
                <w:lang w:val="en-GB"/>
              </w:rPr>
            </w:pPr>
            <w:r w:rsidRPr="00105051">
              <w:rPr>
                <w:color w:val="auto"/>
                <w:lang w:val="en-US"/>
              </w:rPr>
              <w:t xml:space="preserve">-blood </w:t>
            </w:r>
            <w:proofErr w:type="spellStart"/>
            <w:r w:rsidRPr="00105051">
              <w:rPr>
                <w:color w:val="auto"/>
                <w:lang w:val="en-US"/>
              </w:rPr>
              <w:t>collection,processing</w:t>
            </w:r>
            <w:proofErr w:type="spellEnd"/>
            <w:r w:rsidRPr="00105051">
              <w:rPr>
                <w:color w:val="auto"/>
                <w:lang w:val="en-US"/>
              </w:rPr>
              <w:t xml:space="preserve"> at the laboratory for tumor immunology (KU Leuven; head prof </w:t>
            </w:r>
            <w:proofErr w:type="spellStart"/>
            <w:r w:rsidRPr="00105051">
              <w:rPr>
                <w:color w:val="auto"/>
                <w:lang w:val="en-US"/>
              </w:rPr>
              <w:t>dr</w:t>
            </w:r>
            <w:proofErr w:type="spellEnd"/>
            <w:r w:rsidRPr="00105051">
              <w:rPr>
                <w:color w:val="auto"/>
                <w:lang w:val="en-US"/>
              </w:rPr>
              <w:t xml:space="preserve"> An Coosemans)</w:t>
            </w:r>
          </w:p>
        </w:tc>
      </w:tr>
      <w:tr w:rsidR="0073427A" w:rsidRPr="00CA536E" w14:paraId="77902B93" w14:textId="77777777" w:rsidTr="00D9356D">
        <w:trPr>
          <w:trHeight w:val="3473"/>
        </w:trPr>
        <w:tc>
          <w:tcPr>
            <w:tcW w:w="1709" w:type="dxa"/>
            <w:tcBorders>
              <w:top w:val="single" w:sz="6" w:space="0" w:color="000000"/>
              <w:left w:val="single" w:sz="6" w:space="0" w:color="000000"/>
              <w:bottom w:val="single" w:sz="6" w:space="0" w:color="000000"/>
              <w:right w:val="single" w:sz="6" w:space="0" w:color="000000"/>
            </w:tcBorders>
            <w:vAlign w:val="center"/>
          </w:tcPr>
          <w:p w14:paraId="4750C24A" w14:textId="77777777" w:rsidR="00CA536E" w:rsidRPr="00D9356D" w:rsidRDefault="00CA536E" w:rsidP="00CA536E">
            <w:pPr>
              <w:ind w:left="0"/>
              <w:rPr>
                <w:color w:val="auto"/>
                <w:szCs w:val="25"/>
                <w:lang w:eastAsia="en-US"/>
              </w:rPr>
            </w:pPr>
            <w:proofErr w:type="spellStart"/>
            <w:r w:rsidRPr="00D9356D">
              <w:rPr>
                <w:color w:val="auto"/>
                <w:szCs w:val="25"/>
                <w:lang w:eastAsia="en-US"/>
              </w:rPr>
              <w:t>Histology</w:t>
            </w:r>
            <w:proofErr w:type="spellEnd"/>
            <w:r w:rsidRPr="00D9356D">
              <w:rPr>
                <w:color w:val="auto"/>
                <w:szCs w:val="25"/>
                <w:lang w:eastAsia="en-US"/>
              </w:rPr>
              <w:t>:</w:t>
            </w:r>
          </w:p>
          <w:p w14:paraId="49928955" w14:textId="3FC25E53" w:rsidR="00CA536E" w:rsidRPr="00D9356D" w:rsidRDefault="00CA536E" w:rsidP="00CA536E">
            <w:pPr>
              <w:ind w:left="0"/>
              <w:rPr>
                <w:color w:val="auto"/>
                <w:szCs w:val="25"/>
                <w:lang w:eastAsia="en-US"/>
              </w:rPr>
            </w:pPr>
            <w:proofErr w:type="spellStart"/>
            <w:r w:rsidRPr="00D9356D">
              <w:rPr>
                <w:color w:val="auto"/>
                <w:szCs w:val="25"/>
                <w:lang w:eastAsia="en-US"/>
              </w:rPr>
              <w:t>All</w:t>
            </w:r>
            <w:proofErr w:type="spellEnd"/>
            <w:r w:rsidRPr="00D9356D">
              <w:rPr>
                <w:color w:val="auto"/>
                <w:szCs w:val="25"/>
                <w:lang w:eastAsia="en-US"/>
              </w:rPr>
              <w:t xml:space="preserve"> </w:t>
            </w:r>
            <w:proofErr w:type="spellStart"/>
            <w:r w:rsidRPr="00D9356D">
              <w:rPr>
                <w:color w:val="auto"/>
                <w:szCs w:val="25"/>
                <w:lang w:eastAsia="en-US"/>
              </w:rPr>
              <w:t>p</w:t>
            </w:r>
            <w:r w:rsidR="00105051" w:rsidRPr="00D9356D">
              <w:rPr>
                <w:color w:val="auto"/>
                <w:szCs w:val="25"/>
                <w:lang w:eastAsia="en-US"/>
              </w:rPr>
              <w:t>atien</w:t>
            </w:r>
            <w:r w:rsidRPr="00D9356D">
              <w:rPr>
                <w:color w:val="auto"/>
                <w:szCs w:val="25"/>
                <w:lang w:eastAsia="en-US"/>
              </w:rPr>
              <w:t>t</w:t>
            </w:r>
            <w:r w:rsidRPr="00D9356D">
              <w:rPr>
                <w:color w:val="auto"/>
                <w:szCs w:val="25"/>
                <w:lang w:eastAsia="en-US"/>
              </w:rPr>
              <w:t>s</w:t>
            </w:r>
            <w:proofErr w:type="spellEnd"/>
            <w:r w:rsidRPr="00D9356D">
              <w:rPr>
                <w:color w:val="auto"/>
                <w:szCs w:val="25"/>
                <w:lang w:eastAsia="en-US"/>
              </w:rPr>
              <w:t xml:space="preserve"> </w:t>
            </w:r>
            <w:proofErr w:type="spellStart"/>
            <w:r w:rsidRPr="00D9356D">
              <w:rPr>
                <w:color w:val="auto"/>
                <w:szCs w:val="25"/>
                <w:lang w:eastAsia="en-US"/>
              </w:rPr>
              <w:t>with</w:t>
            </w:r>
            <w:proofErr w:type="spellEnd"/>
            <w:r w:rsidRPr="00D9356D">
              <w:rPr>
                <w:color w:val="auto"/>
                <w:szCs w:val="25"/>
                <w:lang w:eastAsia="en-US"/>
              </w:rPr>
              <w:t xml:space="preserve"> </w:t>
            </w:r>
            <w:proofErr w:type="spellStart"/>
            <w:r w:rsidRPr="00D9356D">
              <w:rPr>
                <w:color w:val="auto"/>
                <w:szCs w:val="25"/>
                <w:lang w:eastAsia="en-US"/>
              </w:rPr>
              <w:t>e</w:t>
            </w:r>
            <w:r w:rsidR="00105051" w:rsidRPr="00D9356D">
              <w:rPr>
                <w:color w:val="auto"/>
                <w:szCs w:val="25"/>
                <w:lang w:eastAsia="en-US"/>
              </w:rPr>
              <w:t>ndometri</w:t>
            </w:r>
            <w:r w:rsidRPr="00D9356D">
              <w:rPr>
                <w:color w:val="auto"/>
                <w:szCs w:val="25"/>
                <w:lang w:eastAsia="en-US"/>
              </w:rPr>
              <w:t>o</w:t>
            </w:r>
            <w:r w:rsidR="00105051" w:rsidRPr="00D9356D">
              <w:rPr>
                <w:color w:val="auto"/>
                <w:szCs w:val="25"/>
                <w:lang w:eastAsia="en-US"/>
              </w:rPr>
              <w:t>tic</w:t>
            </w:r>
            <w:proofErr w:type="spellEnd"/>
            <w:r w:rsidRPr="00D9356D">
              <w:rPr>
                <w:color w:val="auto"/>
                <w:szCs w:val="25"/>
                <w:lang w:eastAsia="en-US"/>
              </w:rPr>
              <w:t xml:space="preserve"> </w:t>
            </w:r>
            <w:proofErr w:type="spellStart"/>
            <w:r w:rsidRPr="00D9356D">
              <w:rPr>
                <w:color w:val="auto"/>
                <w:szCs w:val="25"/>
                <w:lang w:eastAsia="en-US"/>
              </w:rPr>
              <w:t>lesion</w:t>
            </w:r>
            <w:proofErr w:type="spellEnd"/>
            <w:r w:rsidRPr="00D9356D">
              <w:rPr>
                <w:color w:val="auto"/>
                <w:szCs w:val="25"/>
                <w:lang w:eastAsia="en-US"/>
              </w:rPr>
              <w:t xml:space="preserve"> </w:t>
            </w:r>
          </w:p>
          <w:p w14:paraId="10218A1F" w14:textId="307D14C5" w:rsidR="0073427A" w:rsidRPr="00D9356D" w:rsidRDefault="0073427A">
            <w:pPr>
              <w:spacing w:after="0" w:line="259" w:lineRule="auto"/>
              <w:ind w:left="0" w:firstLine="0"/>
              <w:rPr>
                <w:color w:val="auto"/>
                <w:szCs w:val="25"/>
              </w:rPr>
            </w:pPr>
          </w:p>
        </w:tc>
        <w:tc>
          <w:tcPr>
            <w:tcW w:w="2210" w:type="dxa"/>
            <w:tcBorders>
              <w:top w:val="single" w:sz="6" w:space="0" w:color="000000"/>
              <w:left w:val="single" w:sz="6" w:space="0" w:color="000000"/>
              <w:bottom w:val="single" w:sz="6" w:space="0" w:color="000000"/>
              <w:right w:val="single" w:sz="6" w:space="0" w:color="000000"/>
            </w:tcBorders>
            <w:vAlign w:val="center"/>
          </w:tcPr>
          <w:p w14:paraId="12F6694C" w14:textId="4DD247E1" w:rsidR="00CA536E" w:rsidRPr="00D9356D" w:rsidRDefault="007F4F25" w:rsidP="0073427A">
            <w:pPr>
              <w:spacing w:after="0" w:line="259" w:lineRule="auto"/>
              <w:ind w:left="0" w:firstLine="0"/>
              <w:rPr>
                <w:color w:val="auto"/>
                <w:szCs w:val="25"/>
                <w:lang w:val="en-US" w:eastAsia="en-US"/>
              </w:rPr>
            </w:pPr>
            <w:r w:rsidRPr="00D9356D">
              <w:rPr>
                <w:color w:val="auto"/>
                <w:szCs w:val="25"/>
                <w:lang w:val="en-US" w:eastAsia="en-US"/>
              </w:rPr>
              <w:t xml:space="preserve">clinical </w:t>
            </w:r>
            <w:r w:rsidR="00CA536E" w:rsidRPr="00D9356D">
              <w:rPr>
                <w:color w:val="auto"/>
                <w:szCs w:val="25"/>
                <w:lang w:val="en-US" w:eastAsia="en-US"/>
              </w:rPr>
              <w:t>workflow (KWS) </w:t>
            </w:r>
          </w:p>
          <w:p w14:paraId="2EFAD7CA" w14:textId="77777777" w:rsidR="00CA536E" w:rsidRPr="00D9356D" w:rsidRDefault="00CA536E" w:rsidP="0073427A">
            <w:pPr>
              <w:spacing w:after="0" w:line="259" w:lineRule="auto"/>
              <w:ind w:left="0" w:firstLine="0"/>
              <w:rPr>
                <w:color w:val="auto"/>
                <w:szCs w:val="25"/>
                <w:lang w:val="en-US" w:eastAsia="en-US"/>
              </w:rPr>
            </w:pPr>
            <w:r w:rsidRPr="00D9356D">
              <w:rPr>
                <w:color w:val="auto"/>
                <w:szCs w:val="25"/>
                <w:lang w:val="en-US"/>
              </w:rPr>
              <w:t xml:space="preserve">as well as </w:t>
            </w:r>
            <w:r w:rsidRPr="00D9356D">
              <w:rPr>
                <w:color w:val="auto"/>
                <w:szCs w:val="25"/>
                <w:lang w:val="en-US" w:eastAsia="en-US"/>
              </w:rPr>
              <w:t>biobank LEERM-</w:t>
            </w:r>
            <w:proofErr w:type="spellStart"/>
            <w:r w:rsidRPr="00D9356D">
              <w:rPr>
                <w:color w:val="auto"/>
                <w:szCs w:val="25"/>
                <w:lang w:val="en-US" w:eastAsia="en-US"/>
              </w:rPr>
              <w:t>labo</w:t>
            </w:r>
            <w:proofErr w:type="spellEnd"/>
            <w:r w:rsidRPr="00D9356D">
              <w:rPr>
                <w:color w:val="auto"/>
                <w:szCs w:val="25"/>
                <w:lang w:val="en-US" w:eastAsia="en-US"/>
              </w:rPr>
              <w:t xml:space="preserve"> (G-PURE </w:t>
            </w:r>
            <w:r w:rsidR="007F4F25" w:rsidRPr="00D9356D">
              <w:rPr>
                <w:color w:val="auto"/>
                <w:szCs w:val="25"/>
                <w:lang w:val="en-US" w:eastAsia="en-US"/>
              </w:rPr>
              <w:t>research group</w:t>
            </w:r>
            <w:r w:rsidRPr="00D9356D">
              <w:rPr>
                <w:color w:val="auto"/>
                <w:szCs w:val="25"/>
                <w:lang w:val="en-US" w:eastAsia="en-US"/>
              </w:rPr>
              <w:t>)</w:t>
            </w:r>
          </w:p>
          <w:p w14:paraId="71BC75B7" w14:textId="7D54907F" w:rsidR="007F4F25" w:rsidRPr="00D9356D" w:rsidRDefault="007F4F25" w:rsidP="0073427A">
            <w:pPr>
              <w:spacing w:after="0" w:line="259" w:lineRule="auto"/>
              <w:ind w:left="0" w:firstLine="0"/>
              <w:rPr>
                <w:color w:val="auto"/>
                <w:szCs w:val="25"/>
                <w:lang w:val="en-US"/>
              </w:rPr>
            </w:pPr>
            <w:r w:rsidRPr="00D9356D">
              <w:rPr>
                <w:color w:val="auto"/>
                <w:szCs w:val="25"/>
                <w:lang w:val="en-US"/>
              </w:rPr>
              <w:t>S59006</w:t>
            </w:r>
          </w:p>
        </w:tc>
        <w:tc>
          <w:tcPr>
            <w:tcW w:w="3059" w:type="dxa"/>
            <w:tcBorders>
              <w:top w:val="single" w:sz="6" w:space="0" w:color="000000"/>
              <w:left w:val="single" w:sz="6" w:space="0" w:color="000000"/>
              <w:bottom w:val="single" w:sz="6" w:space="0" w:color="000000"/>
              <w:right w:val="single" w:sz="6" w:space="0" w:color="000000"/>
            </w:tcBorders>
            <w:vAlign w:val="center"/>
          </w:tcPr>
          <w:p w14:paraId="65FCDEFF" w14:textId="60D22191" w:rsidR="0073427A" w:rsidRPr="00D9356D" w:rsidRDefault="0073427A">
            <w:pPr>
              <w:spacing w:after="0" w:line="259" w:lineRule="auto"/>
              <w:ind w:left="353" w:firstLine="0"/>
              <w:rPr>
                <w:noProof/>
                <w:color w:val="auto"/>
                <w:szCs w:val="25"/>
                <w:lang w:val="en-US"/>
              </w:rPr>
            </w:pPr>
            <w:r w:rsidRPr="00D9356D">
              <w:rPr>
                <w:noProof/>
                <w:color w:val="auto"/>
                <w:szCs w:val="25"/>
                <w:lang w:val="en-US"/>
              </w:rPr>
              <w:t>1500 cases for MUSA and 1500 cases for IDEA</w:t>
            </w:r>
          </w:p>
        </w:tc>
        <w:tc>
          <w:tcPr>
            <w:tcW w:w="2380" w:type="dxa"/>
            <w:tcBorders>
              <w:top w:val="single" w:sz="6" w:space="0" w:color="000000"/>
              <w:left w:val="single" w:sz="6" w:space="0" w:color="000000"/>
              <w:bottom w:val="single" w:sz="6" w:space="0" w:color="000000"/>
              <w:right w:val="single" w:sz="6" w:space="0" w:color="000000"/>
            </w:tcBorders>
            <w:vAlign w:val="center"/>
          </w:tcPr>
          <w:p w14:paraId="5F60B28F" w14:textId="1034984A" w:rsidR="0073427A" w:rsidRPr="00D9356D" w:rsidRDefault="0073427A" w:rsidP="0073427A">
            <w:pPr>
              <w:spacing w:after="61" w:line="258" w:lineRule="auto"/>
              <w:ind w:left="0" w:firstLine="0"/>
              <w:rPr>
                <w:color w:val="auto"/>
                <w:szCs w:val="25"/>
                <w:lang w:val="en-US"/>
              </w:rPr>
            </w:pPr>
            <w:r w:rsidRPr="00D9356D">
              <w:rPr>
                <w:color w:val="auto"/>
                <w:szCs w:val="25"/>
                <w:lang w:val="en-US"/>
              </w:rPr>
              <w:t>-collected by the clinician in KWS</w:t>
            </w:r>
          </w:p>
          <w:p w14:paraId="1BAEF889" w14:textId="77777777" w:rsidR="0073427A" w:rsidRPr="00D9356D" w:rsidRDefault="0073427A" w:rsidP="0073427A">
            <w:pPr>
              <w:spacing w:after="0" w:line="259" w:lineRule="auto"/>
              <w:ind w:left="0" w:firstLine="0"/>
              <w:rPr>
                <w:color w:val="auto"/>
                <w:szCs w:val="25"/>
                <w:lang w:val="en-GB"/>
              </w:rPr>
            </w:pPr>
            <w:r w:rsidRPr="00D9356D">
              <w:rPr>
                <w:color w:val="auto"/>
                <w:szCs w:val="25"/>
                <w:lang w:val="en-US"/>
              </w:rPr>
              <w:t>-</w:t>
            </w:r>
            <w:r w:rsidRPr="00D9356D">
              <w:rPr>
                <w:color w:val="auto"/>
                <w:szCs w:val="25"/>
                <w:lang w:val="en-GB"/>
              </w:rPr>
              <w:t>pseudonymized</w:t>
            </w:r>
          </w:p>
          <w:p w14:paraId="2281586B" w14:textId="77777777" w:rsidR="0073427A" w:rsidRPr="00D9356D" w:rsidRDefault="0073427A" w:rsidP="0073427A">
            <w:pPr>
              <w:spacing w:after="0" w:line="259" w:lineRule="auto"/>
              <w:ind w:left="0" w:firstLine="0"/>
              <w:rPr>
                <w:color w:val="auto"/>
                <w:szCs w:val="25"/>
                <w:lang w:val="en-GB"/>
              </w:rPr>
            </w:pPr>
            <w:r w:rsidRPr="00D9356D">
              <w:rPr>
                <w:color w:val="auto"/>
                <w:szCs w:val="25"/>
                <w:lang w:val="en-GB"/>
              </w:rPr>
              <w:t>-data collected in</w:t>
            </w:r>
          </w:p>
          <w:p w14:paraId="3103BDAC" w14:textId="5729C0A2" w:rsidR="0073427A" w:rsidRPr="00D9356D" w:rsidRDefault="0073427A" w:rsidP="0073427A">
            <w:pPr>
              <w:spacing w:after="60" w:line="259" w:lineRule="auto"/>
              <w:ind w:left="0" w:right="1" w:firstLine="0"/>
              <w:rPr>
                <w:color w:val="auto"/>
                <w:szCs w:val="25"/>
                <w:lang w:val="en-GB"/>
              </w:rPr>
            </w:pPr>
            <w:r w:rsidRPr="00D9356D">
              <w:rPr>
                <w:color w:val="auto"/>
                <w:szCs w:val="25"/>
                <w:lang w:val="en-GB"/>
              </w:rPr>
              <w:t>Clinical Data Miner</w:t>
            </w:r>
          </w:p>
        </w:tc>
      </w:tr>
    </w:tbl>
    <w:p w14:paraId="69C81BB4" w14:textId="77777777" w:rsidR="006F78B2" w:rsidRPr="000A2476" w:rsidRDefault="000A2476">
      <w:pPr>
        <w:spacing w:after="56" w:line="265" w:lineRule="auto"/>
        <w:ind w:left="-5"/>
        <w:rPr>
          <w:lang w:val="en-US"/>
        </w:rPr>
      </w:pPr>
      <w:r w:rsidRPr="000A2476">
        <w:rPr>
          <w:b/>
          <w:lang w:val="en-US"/>
        </w:rPr>
        <w:t>Do you intend to reuse existing data?</w:t>
      </w:r>
    </w:p>
    <w:p w14:paraId="3CDBA587" w14:textId="72EADDE3" w:rsidR="00D9356D" w:rsidRDefault="000A2476">
      <w:pPr>
        <w:spacing w:after="237"/>
        <w:ind w:left="-5" w:right="9"/>
        <w:rPr>
          <w:lang w:val="en-US"/>
        </w:rPr>
      </w:pPr>
      <w:r w:rsidRPr="000A2476">
        <w:rPr>
          <w:lang w:val="en-US"/>
        </w:rPr>
        <w:t>Our study is prospective. We do not intend to reuse existing data.</w:t>
      </w:r>
    </w:p>
    <w:p w14:paraId="5169FD6A" w14:textId="374F474D" w:rsidR="006F78B2" w:rsidRPr="000A2476" w:rsidRDefault="00D9356D" w:rsidP="00D9356D">
      <w:pPr>
        <w:spacing w:after="237"/>
        <w:ind w:left="-5" w:right="9"/>
        <w:rPr>
          <w:lang w:val="en-US"/>
        </w:rPr>
      </w:pPr>
      <w:r>
        <w:rPr>
          <w:lang w:val="en-US"/>
        </w:rPr>
        <w:br w:type="column"/>
      </w:r>
      <w:r w:rsidR="000A2476" w:rsidRPr="000A2476">
        <w:rPr>
          <w:b/>
          <w:lang w:val="en-US"/>
        </w:rPr>
        <w:lastRenderedPageBreak/>
        <w:t>Do you use personal data (i.e. all data possibly identifying an individual)?</w:t>
      </w:r>
    </w:p>
    <w:p w14:paraId="6A2BAF63" w14:textId="77777777" w:rsidR="006F78B2" w:rsidRPr="000A2476" w:rsidRDefault="000A2476">
      <w:pPr>
        <w:spacing w:after="263"/>
        <w:ind w:left="363" w:right="9"/>
        <w:rPr>
          <w:lang w:val="en-US"/>
        </w:rPr>
      </w:pPr>
      <w:r>
        <w:rPr>
          <w:noProof/>
          <w:sz w:val="22"/>
        </w:rPr>
        <mc:AlternateContent>
          <mc:Choice Requires="wpg">
            <w:drawing>
              <wp:inline distT="0" distB="0" distL="0" distR="0" wp14:anchorId="34C3FD4B" wp14:editId="5DD8EBDA">
                <wp:extent cx="48787" cy="48788"/>
                <wp:effectExtent l="0" t="0" r="0" b="0"/>
                <wp:docPr id="7278" name="Group 7278"/>
                <wp:cNvGraphicFramePr/>
                <a:graphic xmlns:a="http://schemas.openxmlformats.org/drawingml/2006/main">
                  <a:graphicData uri="http://schemas.microsoft.com/office/word/2010/wordprocessingGroup">
                    <wpg:wgp>
                      <wpg:cNvGrpSpPr/>
                      <wpg:grpSpPr>
                        <a:xfrm>
                          <a:off x="0" y="0"/>
                          <a:ext cx="48787" cy="48788"/>
                          <a:chOff x="0" y="0"/>
                          <a:chExt cx="48787" cy="48788"/>
                        </a:xfrm>
                      </wpg:grpSpPr>
                      <wps:wsp>
                        <wps:cNvPr id="260" name="Shape 260"/>
                        <wps:cNvSpPr/>
                        <wps:spPr>
                          <a:xfrm>
                            <a:off x="0" y="0"/>
                            <a:ext cx="48787" cy="48788"/>
                          </a:xfrm>
                          <a:custGeom>
                            <a:avLst/>
                            <a:gdLst/>
                            <a:ahLst/>
                            <a:cxnLst/>
                            <a:rect l="0" t="0" r="0" b="0"/>
                            <a:pathLst>
                              <a:path w="48787" h="48788">
                                <a:moveTo>
                                  <a:pt x="24394" y="0"/>
                                </a:moveTo>
                                <a:cubicBezTo>
                                  <a:pt x="37866" y="0"/>
                                  <a:pt x="48787" y="10922"/>
                                  <a:pt x="48787" y="24394"/>
                                </a:cubicBezTo>
                                <a:cubicBezTo>
                                  <a:pt x="48787" y="37866"/>
                                  <a:pt x="37866" y="48788"/>
                                  <a:pt x="24394" y="48788"/>
                                </a:cubicBezTo>
                                <a:cubicBezTo>
                                  <a:pt x="10921" y="48788"/>
                                  <a:pt x="0" y="37866"/>
                                  <a:pt x="0" y="24394"/>
                                </a:cubicBezTo>
                                <a:cubicBezTo>
                                  <a:pt x="0" y="10922"/>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78" style="width:3.84153pt;height:3.84155pt;mso-position-horizontal-relative:char;mso-position-vertical-relative:line" coordsize="487,487">
                <v:shape id="Shape 260" style="position:absolute;width:487;height:487;left:0;top:0;" coordsize="48787,48788" path="m24394,0c37866,0,48787,10922,48787,24394c48787,37866,37866,48788,24394,48788c10921,48788,0,37866,0,24394c0,10922,10921,0,24394,0x">
                  <v:stroke weight="0.768307pt" endcap="square" joinstyle="miter" miterlimit="10" on="true" color="#000000"/>
                  <v:fill on="true" color="#000000"/>
                </v:shape>
              </v:group>
            </w:pict>
          </mc:Fallback>
        </mc:AlternateContent>
      </w:r>
      <w:r w:rsidRPr="000A2476">
        <w:rPr>
          <w:lang w:val="en-US"/>
        </w:rPr>
        <w:t xml:space="preserve"> Yes</w:t>
      </w:r>
    </w:p>
    <w:p w14:paraId="28F447AD" w14:textId="77777777" w:rsidR="006F78B2" w:rsidRPr="000A2476" w:rsidRDefault="000A2476">
      <w:pPr>
        <w:spacing w:after="268"/>
        <w:ind w:left="-5" w:right="9"/>
        <w:rPr>
          <w:lang w:val="en-US"/>
        </w:rPr>
      </w:pPr>
      <w:r w:rsidRPr="000A2476">
        <w:rPr>
          <w:lang w:val="en-US"/>
        </w:rPr>
        <w:t xml:space="preserve">Although we use patients’ personal data, the data will immediately be pseudonymized. The data saved in the Clinical Data Miner (CDM) are pseudonymized, and for all further processing (statistical analysis) this </w:t>
      </w:r>
      <w:proofErr w:type="spellStart"/>
      <w:r w:rsidRPr="000A2476">
        <w:rPr>
          <w:lang w:val="en-US"/>
        </w:rPr>
        <w:t>metadataset</w:t>
      </w:r>
      <w:proofErr w:type="spellEnd"/>
      <w:r w:rsidRPr="000A2476">
        <w:rPr>
          <w:lang w:val="en-US"/>
        </w:rPr>
        <w:t xml:space="preserve"> will be used. It is impossible to identify an individual based on this </w:t>
      </w:r>
      <w:proofErr w:type="spellStart"/>
      <w:r w:rsidRPr="000A2476">
        <w:rPr>
          <w:lang w:val="en-US"/>
        </w:rPr>
        <w:t>metadataset</w:t>
      </w:r>
      <w:proofErr w:type="spellEnd"/>
      <w:r w:rsidRPr="000A2476">
        <w:rPr>
          <w:lang w:val="en-US"/>
        </w:rPr>
        <w:t>.</w:t>
      </w:r>
    </w:p>
    <w:p w14:paraId="3E6E821A" w14:textId="77777777" w:rsidR="006F78B2" w:rsidRDefault="000A2476">
      <w:pPr>
        <w:pStyle w:val="Kop1"/>
        <w:ind w:left="277" w:hanging="292"/>
      </w:pPr>
      <w:proofErr w:type="spellStart"/>
      <w:r>
        <w:t>Documentation</w:t>
      </w:r>
      <w:proofErr w:type="spellEnd"/>
      <w:r>
        <w:t xml:space="preserve"> </w:t>
      </w:r>
      <w:proofErr w:type="spellStart"/>
      <w:r>
        <w:t>and</w:t>
      </w:r>
      <w:proofErr w:type="spellEnd"/>
      <w:r>
        <w:t xml:space="preserve"> Metadata</w:t>
      </w:r>
    </w:p>
    <w:p w14:paraId="3081F983" w14:textId="77777777" w:rsidR="006F78B2" w:rsidRPr="000A2476" w:rsidRDefault="000A2476">
      <w:pPr>
        <w:spacing w:after="56" w:line="265" w:lineRule="auto"/>
        <w:ind w:left="-5"/>
        <w:rPr>
          <w:lang w:val="en-US"/>
        </w:rPr>
      </w:pPr>
      <w:r w:rsidRPr="000A2476">
        <w:rPr>
          <w:b/>
          <w:lang w:val="en-US"/>
        </w:rPr>
        <w:t>Describe the documentation that will be created for the data. This section deals with the way in which you will document how the dataset was created and subsequently processed.</w:t>
      </w:r>
    </w:p>
    <w:p w14:paraId="054DD6CF" w14:textId="6A0843C4" w:rsidR="006F78B2" w:rsidRPr="00105051" w:rsidRDefault="000A2476">
      <w:pPr>
        <w:numPr>
          <w:ilvl w:val="0"/>
          <w:numId w:val="1"/>
        </w:numPr>
        <w:spacing w:after="54" w:line="264" w:lineRule="auto"/>
        <w:ind w:right="9"/>
        <w:rPr>
          <w:color w:val="auto"/>
          <w:szCs w:val="25"/>
          <w:lang w:val="en-US"/>
        </w:rPr>
      </w:pPr>
      <w:r w:rsidRPr="00105051">
        <w:rPr>
          <w:color w:val="auto"/>
          <w:szCs w:val="25"/>
          <w:lang w:val="en-US"/>
        </w:rPr>
        <w:t>The basic patient characteristics are obtained by the clinician-researcher performing</w:t>
      </w:r>
      <w:r w:rsidR="006B038D" w:rsidRPr="00105051">
        <w:rPr>
          <w:color w:val="auto"/>
          <w:szCs w:val="25"/>
          <w:lang w:val="en-US"/>
        </w:rPr>
        <w:t xml:space="preserve"> </w:t>
      </w:r>
      <w:r w:rsidRPr="00105051">
        <w:rPr>
          <w:color w:val="auto"/>
          <w:szCs w:val="25"/>
          <w:lang w:val="en-US"/>
        </w:rPr>
        <w:t>the ultrasound examination. The questions are shown on the web-based Clinical Data Miner and the answers are directedly recorded in the system by selecting from a drop drown list.</w:t>
      </w:r>
    </w:p>
    <w:p w14:paraId="408812A2" w14:textId="1DA3BC50" w:rsidR="006F78B2" w:rsidRPr="00105051" w:rsidRDefault="000A2476" w:rsidP="00BA7BFE">
      <w:pPr>
        <w:numPr>
          <w:ilvl w:val="0"/>
          <w:numId w:val="1"/>
        </w:numPr>
        <w:spacing w:after="0"/>
        <w:ind w:left="-5" w:right="9"/>
        <w:rPr>
          <w:color w:val="auto"/>
          <w:szCs w:val="25"/>
          <w:lang w:val="en-GB"/>
        </w:rPr>
      </w:pPr>
      <w:r w:rsidRPr="00105051">
        <w:rPr>
          <w:color w:val="auto"/>
          <w:szCs w:val="25"/>
          <w:lang w:val="en-US"/>
        </w:rPr>
        <w:t>The standardized report of the sonographic features according the MUSA</w:t>
      </w:r>
      <w:r w:rsidR="006B038D" w:rsidRPr="00105051">
        <w:rPr>
          <w:color w:val="auto"/>
          <w:szCs w:val="25"/>
          <w:lang w:val="en-US"/>
        </w:rPr>
        <w:t xml:space="preserve"> and IDEA</w:t>
      </w:r>
      <w:r w:rsidRPr="00105051">
        <w:rPr>
          <w:color w:val="auto"/>
          <w:szCs w:val="25"/>
          <w:lang w:val="en-US"/>
        </w:rPr>
        <w:t>-terms and</w:t>
      </w:r>
      <w:r w:rsidR="006B038D" w:rsidRPr="00105051">
        <w:rPr>
          <w:color w:val="auto"/>
          <w:szCs w:val="25"/>
          <w:lang w:val="en-US"/>
        </w:rPr>
        <w:t xml:space="preserve"> </w:t>
      </w:r>
      <w:r w:rsidRPr="00105051">
        <w:rPr>
          <w:color w:val="auto"/>
          <w:szCs w:val="25"/>
          <w:lang w:val="en-US"/>
        </w:rPr>
        <w:t>definitions are obtained by the clinician-researcher performing the ultrasound examination</w:t>
      </w:r>
      <w:r w:rsidR="006B038D" w:rsidRPr="00105051">
        <w:rPr>
          <w:color w:val="auto"/>
          <w:szCs w:val="25"/>
          <w:lang w:val="en-US"/>
        </w:rPr>
        <w:t xml:space="preserve"> for myometrial lesions and deep endometriosis lesions respectively</w:t>
      </w:r>
      <w:r w:rsidRPr="00105051">
        <w:rPr>
          <w:color w:val="auto"/>
          <w:szCs w:val="25"/>
          <w:lang w:val="en-US"/>
        </w:rPr>
        <w:t>. The required features are shown on the web-based Clinical Data Miner and the answers are directedly recorded in the system by selecting from a drop drown</w:t>
      </w:r>
      <w:r w:rsidR="006B038D" w:rsidRPr="00105051">
        <w:rPr>
          <w:color w:val="auto"/>
          <w:szCs w:val="25"/>
          <w:lang w:val="en-US"/>
        </w:rPr>
        <w:t xml:space="preserve"> </w:t>
      </w:r>
      <w:r w:rsidRPr="00105051">
        <w:rPr>
          <w:color w:val="auto"/>
          <w:szCs w:val="25"/>
          <w:lang w:val="en-GB"/>
        </w:rPr>
        <w:t>list.</w:t>
      </w:r>
    </w:p>
    <w:p w14:paraId="3F3FB867" w14:textId="03D50AB9" w:rsidR="006F78B2" w:rsidRPr="00105051" w:rsidRDefault="000A2476">
      <w:pPr>
        <w:numPr>
          <w:ilvl w:val="0"/>
          <w:numId w:val="1"/>
        </w:numPr>
        <w:ind w:right="9"/>
        <w:rPr>
          <w:color w:val="auto"/>
          <w:szCs w:val="25"/>
          <w:lang w:val="en-US"/>
        </w:rPr>
      </w:pPr>
      <w:r w:rsidRPr="00105051">
        <w:rPr>
          <w:color w:val="auto"/>
          <w:szCs w:val="25"/>
          <w:lang w:val="en-US"/>
        </w:rPr>
        <w:t>The clinician-researcher performing the ultrasound examination downloads the</w:t>
      </w:r>
      <w:r w:rsidR="006B038D" w:rsidRPr="00105051">
        <w:rPr>
          <w:color w:val="auto"/>
          <w:szCs w:val="25"/>
          <w:lang w:val="en-US"/>
        </w:rPr>
        <w:t xml:space="preserve"> </w:t>
      </w:r>
      <w:r w:rsidRPr="00105051">
        <w:rPr>
          <w:color w:val="auto"/>
          <w:szCs w:val="25"/>
          <w:lang w:val="en-US"/>
        </w:rPr>
        <w:t>ultrasound images and 3D volumes from the ultrasound machine after pseudonymization (the name and the hospital’s KWS identifier is replaced by the automatically generated (by CDM) unique case number.</w:t>
      </w:r>
    </w:p>
    <w:p w14:paraId="7AFE8E15" w14:textId="6B1BFC25" w:rsidR="007F4F25" w:rsidRPr="00105051" w:rsidRDefault="000A2476" w:rsidP="007F4F25">
      <w:pPr>
        <w:pStyle w:val="Lijstalinea"/>
        <w:numPr>
          <w:ilvl w:val="0"/>
          <w:numId w:val="1"/>
        </w:numPr>
        <w:rPr>
          <w:sz w:val="25"/>
          <w:szCs w:val="25"/>
          <w:lang w:val="en-US" w:eastAsia="en-US"/>
        </w:rPr>
      </w:pPr>
      <w:r w:rsidRPr="00105051">
        <w:rPr>
          <w:sz w:val="25"/>
          <w:szCs w:val="25"/>
          <w:lang w:val="en-US"/>
        </w:rPr>
        <w:t>The liquid biopsies are processed by the dedicated laboratory technician according</w:t>
      </w:r>
      <w:r w:rsidR="006B038D" w:rsidRPr="00105051">
        <w:rPr>
          <w:sz w:val="25"/>
          <w:szCs w:val="25"/>
          <w:lang w:val="en-US"/>
        </w:rPr>
        <w:t xml:space="preserve"> </w:t>
      </w:r>
      <w:r w:rsidRPr="00105051">
        <w:rPr>
          <w:sz w:val="25"/>
          <w:szCs w:val="25"/>
          <w:lang w:val="en-US"/>
        </w:rPr>
        <w:t xml:space="preserve">the guidelines of the laboratory for tumor immunology (KU Leuven; head prof </w:t>
      </w:r>
      <w:proofErr w:type="spellStart"/>
      <w:r w:rsidRPr="00105051">
        <w:rPr>
          <w:sz w:val="25"/>
          <w:szCs w:val="25"/>
          <w:lang w:val="en-US"/>
        </w:rPr>
        <w:t>dr</w:t>
      </w:r>
      <w:proofErr w:type="spellEnd"/>
      <w:r w:rsidRPr="00105051">
        <w:rPr>
          <w:sz w:val="25"/>
          <w:szCs w:val="25"/>
          <w:lang w:val="en-US"/>
        </w:rPr>
        <w:t xml:space="preserve"> An Coosemans) as outlined in the protocol. The pseudonymized results are recorded in the Clinical Data Miner by one laboratory technician under supervision of prof </w:t>
      </w:r>
      <w:proofErr w:type="spellStart"/>
      <w:r w:rsidRPr="00105051">
        <w:rPr>
          <w:sz w:val="25"/>
          <w:szCs w:val="25"/>
          <w:lang w:val="en-US"/>
        </w:rPr>
        <w:t>dr</w:t>
      </w:r>
      <w:proofErr w:type="spellEnd"/>
      <w:r w:rsidRPr="00105051">
        <w:rPr>
          <w:sz w:val="25"/>
          <w:szCs w:val="25"/>
          <w:lang w:val="en-US"/>
        </w:rPr>
        <w:t xml:space="preserve"> An Coosemans.</w:t>
      </w:r>
      <w:r w:rsidR="006B038D" w:rsidRPr="00105051">
        <w:rPr>
          <w:sz w:val="25"/>
          <w:szCs w:val="25"/>
          <w:lang w:val="en-US"/>
        </w:rPr>
        <w:t xml:space="preserve"> </w:t>
      </w:r>
      <w:r w:rsidR="007F4F25" w:rsidRPr="00105051">
        <w:rPr>
          <w:sz w:val="25"/>
          <w:szCs w:val="25"/>
          <w:lang w:val="en-US"/>
        </w:rPr>
        <w:t xml:space="preserve">For </w:t>
      </w:r>
      <w:r w:rsidR="006B038D" w:rsidRPr="00105051">
        <w:rPr>
          <w:sz w:val="25"/>
          <w:szCs w:val="25"/>
          <w:lang w:val="en-US"/>
        </w:rPr>
        <w:t xml:space="preserve">IDEA </w:t>
      </w:r>
      <w:r w:rsidR="007F4F25" w:rsidRPr="00105051">
        <w:rPr>
          <w:sz w:val="25"/>
          <w:szCs w:val="25"/>
          <w:lang w:val="en-US"/>
        </w:rPr>
        <w:t>pseudonymized minimal clinical data</w:t>
      </w:r>
      <w:r w:rsidR="007F4F25" w:rsidRPr="00105051">
        <w:rPr>
          <w:sz w:val="25"/>
          <w:szCs w:val="25"/>
          <w:lang w:val="en-US" w:eastAsia="en-US"/>
        </w:rPr>
        <w:t xml:space="preserve"> </w:t>
      </w:r>
      <w:r w:rsidR="007F4F25" w:rsidRPr="00105051">
        <w:rPr>
          <w:sz w:val="25"/>
          <w:szCs w:val="25"/>
          <w:lang w:val="en-US" w:eastAsia="en-US"/>
        </w:rPr>
        <w:t xml:space="preserve">collected </w:t>
      </w:r>
      <w:r w:rsidR="007F4F25" w:rsidRPr="00105051">
        <w:rPr>
          <w:sz w:val="25"/>
          <w:szCs w:val="25"/>
          <w:lang w:val="en-US" w:eastAsia="en-US"/>
        </w:rPr>
        <w:t>in biobank database (</w:t>
      </w:r>
      <w:proofErr w:type="spellStart"/>
      <w:r w:rsidR="007F4F25" w:rsidRPr="00105051">
        <w:rPr>
          <w:sz w:val="25"/>
          <w:szCs w:val="25"/>
          <w:lang w:val="en-US" w:eastAsia="en-US"/>
        </w:rPr>
        <w:t>FilemakerPro</w:t>
      </w:r>
      <w:proofErr w:type="spellEnd"/>
      <w:r w:rsidR="007F4F25" w:rsidRPr="00105051">
        <w:rPr>
          <w:sz w:val="25"/>
          <w:szCs w:val="25"/>
          <w:lang w:val="en-US" w:eastAsia="en-US"/>
        </w:rPr>
        <w:t xml:space="preserve"> </w:t>
      </w:r>
      <w:r w:rsidR="007F4F25" w:rsidRPr="00105051">
        <w:rPr>
          <w:sz w:val="25"/>
          <w:szCs w:val="25"/>
          <w:lang w:val="en-US" w:eastAsia="en-US"/>
        </w:rPr>
        <w:t>database)</w:t>
      </w:r>
    </w:p>
    <w:p w14:paraId="32E420CB" w14:textId="3209FC95" w:rsidR="00105051" w:rsidRPr="00105051" w:rsidRDefault="007F4F25" w:rsidP="00105051">
      <w:pPr>
        <w:rPr>
          <w:rFonts w:eastAsiaTheme="minorHAnsi"/>
          <w:color w:val="auto"/>
          <w:szCs w:val="25"/>
          <w:lang w:val="en-GB" w:eastAsia="en-US"/>
        </w:rPr>
      </w:pPr>
      <w:r w:rsidRPr="00105051">
        <w:rPr>
          <w:color w:val="auto"/>
          <w:szCs w:val="25"/>
          <w:lang w:val="en-GB" w:eastAsia="en-US"/>
        </w:rPr>
        <w:t>Biopsies are being processed according to (published) SOPs</w:t>
      </w:r>
      <w:r w:rsidR="00105051" w:rsidRPr="00105051">
        <w:rPr>
          <w:color w:val="auto"/>
          <w:szCs w:val="25"/>
          <w:lang w:val="en-GB" w:eastAsia="en-US"/>
        </w:rPr>
        <w:t>(</w:t>
      </w:r>
      <w:r w:rsidR="00105051" w:rsidRPr="00105051">
        <w:rPr>
          <w:color w:val="auto"/>
          <w:szCs w:val="25"/>
          <w:lang w:val="en-GB" w:eastAsia="en-US"/>
        </w:rPr>
        <w:t>WERF-EPHECT papers</w:t>
      </w:r>
      <w:r w:rsidR="00105051" w:rsidRPr="00105051">
        <w:rPr>
          <w:color w:val="auto"/>
          <w:szCs w:val="25"/>
          <w:lang w:val="en-GB" w:eastAsia="en-US"/>
        </w:rPr>
        <w:t>:</w:t>
      </w:r>
    </w:p>
    <w:p w14:paraId="0A92224F" w14:textId="5F39F644" w:rsidR="006F78B2" w:rsidRPr="00105051" w:rsidRDefault="00105051" w:rsidP="007F4F25">
      <w:pPr>
        <w:rPr>
          <w:color w:val="auto"/>
          <w:szCs w:val="25"/>
          <w:lang w:val="en-GB" w:eastAsia="en-US"/>
        </w:rPr>
      </w:pPr>
      <w:r w:rsidRPr="00105051">
        <w:rPr>
          <w:color w:val="auto"/>
          <w:szCs w:val="25"/>
          <w:lang w:val="en-GB" w:eastAsia="en-US"/>
        </w:rPr>
        <w:t xml:space="preserve"> </w:t>
      </w:r>
      <w:r w:rsidRPr="00105051">
        <w:rPr>
          <w:color w:val="auto"/>
          <w:szCs w:val="25"/>
          <w:lang w:val="en-GB" w:eastAsia="en-US"/>
        </w:rPr>
        <w:t>DOI: 10.1016/j.fertnstert.2014.07.1208</w:t>
      </w:r>
      <w:r w:rsidRPr="00105051">
        <w:rPr>
          <w:color w:val="auto"/>
          <w:szCs w:val="25"/>
          <w:lang w:val="en-GB" w:eastAsia="en-US"/>
        </w:rPr>
        <w:t xml:space="preserve">; </w:t>
      </w:r>
      <w:r w:rsidRPr="00105051">
        <w:rPr>
          <w:color w:val="auto"/>
          <w:szCs w:val="25"/>
          <w:lang w:val="en-GB" w:eastAsia="en-US"/>
        </w:rPr>
        <w:t>DOI: 10.1016/j.fertnstert.2014.07.1208</w:t>
      </w:r>
      <w:r w:rsidRPr="00105051">
        <w:rPr>
          <w:color w:val="auto"/>
          <w:szCs w:val="25"/>
          <w:lang w:val="en-GB" w:eastAsia="en-US"/>
        </w:rPr>
        <w:t>)</w:t>
      </w:r>
    </w:p>
    <w:p w14:paraId="233AF0D7" w14:textId="73F16303" w:rsidR="006F78B2" w:rsidRPr="00105051" w:rsidRDefault="000A2476">
      <w:pPr>
        <w:numPr>
          <w:ilvl w:val="0"/>
          <w:numId w:val="1"/>
        </w:numPr>
        <w:spacing w:after="237"/>
        <w:ind w:right="9"/>
        <w:rPr>
          <w:color w:val="auto"/>
          <w:szCs w:val="25"/>
          <w:lang w:val="en-US"/>
        </w:rPr>
      </w:pPr>
      <w:r w:rsidRPr="00105051">
        <w:rPr>
          <w:color w:val="auto"/>
          <w:szCs w:val="25"/>
          <w:lang w:val="en-US"/>
        </w:rPr>
        <w:t>The histology results of the hysterectomy specimen are retrieved from the KWS by</w:t>
      </w:r>
      <w:r w:rsidR="006B038D" w:rsidRPr="00105051">
        <w:rPr>
          <w:color w:val="auto"/>
          <w:szCs w:val="25"/>
          <w:lang w:val="en-US"/>
        </w:rPr>
        <w:t xml:space="preserve"> </w:t>
      </w:r>
      <w:r w:rsidRPr="00105051">
        <w:rPr>
          <w:color w:val="auto"/>
          <w:szCs w:val="25"/>
          <w:lang w:val="en-US"/>
        </w:rPr>
        <w:t>the clinician who performed the ultrasound and recorded as pseudonymized data in CDM by selection from a drop</w:t>
      </w:r>
      <w:r w:rsidR="006B038D" w:rsidRPr="00105051">
        <w:rPr>
          <w:color w:val="auto"/>
          <w:szCs w:val="25"/>
          <w:lang w:val="en-US"/>
        </w:rPr>
        <w:t>-</w:t>
      </w:r>
      <w:r w:rsidRPr="00105051">
        <w:rPr>
          <w:color w:val="auto"/>
          <w:szCs w:val="25"/>
          <w:lang w:val="en-US"/>
        </w:rPr>
        <w:t>down list.</w:t>
      </w:r>
    </w:p>
    <w:p w14:paraId="27362E2A" w14:textId="77777777" w:rsidR="006F78B2" w:rsidRPr="000A2476" w:rsidRDefault="000A2476">
      <w:pPr>
        <w:spacing w:after="56" w:line="265" w:lineRule="auto"/>
        <w:ind w:left="-5"/>
        <w:rPr>
          <w:lang w:val="en-US"/>
        </w:rPr>
      </w:pPr>
      <w:r w:rsidRPr="000A2476">
        <w:rPr>
          <w:b/>
          <w:lang w:val="en-US"/>
        </w:rPr>
        <w:t>Describe the metadata for the data. This section deals with metadata: information contained in your dataset about the research data.</w:t>
      </w:r>
    </w:p>
    <w:p w14:paraId="6495D4BA" w14:textId="77777777" w:rsidR="006F78B2" w:rsidRPr="000A2476" w:rsidRDefault="000A2476">
      <w:pPr>
        <w:spacing w:after="268"/>
        <w:ind w:left="-5" w:right="9"/>
        <w:rPr>
          <w:lang w:val="en-US"/>
        </w:rPr>
      </w:pPr>
      <w:r w:rsidRPr="000A2476">
        <w:rPr>
          <w:lang w:val="en-US"/>
        </w:rPr>
        <w:t xml:space="preserve">The data saved in the Clinical Data Miner are pseudonymized, and for all further processing (statistical analysis) this </w:t>
      </w:r>
      <w:proofErr w:type="spellStart"/>
      <w:r w:rsidRPr="000A2476">
        <w:rPr>
          <w:lang w:val="en-US"/>
        </w:rPr>
        <w:t>metadataset</w:t>
      </w:r>
      <w:proofErr w:type="spellEnd"/>
      <w:r w:rsidRPr="000A2476">
        <w:rPr>
          <w:lang w:val="en-US"/>
        </w:rPr>
        <w:t xml:space="preserve"> will be used. </w:t>
      </w:r>
    </w:p>
    <w:p w14:paraId="630ECABF" w14:textId="77777777" w:rsidR="006F78B2" w:rsidRDefault="000A2476">
      <w:pPr>
        <w:pStyle w:val="Kop1"/>
        <w:ind w:left="277" w:hanging="292"/>
      </w:pPr>
      <w:proofErr w:type="spellStart"/>
      <w:r>
        <w:lastRenderedPageBreak/>
        <w:t>Ethical</w:t>
      </w:r>
      <w:proofErr w:type="spellEnd"/>
      <w:r>
        <w:t xml:space="preserve">, Legal </w:t>
      </w:r>
      <w:proofErr w:type="spellStart"/>
      <w:r>
        <w:t>and</w:t>
      </w:r>
      <w:proofErr w:type="spellEnd"/>
      <w:r>
        <w:t xml:space="preserve"> Privacy Issues</w:t>
      </w:r>
    </w:p>
    <w:p w14:paraId="4984DFCC" w14:textId="77777777" w:rsidR="006F78B2" w:rsidRPr="000A2476" w:rsidRDefault="000A2476">
      <w:pPr>
        <w:spacing w:after="56" w:line="265" w:lineRule="auto"/>
        <w:ind w:left="-5"/>
        <w:rPr>
          <w:lang w:val="en-US"/>
        </w:rPr>
      </w:pPr>
      <w:r w:rsidRPr="000A2476">
        <w:rPr>
          <w:b/>
          <w:lang w:val="en-US"/>
        </w:rPr>
        <w:t>Are there any ethical issues concerning the creation and/or use of the data?</w:t>
      </w:r>
    </w:p>
    <w:p w14:paraId="098A69DB" w14:textId="77777777" w:rsidR="006F78B2" w:rsidRPr="000A2476" w:rsidRDefault="000A2476">
      <w:pPr>
        <w:spacing w:after="237"/>
        <w:ind w:left="-5" w:right="9"/>
        <w:rPr>
          <w:lang w:val="en-US"/>
        </w:rPr>
      </w:pPr>
      <w:r w:rsidRPr="000A2476">
        <w:rPr>
          <w:lang w:val="en-US"/>
        </w:rPr>
        <w:t>Although the study is non-interventional, it deals with patients’ data and hence is an ethical issue.</w:t>
      </w:r>
    </w:p>
    <w:p w14:paraId="1E0BBABF" w14:textId="77777777" w:rsidR="006F78B2" w:rsidRPr="000A2476" w:rsidRDefault="000A2476">
      <w:pPr>
        <w:spacing w:after="56" w:line="265" w:lineRule="auto"/>
        <w:ind w:left="-5"/>
        <w:rPr>
          <w:lang w:val="en-US"/>
        </w:rPr>
      </w:pPr>
      <w:r w:rsidRPr="000A2476">
        <w:rPr>
          <w:b/>
          <w:lang w:val="en-US"/>
        </w:rPr>
        <w:t>Did you consider all issues about copyrights and IPR?</w:t>
      </w:r>
    </w:p>
    <w:p w14:paraId="4307F01A" w14:textId="77777777" w:rsidR="006F78B2" w:rsidRPr="000A2476" w:rsidRDefault="000A2476">
      <w:pPr>
        <w:spacing w:after="237"/>
        <w:ind w:left="-5" w:right="9"/>
        <w:rPr>
          <w:lang w:val="en-US"/>
        </w:rPr>
      </w:pPr>
      <w:r w:rsidRPr="000A2476">
        <w:rPr>
          <w:lang w:val="en-US"/>
        </w:rPr>
        <w:t>Yes.</w:t>
      </w:r>
    </w:p>
    <w:p w14:paraId="2292F08F" w14:textId="77777777" w:rsidR="006F78B2" w:rsidRPr="000A2476" w:rsidRDefault="000A2476">
      <w:pPr>
        <w:spacing w:after="56" w:line="265" w:lineRule="auto"/>
        <w:ind w:left="-5"/>
        <w:rPr>
          <w:lang w:val="en-US"/>
        </w:rPr>
      </w:pPr>
      <w:r w:rsidRPr="000A2476">
        <w:rPr>
          <w:b/>
          <w:lang w:val="en-US"/>
        </w:rPr>
        <w:t xml:space="preserve">Are the collected data considered to be </w:t>
      </w:r>
      <w:proofErr w:type="spellStart"/>
      <w:r w:rsidRPr="000A2476">
        <w:rPr>
          <w:b/>
          <w:lang w:val="en-US"/>
        </w:rPr>
        <w:t>â€œdata</w:t>
      </w:r>
      <w:proofErr w:type="spellEnd"/>
      <w:r w:rsidRPr="000A2476">
        <w:rPr>
          <w:b/>
          <w:lang w:val="en-US"/>
        </w:rPr>
        <w:t xml:space="preserve"> containing personal </w:t>
      </w:r>
      <w:proofErr w:type="spellStart"/>
      <w:r w:rsidRPr="000A2476">
        <w:rPr>
          <w:b/>
          <w:lang w:val="en-US"/>
        </w:rPr>
        <w:t>informationâ</w:t>
      </w:r>
      <w:proofErr w:type="spellEnd"/>
      <w:r w:rsidRPr="000A2476">
        <w:rPr>
          <w:b/>
          <w:lang w:val="en-US"/>
        </w:rPr>
        <w:t>€ and are all the requirements about the collection of these data met?</w:t>
      </w:r>
    </w:p>
    <w:p w14:paraId="63B99683" w14:textId="77777777" w:rsidR="00281882" w:rsidRPr="00281882" w:rsidRDefault="000A2476" w:rsidP="00281882">
      <w:pPr>
        <w:pStyle w:val="Normaalweb"/>
        <w:spacing w:before="0" w:beforeAutospacing="0" w:after="0" w:afterAutospacing="0"/>
        <w:rPr>
          <w:rFonts w:asciiTheme="minorHAnsi" w:hAnsiTheme="minorHAnsi" w:cstheme="minorHAnsi"/>
          <w:lang w:val="en-GB"/>
        </w:rPr>
      </w:pPr>
      <w:r w:rsidRPr="00281882">
        <w:rPr>
          <w:rFonts w:asciiTheme="minorHAnsi" w:hAnsiTheme="minorHAnsi" w:cstheme="minorHAnsi"/>
          <w:lang w:val="en-US"/>
        </w:rPr>
        <w:t>The protocols (S62497/B322201941519 and S63045/B322201941402</w:t>
      </w:r>
      <w:r w:rsidR="00281882" w:rsidRPr="00281882">
        <w:rPr>
          <w:rFonts w:asciiTheme="minorHAnsi" w:hAnsiTheme="minorHAnsi" w:cstheme="minorHAnsi"/>
          <w:lang w:val="en-US"/>
        </w:rPr>
        <w:t xml:space="preserve"> for MUSA; and </w:t>
      </w:r>
      <w:r w:rsidR="00281882" w:rsidRPr="00281882">
        <w:rPr>
          <w:rFonts w:asciiTheme="minorHAnsi" w:hAnsiTheme="minorHAnsi" w:cstheme="minorHAnsi"/>
          <w:lang w:val="en-GB"/>
        </w:rPr>
        <w:t>S63056   </w:t>
      </w:r>
    </w:p>
    <w:p w14:paraId="7A2372FD" w14:textId="501A3DC3" w:rsidR="006F78B2" w:rsidRPr="00281882" w:rsidRDefault="00281882" w:rsidP="00281882">
      <w:pPr>
        <w:pStyle w:val="Normaalweb"/>
        <w:spacing w:before="0" w:beforeAutospacing="0" w:after="0" w:afterAutospacing="0"/>
        <w:rPr>
          <w:rFonts w:asciiTheme="minorHAnsi" w:hAnsiTheme="minorHAnsi" w:cstheme="minorHAnsi"/>
          <w:lang w:val="en-US"/>
        </w:rPr>
      </w:pPr>
      <w:r w:rsidRPr="00281882">
        <w:rPr>
          <w:rFonts w:asciiTheme="minorHAnsi" w:hAnsiTheme="minorHAnsi" w:cstheme="minorHAnsi"/>
          <w:lang w:val="en-GB"/>
        </w:rPr>
        <w:t>B322201941498 for IOTA)</w:t>
      </w:r>
      <w:r w:rsidRPr="00281882">
        <w:rPr>
          <w:rFonts w:asciiTheme="minorHAnsi" w:eastAsia="Calibri" w:hAnsiTheme="minorHAnsi" w:cstheme="minorHAnsi"/>
          <w:lang w:val="en-US"/>
        </w:rPr>
        <w:t xml:space="preserve"> </w:t>
      </w:r>
      <w:r w:rsidR="000A2476" w:rsidRPr="00281882">
        <w:rPr>
          <w:rFonts w:asciiTheme="minorHAnsi" w:hAnsiTheme="minorHAnsi" w:cstheme="minorHAnsi"/>
          <w:lang w:val="en-US"/>
        </w:rPr>
        <w:t>have been submitted and approved by the UZ Leuven ethics committee. This is specified in the protocol’s DATA PROCESSING ANNEX (“DPA”) an the Instructions for DPA, confirming the requirements about the collection of data containing personal information are met.</w:t>
      </w:r>
    </w:p>
    <w:p w14:paraId="3CFF5A55" w14:textId="77777777" w:rsidR="006F78B2" w:rsidRPr="00281882" w:rsidRDefault="000A2476">
      <w:pPr>
        <w:spacing w:after="60" w:line="259" w:lineRule="auto"/>
        <w:ind w:left="0" w:firstLine="0"/>
        <w:rPr>
          <w:rFonts w:asciiTheme="minorHAnsi" w:hAnsiTheme="minorHAnsi" w:cstheme="minorHAnsi"/>
          <w:color w:val="auto"/>
          <w:sz w:val="24"/>
          <w:szCs w:val="24"/>
          <w:lang w:val="en-US"/>
        </w:rPr>
      </w:pPr>
      <w:r w:rsidRPr="00281882">
        <w:rPr>
          <w:rFonts w:asciiTheme="minorHAnsi" w:hAnsiTheme="minorHAnsi" w:cstheme="minorHAnsi"/>
          <w:color w:val="auto"/>
          <w:sz w:val="24"/>
          <w:szCs w:val="24"/>
          <w:lang w:val="en-US"/>
        </w:rPr>
        <w:t xml:space="preserve"> </w:t>
      </w:r>
    </w:p>
    <w:p w14:paraId="2B3943A0" w14:textId="77777777" w:rsidR="006F78B2" w:rsidRPr="000A2476" w:rsidRDefault="000A2476">
      <w:pPr>
        <w:ind w:left="-5" w:right="9"/>
        <w:rPr>
          <w:lang w:val="en-US"/>
        </w:rPr>
      </w:pPr>
      <w:r w:rsidRPr="000A2476">
        <w:rPr>
          <w:lang w:val="en-US"/>
        </w:rPr>
        <w:t>The study sponsor is the University Hospital UZ Leuven.</w:t>
      </w:r>
    </w:p>
    <w:p w14:paraId="4EE4154F" w14:textId="77777777" w:rsidR="006F78B2" w:rsidRPr="000A2476" w:rsidRDefault="000A2476">
      <w:pPr>
        <w:spacing w:after="60" w:line="259" w:lineRule="auto"/>
        <w:ind w:left="0" w:firstLine="0"/>
        <w:rPr>
          <w:lang w:val="en-US"/>
        </w:rPr>
      </w:pPr>
      <w:r w:rsidRPr="000A2476">
        <w:rPr>
          <w:lang w:val="en-US"/>
        </w:rPr>
        <w:t xml:space="preserve"> </w:t>
      </w:r>
    </w:p>
    <w:p w14:paraId="1E7E1968" w14:textId="1669622A" w:rsidR="006F78B2" w:rsidRPr="00D9356D" w:rsidRDefault="000A2476" w:rsidP="00D9356D">
      <w:pPr>
        <w:ind w:left="-5" w:right="9"/>
        <w:rPr>
          <w:lang w:val="en-US"/>
        </w:rPr>
      </w:pPr>
      <w:r w:rsidRPr="000A2476">
        <w:rPr>
          <w:lang w:val="en-US"/>
        </w:rPr>
        <w:t>EU Standard Contractual Clauses for transfers outside EU: https://ec.europa.eu/info/law/lawtopic/ data-protection/data-transfers-outside-eu/model-contracts-transfer-personal-datathirdcountries_</w:t>
      </w:r>
      <w:r w:rsidRPr="00D9356D">
        <w:rPr>
          <w:lang w:val="en-US"/>
        </w:rPr>
        <w:t>en</w:t>
      </w:r>
    </w:p>
    <w:p w14:paraId="63E79BA7" w14:textId="77777777" w:rsidR="00D9356D" w:rsidRPr="00D9356D" w:rsidRDefault="00D9356D" w:rsidP="00D9356D">
      <w:pPr>
        <w:ind w:left="-5" w:right="9"/>
        <w:rPr>
          <w:lang w:val="en-US"/>
        </w:rPr>
      </w:pPr>
    </w:p>
    <w:p w14:paraId="66A17FD3" w14:textId="77777777" w:rsidR="006F78B2" w:rsidRPr="000A2476" w:rsidRDefault="000A2476">
      <w:pPr>
        <w:pStyle w:val="Kop1"/>
        <w:ind w:left="277" w:hanging="292"/>
        <w:rPr>
          <w:lang w:val="en-US"/>
        </w:rPr>
      </w:pPr>
      <w:r w:rsidRPr="000A2476">
        <w:rPr>
          <w:lang w:val="en-US"/>
        </w:rPr>
        <w:t>Data storage and Backup during Research</w:t>
      </w:r>
    </w:p>
    <w:p w14:paraId="5CB1A1B6" w14:textId="77777777" w:rsidR="006F78B2" w:rsidRPr="000A2476" w:rsidRDefault="000A2476">
      <w:pPr>
        <w:spacing w:after="325" w:line="265" w:lineRule="auto"/>
        <w:ind w:left="-5"/>
        <w:rPr>
          <w:lang w:val="en-US"/>
        </w:rPr>
      </w:pPr>
      <w:r w:rsidRPr="000A2476">
        <w:rPr>
          <w:b/>
          <w:lang w:val="en-US"/>
        </w:rPr>
        <w:t>How and where will the data be stored during research?</w:t>
      </w:r>
    </w:p>
    <w:p w14:paraId="259597B7" w14:textId="77777777" w:rsidR="006F78B2" w:rsidRPr="000A2476" w:rsidRDefault="000A2476">
      <w:pPr>
        <w:spacing w:after="265"/>
        <w:ind w:left="363" w:right="9"/>
        <w:rPr>
          <w:lang w:val="en-US"/>
        </w:rPr>
      </w:pPr>
      <w:r>
        <w:rPr>
          <w:noProof/>
          <w:sz w:val="22"/>
        </w:rPr>
        <mc:AlternateContent>
          <mc:Choice Requires="wpg">
            <w:drawing>
              <wp:inline distT="0" distB="0" distL="0" distR="0" wp14:anchorId="65DD0094" wp14:editId="6A6C2DAA">
                <wp:extent cx="48787" cy="48788"/>
                <wp:effectExtent l="0" t="0" r="0" b="0"/>
                <wp:docPr id="5490" name="Group 5490"/>
                <wp:cNvGraphicFramePr/>
                <a:graphic xmlns:a="http://schemas.openxmlformats.org/drawingml/2006/main">
                  <a:graphicData uri="http://schemas.microsoft.com/office/word/2010/wordprocessingGroup">
                    <wpg:wgp>
                      <wpg:cNvGrpSpPr/>
                      <wpg:grpSpPr>
                        <a:xfrm>
                          <a:off x="0" y="0"/>
                          <a:ext cx="48787" cy="48788"/>
                          <a:chOff x="0" y="0"/>
                          <a:chExt cx="48787" cy="48788"/>
                        </a:xfrm>
                      </wpg:grpSpPr>
                      <wps:wsp>
                        <wps:cNvPr id="387" name="Shape 387"/>
                        <wps:cNvSpPr/>
                        <wps:spPr>
                          <a:xfrm>
                            <a:off x="0" y="0"/>
                            <a:ext cx="48787" cy="48788"/>
                          </a:xfrm>
                          <a:custGeom>
                            <a:avLst/>
                            <a:gdLst/>
                            <a:ahLst/>
                            <a:cxnLst/>
                            <a:rect l="0" t="0" r="0" b="0"/>
                            <a:pathLst>
                              <a:path w="48787" h="48788">
                                <a:moveTo>
                                  <a:pt x="24394" y="0"/>
                                </a:moveTo>
                                <a:cubicBezTo>
                                  <a:pt x="37866" y="0"/>
                                  <a:pt x="48787" y="10920"/>
                                  <a:pt x="48787" y="24392"/>
                                </a:cubicBezTo>
                                <a:cubicBezTo>
                                  <a:pt x="48787" y="37864"/>
                                  <a:pt x="37866" y="48788"/>
                                  <a:pt x="24394" y="48788"/>
                                </a:cubicBezTo>
                                <a:cubicBezTo>
                                  <a:pt x="10921" y="48788"/>
                                  <a:pt x="0" y="37864"/>
                                  <a:pt x="0" y="24392"/>
                                </a:cubicBezTo>
                                <a:cubicBezTo>
                                  <a:pt x="0" y="10920"/>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90" style="width:3.84153pt;height:3.84155pt;mso-position-horizontal-relative:char;mso-position-vertical-relative:line" coordsize="487,487">
                <v:shape id="Shape 387" style="position:absolute;width:487;height:487;left:0;top:0;" coordsize="48787,48788" path="m24394,0c37866,0,48787,10920,48787,24392c48787,37864,37866,48788,24394,48788c10921,48788,0,37864,0,24392c0,10920,10921,0,24394,0x">
                  <v:stroke weight="0.768307pt" endcap="square" joinstyle="miter" miterlimit="10" on="true" color="#000000"/>
                  <v:fill on="true" color="#000000"/>
                </v:shape>
              </v:group>
            </w:pict>
          </mc:Fallback>
        </mc:AlternateContent>
      </w:r>
      <w:r w:rsidRPr="000A2476">
        <w:rPr>
          <w:lang w:val="en-US"/>
        </w:rPr>
        <w:t xml:space="preserve"> In a cloud service offered by the university</w:t>
      </w:r>
    </w:p>
    <w:p w14:paraId="76E9FDBA" w14:textId="77777777" w:rsidR="006F78B2" w:rsidRPr="000A2476" w:rsidRDefault="000A2476">
      <w:pPr>
        <w:ind w:left="-5" w:right="9"/>
        <w:rPr>
          <w:lang w:val="en-US"/>
        </w:rPr>
      </w:pPr>
      <w:r w:rsidRPr="000A2476">
        <w:rPr>
          <w:lang w:val="en-US"/>
        </w:rPr>
        <w:t xml:space="preserve">All data will be collected in the </w:t>
      </w:r>
      <w:r w:rsidRPr="000A2476">
        <w:rPr>
          <w:b/>
          <w:lang w:val="en-US"/>
        </w:rPr>
        <w:t>Clinical Data Miner</w:t>
      </w:r>
      <w:r w:rsidRPr="000A2476">
        <w:rPr>
          <w:lang w:val="en-US"/>
        </w:rPr>
        <w:t xml:space="preserve"> (CDM): an online encrypted data collection system with coded system for </w:t>
      </w:r>
      <w:proofErr w:type="spellStart"/>
      <w:r w:rsidRPr="000A2476">
        <w:rPr>
          <w:lang w:val="en-US"/>
        </w:rPr>
        <w:t>pseudonymisation</w:t>
      </w:r>
      <w:proofErr w:type="spellEnd"/>
      <w:r w:rsidRPr="000A2476">
        <w:rPr>
          <w:lang w:val="en-US"/>
        </w:rPr>
        <w:t xml:space="preserve"> of patient data in accordance with the European General Data Protection Regulation (GDPR), created by our research group with the Department of Electrical Engineering (ESAT), KU Leuven (JMIR Med Inform 2014 Oct 20;2(2):e28). When entering data, the user needs to enter a self-created patient identifier.  Subsequently, a case identifier is automatically created, adding an additional layer of pseudonymization. When exported, the data only contain the case ID created by the program itself. </w:t>
      </w:r>
    </w:p>
    <w:p w14:paraId="09B7B5E5" w14:textId="77777777" w:rsidR="006F78B2" w:rsidRPr="000A2476" w:rsidRDefault="000A2476">
      <w:pPr>
        <w:spacing w:after="0"/>
        <w:ind w:left="-5" w:right="9"/>
        <w:rPr>
          <w:lang w:val="en-US"/>
        </w:rPr>
      </w:pPr>
      <w:r w:rsidRPr="000A2476">
        <w:rPr>
          <w:lang w:val="en-US"/>
        </w:rPr>
        <w:t xml:space="preserve">The </w:t>
      </w:r>
      <w:r w:rsidRPr="000A2476">
        <w:rPr>
          <w:b/>
          <w:lang w:val="en-US"/>
        </w:rPr>
        <w:t>Clinical Data Miner</w:t>
      </w:r>
      <w:r w:rsidRPr="000A2476">
        <w:rPr>
          <w:lang w:val="en-US"/>
        </w:rPr>
        <w:t xml:space="preserve"> (CDM) has already been used for other multicenter studies at</w:t>
      </w:r>
    </w:p>
    <w:p w14:paraId="67C9C644" w14:textId="77777777" w:rsidR="006F78B2" w:rsidRPr="000A2476" w:rsidRDefault="000A2476">
      <w:pPr>
        <w:spacing w:after="0"/>
        <w:ind w:left="-5" w:right="9"/>
        <w:rPr>
          <w:lang w:val="en-US"/>
        </w:rPr>
      </w:pPr>
      <w:r w:rsidRPr="000A2476">
        <w:rPr>
          <w:lang w:val="en-US"/>
        </w:rPr>
        <w:t>UZ Leuven: e.g. the International Ovarian Tumor Analysis (IOTA)-study, including over</w:t>
      </w:r>
    </w:p>
    <w:p w14:paraId="42C801C2" w14:textId="6C9A4F2D" w:rsidR="00D9356D" w:rsidRDefault="000A2476">
      <w:pPr>
        <w:spacing w:after="237"/>
        <w:ind w:left="-5" w:right="9"/>
        <w:rPr>
          <w:lang w:val="en-US"/>
        </w:rPr>
      </w:pPr>
      <w:r w:rsidRPr="000A2476">
        <w:rPr>
          <w:lang w:val="en-US"/>
        </w:rPr>
        <w:t xml:space="preserve">6000 cases and lead by prof </w:t>
      </w:r>
      <w:proofErr w:type="spellStart"/>
      <w:r w:rsidRPr="000A2476">
        <w:rPr>
          <w:lang w:val="en-US"/>
        </w:rPr>
        <w:t>dr</w:t>
      </w:r>
      <w:proofErr w:type="spellEnd"/>
      <w:r w:rsidRPr="000A2476">
        <w:rPr>
          <w:lang w:val="en-US"/>
        </w:rPr>
        <w:t xml:space="preserve"> Dirk Timmerman and the International Endometrial Tumor Analysis (IETA)-study, including 3000 cases and coordinated by prof </w:t>
      </w:r>
      <w:proofErr w:type="spellStart"/>
      <w:r w:rsidRPr="000A2476">
        <w:rPr>
          <w:lang w:val="en-US"/>
        </w:rPr>
        <w:t>dr</w:t>
      </w:r>
      <w:proofErr w:type="spellEnd"/>
      <w:r w:rsidRPr="000A2476">
        <w:rPr>
          <w:lang w:val="en-US"/>
        </w:rPr>
        <w:t xml:space="preserve"> Dirk Timmerman and prof </w:t>
      </w:r>
      <w:proofErr w:type="spellStart"/>
      <w:r w:rsidRPr="000A2476">
        <w:rPr>
          <w:lang w:val="en-US"/>
        </w:rPr>
        <w:t>dr</w:t>
      </w:r>
      <w:proofErr w:type="spellEnd"/>
      <w:r w:rsidRPr="000A2476">
        <w:rPr>
          <w:lang w:val="en-US"/>
        </w:rPr>
        <w:t xml:space="preserve"> Thierry Van den Bosch.</w:t>
      </w:r>
    </w:p>
    <w:p w14:paraId="0DF84E44" w14:textId="76DC7392" w:rsidR="006F78B2" w:rsidRPr="000A2476" w:rsidRDefault="00D9356D" w:rsidP="00D9356D">
      <w:pPr>
        <w:spacing w:after="237"/>
        <w:ind w:left="-5" w:right="9"/>
        <w:rPr>
          <w:lang w:val="en-US"/>
        </w:rPr>
      </w:pPr>
      <w:r>
        <w:rPr>
          <w:lang w:val="en-US"/>
        </w:rPr>
        <w:br w:type="column"/>
      </w:r>
      <w:r w:rsidR="000A2476" w:rsidRPr="000A2476">
        <w:rPr>
          <w:b/>
          <w:lang w:val="en-US"/>
        </w:rPr>
        <w:lastRenderedPageBreak/>
        <w:t>Which back-up procedures are in place?</w:t>
      </w:r>
    </w:p>
    <w:p w14:paraId="09DF3191" w14:textId="669ED522" w:rsidR="006F78B2" w:rsidRPr="000A2476" w:rsidRDefault="000A2476">
      <w:pPr>
        <w:spacing w:after="237"/>
        <w:ind w:left="-5" w:right="9"/>
        <w:rPr>
          <w:lang w:val="en-US"/>
        </w:rPr>
      </w:pPr>
      <w:r w:rsidRPr="000A2476">
        <w:rPr>
          <w:lang w:val="en-US"/>
        </w:rPr>
        <w:t xml:space="preserve">The </w:t>
      </w:r>
      <w:r w:rsidRPr="000A2476">
        <w:rPr>
          <w:b/>
          <w:lang w:val="en-US"/>
        </w:rPr>
        <w:t>Clinical Data Miner</w:t>
      </w:r>
      <w:r w:rsidRPr="000A2476">
        <w:rPr>
          <w:lang w:val="en-US"/>
        </w:rPr>
        <w:t xml:space="preserve"> server follows best practices with regard to security. It runs on a hardened </w:t>
      </w:r>
      <w:r w:rsidR="00384716" w:rsidRPr="000A2476">
        <w:rPr>
          <w:lang w:val="en-US"/>
        </w:rPr>
        <w:t>Linux</w:t>
      </w:r>
      <w:r w:rsidRPr="000A2476">
        <w:rPr>
          <w:lang w:val="en-US"/>
        </w:rPr>
        <w:t xml:space="preserve"> server with a restrictive firewall. Security updates are installed automatically. The data on the server are backed up to a remote server on a daily basis. </w:t>
      </w:r>
    </w:p>
    <w:p w14:paraId="527D3741" w14:textId="77777777" w:rsidR="006F78B2" w:rsidRPr="000A2476" w:rsidRDefault="000A2476">
      <w:pPr>
        <w:spacing w:after="56" w:line="265" w:lineRule="auto"/>
        <w:ind w:left="-5"/>
        <w:rPr>
          <w:lang w:val="en-US"/>
        </w:rPr>
      </w:pPr>
      <w:r w:rsidRPr="000A2476">
        <w:rPr>
          <w:b/>
          <w:lang w:val="en-US"/>
        </w:rPr>
        <w:t>Describe the data security procedures and who has access to the data.</w:t>
      </w:r>
    </w:p>
    <w:p w14:paraId="28BD9F91" w14:textId="77777777" w:rsidR="006F78B2" w:rsidRPr="000A2476" w:rsidRDefault="000A2476">
      <w:pPr>
        <w:ind w:left="-5" w:right="9"/>
        <w:rPr>
          <w:lang w:val="en-US"/>
        </w:rPr>
      </w:pPr>
      <w:r w:rsidRPr="000A2476">
        <w:rPr>
          <w:lang w:val="en-US"/>
        </w:rPr>
        <w:t>Our web server uses encrypted channels using SSL / HTTPS for all client-server communication. Clients that initiate an unencrypted connection are automatically and immediately redirected to an encrypted channel.</w:t>
      </w:r>
    </w:p>
    <w:p w14:paraId="0D9F472F" w14:textId="77777777" w:rsidR="006F78B2" w:rsidRPr="000A2476" w:rsidRDefault="000A2476">
      <w:pPr>
        <w:spacing w:after="268"/>
        <w:ind w:left="-5" w:right="9"/>
        <w:rPr>
          <w:lang w:val="en-US"/>
        </w:rPr>
      </w:pPr>
      <w:r w:rsidRPr="000A2476">
        <w:rPr>
          <w:lang w:val="en-US"/>
        </w:rPr>
        <w:t>All client-server communication uses SSL / HTTPS. This is also the case when data are transmitted outside the Partners firewall.</w:t>
      </w:r>
    </w:p>
    <w:p w14:paraId="327A90D2" w14:textId="77777777" w:rsidR="006F78B2" w:rsidRPr="000A2476" w:rsidRDefault="000A2476">
      <w:pPr>
        <w:pStyle w:val="Kop1"/>
        <w:ind w:left="277" w:hanging="292"/>
        <w:rPr>
          <w:lang w:val="en-US"/>
        </w:rPr>
      </w:pPr>
      <w:r w:rsidRPr="000A2476">
        <w:rPr>
          <w:lang w:val="en-US"/>
        </w:rPr>
        <w:t>Data selection and Preservation after Research</w:t>
      </w:r>
    </w:p>
    <w:p w14:paraId="23128B5A" w14:textId="77777777" w:rsidR="006F78B2" w:rsidRPr="000A2476" w:rsidRDefault="000A2476">
      <w:pPr>
        <w:spacing w:after="56" w:line="265" w:lineRule="auto"/>
        <w:ind w:left="-5"/>
        <w:rPr>
          <w:lang w:val="en-US"/>
        </w:rPr>
      </w:pPr>
      <w:r w:rsidRPr="000A2476">
        <w:rPr>
          <w:b/>
          <w:lang w:val="en-US"/>
        </w:rPr>
        <w:t>What is the long-term preservation plan for these dataset(s)?</w:t>
      </w:r>
    </w:p>
    <w:p w14:paraId="1978C4FA" w14:textId="77777777" w:rsidR="006F78B2" w:rsidRPr="000A2476" w:rsidRDefault="000A2476">
      <w:pPr>
        <w:spacing w:after="0"/>
        <w:ind w:left="-5" w:right="9"/>
        <w:rPr>
          <w:lang w:val="en-US"/>
        </w:rPr>
      </w:pPr>
      <w:r w:rsidRPr="000A2476">
        <w:rPr>
          <w:lang w:val="en-US"/>
        </w:rPr>
        <w:t xml:space="preserve">All data are preserved in the </w:t>
      </w:r>
      <w:r w:rsidRPr="000A2476">
        <w:rPr>
          <w:b/>
          <w:lang w:val="en-US"/>
        </w:rPr>
        <w:t>Clinical Data Miner</w:t>
      </w:r>
    </w:p>
    <w:p w14:paraId="49297706" w14:textId="5B980F2E" w:rsidR="006F78B2" w:rsidRPr="000A2476" w:rsidRDefault="00160C36">
      <w:pPr>
        <w:spacing w:after="54" w:line="264" w:lineRule="auto"/>
        <w:ind w:left="-5" w:right="16"/>
        <w:jc w:val="both"/>
        <w:rPr>
          <w:lang w:val="en-US"/>
        </w:rPr>
      </w:pPr>
      <w:hyperlink r:id="rId7" w:anchor="home">
        <w:r w:rsidR="000A2476" w:rsidRPr="000A2476">
          <w:rPr>
            <w:lang w:val="en-US"/>
          </w:rPr>
          <w:t>(</w:t>
        </w:r>
      </w:hyperlink>
      <w:hyperlink r:id="rId8" w:anchor="home">
        <w:r w:rsidR="000A2476" w:rsidRPr="000A2476">
          <w:rPr>
            <w:color w:val="0000EE"/>
            <w:u w:val="single" w:color="0000EE"/>
            <w:lang w:val="en-US"/>
          </w:rPr>
          <w:t>https://cdm.esat.kuleuven.be/CDM/#home</w:t>
        </w:r>
      </w:hyperlink>
      <w:r w:rsidR="000A2476" w:rsidRPr="000A2476">
        <w:rPr>
          <w:lang w:val="en-US"/>
        </w:rPr>
        <w:t xml:space="preserve">) for at least 5 years after the end of the </w:t>
      </w:r>
      <w:r w:rsidR="00384716" w:rsidRPr="000A2476">
        <w:rPr>
          <w:lang w:val="en-US"/>
        </w:rPr>
        <w:t>research.</w:t>
      </w:r>
      <w:r w:rsidR="000A2476" w:rsidRPr="000A2476">
        <w:rPr>
          <w:lang w:val="en-US"/>
        </w:rPr>
        <w:t xml:space="preserve">  The data are stored in CDM on the cloud (Electronic Data Capture) system (host placed in the EU). A backup op the data is made on daily base, on a different site. The backup itself is encrypted. The study manager controls the access to the study data during and after the research.</w:t>
      </w:r>
    </w:p>
    <w:p w14:paraId="56C7F09A" w14:textId="77777777" w:rsidR="006F78B2" w:rsidRPr="000A2476" w:rsidRDefault="000A2476">
      <w:pPr>
        <w:spacing w:after="0"/>
        <w:ind w:left="-5" w:right="9"/>
        <w:rPr>
          <w:lang w:val="en-US"/>
        </w:rPr>
      </w:pPr>
      <w:r w:rsidRPr="000A2476">
        <w:rPr>
          <w:lang w:val="en-US"/>
        </w:rPr>
        <w:t>The engineer responsible for the CDM is Willem Mestdagh, ESAT – STADIUS</w:t>
      </w:r>
    </w:p>
    <w:p w14:paraId="4F663277" w14:textId="77777777" w:rsidR="006F78B2" w:rsidRPr="000A2476" w:rsidRDefault="000A2476">
      <w:pPr>
        <w:spacing w:after="0"/>
        <w:ind w:left="-5" w:right="9"/>
        <w:rPr>
          <w:lang w:val="en-US"/>
        </w:rPr>
      </w:pPr>
      <w:r w:rsidRPr="000A2476">
        <w:rPr>
          <w:lang w:val="en-US"/>
        </w:rPr>
        <w:t>(</w:t>
      </w:r>
      <w:proofErr w:type="spellStart"/>
      <w:r w:rsidRPr="000A2476">
        <w:rPr>
          <w:lang w:val="en-US"/>
        </w:rPr>
        <w:t>Stadius</w:t>
      </w:r>
      <w:proofErr w:type="spellEnd"/>
      <w:r w:rsidRPr="000A2476">
        <w:rPr>
          <w:lang w:val="en-US"/>
        </w:rPr>
        <w:t xml:space="preserve"> Center for Dynamical Systems, Signal Processing, and Data Analytics), KU</w:t>
      </w:r>
    </w:p>
    <w:p w14:paraId="1EAAD600" w14:textId="77777777" w:rsidR="006F78B2" w:rsidRPr="000A2476" w:rsidRDefault="000A2476">
      <w:pPr>
        <w:spacing w:after="244" w:line="259" w:lineRule="auto"/>
        <w:ind w:left="0" w:firstLine="0"/>
        <w:rPr>
          <w:lang w:val="en-US"/>
        </w:rPr>
      </w:pPr>
      <w:r w:rsidRPr="000A2476">
        <w:rPr>
          <w:lang w:val="en-US"/>
        </w:rPr>
        <w:t>Leuven, Belgium (</w:t>
      </w:r>
      <w:r w:rsidRPr="000A2476">
        <w:rPr>
          <w:color w:val="0000EE"/>
          <w:u w:val="single" w:color="0000EE"/>
          <w:lang w:val="en-US"/>
        </w:rPr>
        <w:t>willem.mestdagh@esat.kuleuven.be</w:t>
      </w:r>
      <w:r w:rsidRPr="000A2476">
        <w:rPr>
          <w:lang w:val="en-US"/>
        </w:rPr>
        <w:t>)</w:t>
      </w:r>
    </w:p>
    <w:p w14:paraId="1AE07E84" w14:textId="77777777" w:rsidR="006F78B2" w:rsidRPr="000A2476" w:rsidRDefault="000A2476">
      <w:pPr>
        <w:spacing w:after="56" w:line="265" w:lineRule="auto"/>
        <w:ind w:left="-5"/>
        <w:rPr>
          <w:lang w:val="en-US"/>
        </w:rPr>
      </w:pPr>
      <w:r w:rsidRPr="000A2476">
        <w:rPr>
          <w:b/>
          <w:lang w:val="en-US"/>
        </w:rPr>
        <w:t>Data Selection: Which data will have long time value for the research and will be preserved?</w:t>
      </w:r>
    </w:p>
    <w:p w14:paraId="3162507E" w14:textId="77777777" w:rsidR="006F78B2" w:rsidRPr="000A2476" w:rsidRDefault="000A2476">
      <w:pPr>
        <w:spacing w:after="268"/>
        <w:ind w:left="-5" w:right="9"/>
        <w:rPr>
          <w:lang w:val="en-US"/>
        </w:rPr>
      </w:pPr>
      <w:r w:rsidRPr="000A2476">
        <w:rPr>
          <w:lang w:val="en-US"/>
        </w:rPr>
        <w:t>The metadata in CDM will be kept for at least 5 years after the end of the research.</w:t>
      </w:r>
    </w:p>
    <w:p w14:paraId="23B6B0A4" w14:textId="77777777" w:rsidR="006F78B2" w:rsidRDefault="000A2476">
      <w:pPr>
        <w:pStyle w:val="Kop1"/>
        <w:ind w:left="277" w:hanging="292"/>
      </w:pPr>
      <w:r>
        <w:t xml:space="preserve">Data </w:t>
      </w:r>
      <w:proofErr w:type="spellStart"/>
      <w:r>
        <w:t>Sharing</w:t>
      </w:r>
      <w:proofErr w:type="spellEnd"/>
    </w:p>
    <w:p w14:paraId="32A34644" w14:textId="77777777" w:rsidR="006F78B2" w:rsidRPr="000A2476" w:rsidRDefault="000A2476">
      <w:pPr>
        <w:spacing w:after="56" w:line="265" w:lineRule="auto"/>
        <w:ind w:left="-5"/>
        <w:rPr>
          <w:lang w:val="en-US"/>
        </w:rPr>
      </w:pPr>
      <w:r w:rsidRPr="000A2476">
        <w:rPr>
          <w:b/>
          <w:lang w:val="en-US"/>
        </w:rPr>
        <w:t>Are there any restrictions for sharing the data?</w:t>
      </w:r>
    </w:p>
    <w:p w14:paraId="3CCB6B81" w14:textId="77777777" w:rsidR="006F78B2" w:rsidRPr="000A2476" w:rsidRDefault="000A2476">
      <w:pPr>
        <w:spacing w:after="56" w:line="265" w:lineRule="auto"/>
        <w:ind w:left="-5"/>
        <w:rPr>
          <w:lang w:val="en-US"/>
        </w:rPr>
      </w:pPr>
      <w:r w:rsidRPr="000A2476">
        <w:rPr>
          <w:b/>
          <w:lang w:val="en-US"/>
        </w:rPr>
        <w:t>Patients’ data</w:t>
      </w:r>
    </w:p>
    <w:p w14:paraId="62E814AB" w14:textId="77777777" w:rsidR="006F78B2" w:rsidRPr="000A2476" w:rsidRDefault="000A2476">
      <w:pPr>
        <w:ind w:left="-5" w:right="9"/>
        <w:rPr>
          <w:lang w:val="en-US"/>
        </w:rPr>
      </w:pPr>
      <w:r w:rsidRPr="000A2476">
        <w:rPr>
          <w:lang w:val="en-US"/>
        </w:rPr>
        <w:t>The pseudonymized data will only be shared as metadata with the KU Leuven biostatisticians (head Prof Ben Van Calster).</w:t>
      </w:r>
    </w:p>
    <w:p w14:paraId="7C6DD808" w14:textId="4ED4C524" w:rsidR="006F78B2" w:rsidRPr="000A2476" w:rsidRDefault="000A2476">
      <w:pPr>
        <w:ind w:left="-5" w:right="9"/>
        <w:rPr>
          <w:lang w:val="en-US"/>
        </w:rPr>
      </w:pPr>
      <w:r w:rsidRPr="000A2476">
        <w:rPr>
          <w:lang w:val="en-US"/>
        </w:rPr>
        <w:t xml:space="preserve">To have access to the Clinical Data Miner as study participant (user), permission had to be granted by the </w:t>
      </w:r>
      <w:r w:rsidRPr="00D37D0A">
        <w:rPr>
          <w:lang w:val="en-US"/>
        </w:rPr>
        <w:t>study coordinator</w:t>
      </w:r>
      <w:r w:rsidR="00011426" w:rsidRPr="00D37D0A">
        <w:rPr>
          <w:lang w:val="en-US"/>
        </w:rPr>
        <w:t>s</w:t>
      </w:r>
      <w:r w:rsidRPr="00D37D0A">
        <w:rPr>
          <w:lang w:val="en-US"/>
        </w:rPr>
        <w:t xml:space="preserve"> (Thierry Van den Bosch</w:t>
      </w:r>
      <w:r w:rsidR="00011426" w:rsidRPr="00D37D0A">
        <w:rPr>
          <w:lang w:val="en-US"/>
        </w:rPr>
        <w:t xml:space="preserve"> and Dirk Timmerman</w:t>
      </w:r>
      <w:r w:rsidRPr="00D37D0A">
        <w:rPr>
          <w:lang w:val="en-US"/>
        </w:rPr>
        <w:t>).</w:t>
      </w:r>
      <w:r w:rsidRPr="000A2476">
        <w:rPr>
          <w:lang w:val="en-US"/>
        </w:rPr>
        <w:t xml:space="preserve">  The coordinator can also revoke a user’s grant.</w:t>
      </w:r>
    </w:p>
    <w:p w14:paraId="1D05AB09" w14:textId="4A04C47C" w:rsidR="00D9356D" w:rsidRDefault="000A2476">
      <w:pPr>
        <w:spacing w:after="54" w:line="264" w:lineRule="auto"/>
        <w:ind w:left="-5" w:right="16"/>
        <w:jc w:val="both"/>
        <w:rPr>
          <w:color w:val="0000EE"/>
          <w:u w:val="single" w:color="0000EE"/>
          <w:lang w:val="en-US"/>
        </w:rPr>
      </w:pPr>
      <w:r w:rsidRPr="000A2476">
        <w:rPr>
          <w:lang w:val="en-US"/>
        </w:rPr>
        <w:t>Only the study coordinator and the user can see the list of patients featuring the patient ID (KWS-</w:t>
      </w:r>
      <w:proofErr w:type="spellStart"/>
      <w:r w:rsidRPr="000A2476">
        <w:rPr>
          <w:lang w:val="en-US"/>
        </w:rPr>
        <w:t>identificator</w:t>
      </w:r>
      <w:proofErr w:type="spellEnd"/>
      <w:r w:rsidRPr="000A2476">
        <w:rPr>
          <w:lang w:val="en-US"/>
        </w:rPr>
        <w:t xml:space="preserve">) and the unique CDM patient number. However, a user cannot see the data of other users. The metadata, used by the statistician only provides the unique CDM-generated patient number. </w:t>
      </w:r>
      <w:hyperlink r:id="rId9" w:anchor="home">
        <w:r w:rsidRPr="000A2476">
          <w:rPr>
            <w:color w:val="0000EE"/>
            <w:u w:val="single" w:color="0000EE"/>
            <w:lang w:val="en-US"/>
          </w:rPr>
          <w:t>https://cdm.esat.kuleuven.be/CDM/#home</w:t>
        </w:r>
      </w:hyperlink>
    </w:p>
    <w:p w14:paraId="7D7F431F" w14:textId="33F29611" w:rsidR="006F78B2" w:rsidRPr="000A2476" w:rsidRDefault="00D9356D" w:rsidP="00D9356D">
      <w:pPr>
        <w:spacing w:after="54" w:line="264" w:lineRule="auto"/>
        <w:ind w:left="-5" w:right="16"/>
        <w:jc w:val="both"/>
        <w:rPr>
          <w:lang w:val="en-US"/>
        </w:rPr>
      </w:pPr>
      <w:r>
        <w:rPr>
          <w:color w:val="0000EE"/>
          <w:u w:val="single" w:color="0000EE"/>
          <w:lang w:val="en-US"/>
        </w:rPr>
        <w:br w:type="column"/>
      </w:r>
      <w:r w:rsidR="000A2476" w:rsidRPr="000A2476">
        <w:rPr>
          <w:b/>
          <w:lang w:val="en-US"/>
        </w:rPr>
        <w:lastRenderedPageBreak/>
        <w:t>Researchers’ (users’) personal data</w:t>
      </w:r>
    </w:p>
    <w:p w14:paraId="163EE7B6" w14:textId="77777777" w:rsidR="006F78B2" w:rsidRPr="000A2476" w:rsidRDefault="000A2476">
      <w:pPr>
        <w:ind w:left="-5" w:right="9"/>
        <w:rPr>
          <w:lang w:val="en-US"/>
        </w:rPr>
      </w:pPr>
      <w:r w:rsidRPr="000A2476">
        <w:rPr>
          <w:lang w:val="en-US"/>
        </w:rPr>
        <w:t>The users’ personal data collected and stored by the CDM include</w:t>
      </w:r>
    </w:p>
    <w:p w14:paraId="064BF6E1" w14:textId="77777777" w:rsidR="006F78B2" w:rsidRPr="000A2476" w:rsidRDefault="000A2476">
      <w:pPr>
        <w:numPr>
          <w:ilvl w:val="0"/>
          <w:numId w:val="2"/>
        </w:numPr>
        <w:spacing w:after="58" w:line="263" w:lineRule="auto"/>
        <w:ind w:hanging="138"/>
        <w:rPr>
          <w:lang w:val="en-US"/>
        </w:rPr>
      </w:pPr>
      <w:r w:rsidRPr="000A2476">
        <w:rPr>
          <w:b/>
          <w:lang w:val="en-US"/>
        </w:rPr>
        <w:t>Username:</w:t>
      </w:r>
      <w:r w:rsidRPr="000A2476">
        <w:rPr>
          <w:lang w:val="en-US"/>
        </w:rPr>
        <w:t xml:space="preserve"> </w:t>
      </w:r>
      <w:r w:rsidRPr="000A2476">
        <w:rPr>
          <w:i/>
          <w:lang w:val="en-US"/>
        </w:rPr>
        <w:t>The username given upon registration by the user him/her-self.</w:t>
      </w:r>
    </w:p>
    <w:p w14:paraId="2B4ACD56" w14:textId="77777777" w:rsidR="006F78B2" w:rsidRPr="000A2476" w:rsidRDefault="000A2476">
      <w:pPr>
        <w:numPr>
          <w:ilvl w:val="0"/>
          <w:numId w:val="2"/>
        </w:numPr>
        <w:spacing w:after="58" w:line="263" w:lineRule="auto"/>
        <w:ind w:hanging="138"/>
        <w:rPr>
          <w:lang w:val="en-US"/>
        </w:rPr>
      </w:pPr>
      <w:proofErr w:type="spellStart"/>
      <w:r w:rsidRPr="000A2476">
        <w:rPr>
          <w:b/>
          <w:lang w:val="en-US"/>
        </w:rPr>
        <w:t>Firstname</w:t>
      </w:r>
      <w:proofErr w:type="spellEnd"/>
      <w:r w:rsidRPr="000A2476">
        <w:rPr>
          <w:b/>
          <w:lang w:val="en-US"/>
        </w:rPr>
        <w:t>:</w:t>
      </w:r>
      <w:r w:rsidRPr="000A2476">
        <w:rPr>
          <w:lang w:val="en-US"/>
        </w:rPr>
        <w:t xml:space="preserve"> </w:t>
      </w:r>
      <w:r w:rsidRPr="000A2476">
        <w:rPr>
          <w:i/>
          <w:lang w:val="en-US"/>
        </w:rPr>
        <w:t>Used to identify the user.</w:t>
      </w:r>
    </w:p>
    <w:p w14:paraId="6FB42D89" w14:textId="77777777" w:rsidR="006F78B2" w:rsidRPr="000A2476" w:rsidRDefault="000A2476">
      <w:pPr>
        <w:numPr>
          <w:ilvl w:val="0"/>
          <w:numId w:val="2"/>
        </w:numPr>
        <w:spacing w:after="58" w:line="263" w:lineRule="auto"/>
        <w:ind w:hanging="138"/>
        <w:rPr>
          <w:lang w:val="en-US"/>
        </w:rPr>
      </w:pPr>
      <w:proofErr w:type="spellStart"/>
      <w:r w:rsidRPr="000A2476">
        <w:rPr>
          <w:b/>
          <w:lang w:val="en-US"/>
        </w:rPr>
        <w:t>Lastname</w:t>
      </w:r>
      <w:proofErr w:type="spellEnd"/>
      <w:r w:rsidRPr="000A2476">
        <w:rPr>
          <w:b/>
          <w:lang w:val="en-US"/>
        </w:rPr>
        <w:t>:</w:t>
      </w:r>
      <w:r w:rsidRPr="000A2476">
        <w:rPr>
          <w:lang w:val="en-US"/>
        </w:rPr>
        <w:t xml:space="preserve"> </w:t>
      </w:r>
      <w:r w:rsidRPr="000A2476">
        <w:rPr>
          <w:i/>
          <w:lang w:val="en-US"/>
        </w:rPr>
        <w:t>Used to identify the user.</w:t>
      </w:r>
    </w:p>
    <w:p w14:paraId="6E43E40B" w14:textId="77777777" w:rsidR="006F78B2" w:rsidRPr="000A2476" w:rsidRDefault="000A2476">
      <w:pPr>
        <w:numPr>
          <w:ilvl w:val="0"/>
          <w:numId w:val="2"/>
        </w:numPr>
        <w:spacing w:after="58" w:line="263" w:lineRule="auto"/>
        <w:ind w:hanging="138"/>
        <w:rPr>
          <w:lang w:val="en-US"/>
        </w:rPr>
      </w:pPr>
      <w:proofErr w:type="spellStart"/>
      <w:r w:rsidRPr="000A2476">
        <w:rPr>
          <w:b/>
          <w:lang w:val="en-US"/>
        </w:rPr>
        <w:t>Phonenumber</w:t>
      </w:r>
      <w:proofErr w:type="spellEnd"/>
      <w:r w:rsidRPr="000A2476">
        <w:rPr>
          <w:b/>
          <w:lang w:val="en-US"/>
        </w:rPr>
        <w:t>:</w:t>
      </w:r>
      <w:r w:rsidRPr="000A2476">
        <w:rPr>
          <w:lang w:val="en-US"/>
        </w:rPr>
        <w:t xml:space="preserve"> </w:t>
      </w:r>
      <w:r w:rsidRPr="000A2476">
        <w:rPr>
          <w:i/>
          <w:lang w:val="en-US"/>
        </w:rPr>
        <w:t>Could be used to take contact with the user when having problems.</w:t>
      </w:r>
    </w:p>
    <w:p w14:paraId="3D905CD4" w14:textId="77777777" w:rsidR="006F78B2" w:rsidRPr="000A2476" w:rsidRDefault="000A2476">
      <w:pPr>
        <w:numPr>
          <w:ilvl w:val="0"/>
          <w:numId w:val="2"/>
        </w:numPr>
        <w:spacing w:after="58" w:line="263" w:lineRule="auto"/>
        <w:ind w:hanging="138"/>
        <w:rPr>
          <w:lang w:val="en-US"/>
        </w:rPr>
      </w:pPr>
      <w:r w:rsidRPr="000A2476">
        <w:rPr>
          <w:b/>
          <w:lang w:val="en-US"/>
        </w:rPr>
        <w:t>Email:</w:t>
      </w:r>
      <w:r w:rsidRPr="000A2476">
        <w:rPr>
          <w:lang w:val="en-US"/>
        </w:rPr>
        <w:t xml:space="preserve"> </w:t>
      </w:r>
      <w:r w:rsidRPr="000A2476">
        <w:rPr>
          <w:i/>
          <w:lang w:val="en-US"/>
        </w:rPr>
        <w:t>Used for account-verification and to give in the case that you are department coordinator updates about new registrations in your realm.</w:t>
      </w:r>
    </w:p>
    <w:p w14:paraId="6645FAF8" w14:textId="77777777" w:rsidR="006F78B2" w:rsidRPr="000A2476" w:rsidRDefault="000A2476">
      <w:pPr>
        <w:numPr>
          <w:ilvl w:val="0"/>
          <w:numId w:val="2"/>
        </w:numPr>
        <w:spacing w:after="58" w:line="263" w:lineRule="auto"/>
        <w:ind w:hanging="138"/>
        <w:rPr>
          <w:lang w:val="en-US"/>
        </w:rPr>
      </w:pPr>
      <w:r w:rsidRPr="000A2476">
        <w:rPr>
          <w:b/>
          <w:lang w:val="en-US"/>
        </w:rPr>
        <w:t>Realm:</w:t>
      </w:r>
      <w:r w:rsidRPr="000A2476">
        <w:rPr>
          <w:lang w:val="en-US"/>
        </w:rPr>
        <w:t xml:space="preserve"> </w:t>
      </w:r>
      <w:r w:rsidRPr="000A2476">
        <w:rPr>
          <w:i/>
          <w:lang w:val="en-US"/>
        </w:rPr>
        <w:t>The realm (e.g. department) you belong to, is used to find your colleagues and to regroup your entries (per realm) together.</w:t>
      </w:r>
    </w:p>
    <w:p w14:paraId="25B9E0A6" w14:textId="77777777" w:rsidR="006F78B2" w:rsidRPr="000A2476" w:rsidRDefault="000A2476">
      <w:pPr>
        <w:spacing w:after="241" w:line="263" w:lineRule="auto"/>
        <w:ind w:left="-5"/>
        <w:rPr>
          <w:lang w:val="en-US"/>
        </w:rPr>
      </w:pPr>
      <w:r w:rsidRPr="000A2476">
        <w:rPr>
          <w:i/>
          <w:lang w:val="en-US"/>
        </w:rPr>
        <w:t>Personal data is never passed on to third parties for commercial purposes by CDM.</w:t>
      </w:r>
    </w:p>
    <w:p w14:paraId="66EC1100" w14:textId="77777777" w:rsidR="006F78B2" w:rsidRPr="000A2476" w:rsidRDefault="000A2476">
      <w:pPr>
        <w:spacing w:after="215" w:line="283" w:lineRule="auto"/>
        <w:ind w:left="0" w:right="193" w:firstLine="0"/>
        <w:jc w:val="both"/>
        <w:rPr>
          <w:lang w:val="en-US"/>
        </w:rPr>
      </w:pPr>
      <w:r w:rsidRPr="000A2476">
        <w:rPr>
          <w:b/>
          <w:lang w:val="en-US"/>
        </w:rPr>
        <w:t xml:space="preserve">If there are no restrictions, which mechanisms will be in place to assure that the data are discoverable, accessible and intelligible? </w:t>
      </w:r>
      <w:r w:rsidRPr="000A2476">
        <w:rPr>
          <w:lang w:val="en-US"/>
        </w:rPr>
        <w:t>not applicable</w:t>
      </w:r>
    </w:p>
    <w:p w14:paraId="09551EE5" w14:textId="77777777" w:rsidR="006F78B2" w:rsidRPr="000A2476" w:rsidRDefault="000A2476">
      <w:pPr>
        <w:spacing w:after="56" w:line="265" w:lineRule="auto"/>
        <w:ind w:left="-5"/>
        <w:rPr>
          <w:lang w:val="en-US"/>
        </w:rPr>
      </w:pPr>
      <w:r w:rsidRPr="000A2476">
        <w:rPr>
          <w:b/>
          <w:lang w:val="en-US"/>
        </w:rPr>
        <w:t>How will you share the data?</w:t>
      </w:r>
    </w:p>
    <w:p w14:paraId="218EEE44" w14:textId="77777777" w:rsidR="006F78B2" w:rsidRPr="000A2476" w:rsidRDefault="000A2476">
      <w:pPr>
        <w:spacing w:after="263"/>
        <w:ind w:left="363" w:right="9"/>
        <w:rPr>
          <w:lang w:val="en-US"/>
        </w:rPr>
      </w:pPr>
      <w:r>
        <w:rPr>
          <w:noProof/>
          <w:sz w:val="22"/>
        </w:rPr>
        <mc:AlternateContent>
          <mc:Choice Requires="wpg">
            <w:drawing>
              <wp:inline distT="0" distB="0" distL="0" distR="0" wp14:anchorId="5320D548" wp14:editId="2DA31508">
                <wp:extent cx="48787" cy="48785"/>
                <wp:effectExtent l="0" t="0" r="0" b="0"/>
                <wp:docPr id="5769" name="Group 5769"/>
                <wp:cNvGraphicFramePr/>
                <a:graphic xmlns:a="http://schemas.openxmlformats.org/drawingml/2006/main">
                  <a:graphicData uri="http://schemas.microsoft.com/office/word/2010/wordprocessingGroup">
                    <wpg:wgp>
                      <wpg:cNvGrpSpPr/>
                      <wpg:grpSpPr>
                        <a:xfrm>
                          <a:off x="0" y="0"/>
                          <a:ext cx="48787" cy="48785"/>
                          <a:chOff x="0" y="0"/>
                          <a:chExt cx="48787" cy="48785"/>
                        </a:xfrm>
                      </wpg:grpSpPr>
                      <wps:wsp>
                        <wps:cNvPr id="536" name="Shape 536"/>
                        <wps:cNvSpPr/>
                        <wps:spPr>
                          <a:xfrm>
                            <a:off x="0" y="0"/>
                            <a:ext cx="48787" cy="48785"/>
                          </a:xfrm>
                          <a:custGeom>
                            <a:avLst/>
                            <a:gdLst/>
                            <a:ahLst/>
                            <a:cxnLst/>
                            <a:rect l="0" t="0" r="0" b="0"/>
                            <a:pathLst>
                              <a:path w="48787" h="48785">
                                <a:moveTo>
                                  <a:pt x="24394" y="0"/>
                                </a:moveTo>
                                <a:cubicBezTo>
                                  <a:pt x="37866" y="0"/>
                                  <a:pt x="48787" y="10917"/>
                                  <a:pt x="48787" y="24392"/>
                                </a:cubicBezTo>
                                <a:cubicBezTo>
                                  <a:pt x="48787" y="37867"/>
                                  <a:pt x="37866" y="48785"/>
                                  <a:pt x="24394" y="48785"/>
                                </a:cubicBezTo>
                                <a:cubicBezTo>
                                  <a:pt x="10921" y="48785"/>
                                  <a:pt x="0" y="37867"/>
                                  <a:pt x="0" y="24392"/>
                                </a:cubicBezTo>
                                <a:cubicBezTo>
                                  <a:pt x="0" y="10917"/>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69" style="width:3.84153pt;height:3.84131pt;mso-position-horizontal-relative:char;mso-position-vertical-relative:line" coordsize="487,487">
                <v:shape id="Shape 536" style="position:absolute;width:487;height:487;left:0;top:0;" coordsize="48787,48785" path="m24394,0c37866,0,48787,10917,48787,24392c48787,37867,37866,48785,24394,48785c10921,48785,0,37867,0,24392c0,10917,10921,0,24394,0x">
                  <v:stroke weight="0.768307pt" endcap="square" joinstyle="miter" miterlimit="10" on="true" color="#000000"/>
                  <v:fill on="true" color="#000000"/>
                </v:shape>
              </v:group>
            </w:pict>
          </mc:Fallback>
        </mc:AlternateContent>
      </w:r>
      <w:r w:rsidRPr="000A2476">
        <w:rPr>
          <w:lang w:val="en-US"/>
        </w:rPr>
        <w:t xml:space="preserve"> Other, specify</w:t>
      </w:r>
    </w:p>
    <w:p w14:paraId="03576D97" w14:textId="16CC5A8B" w:rsidR="006F78B2" w:rsidRPr="000A2476" w:rsidRDefault="000A2476">
      <w:pPr>
        <w:spacing w:after="237"/>
        <w:ind w:left="-5" w:right="9"/>
        <w:rPr>
          <w:lang w:val="en-US"/>
        </w:rPr>
      </w:pPr>
      <w:r w:rsidRPr="000A2476">
        <w:rPr>
          <w:lang w:val="en-US"/>
        </w:rPr>
        <w:t xml:space="preserve">The pseudonymized metadata from the Clinical Data Miner can be downloaded in </w:t>
      </w:r>
      <w:proofErr w:type="spellStart"/>
      <w:r w:rsidRPr="000A2476">
        <w:rPr>
          <w:lang w:val="en-US"/>
        </w:rPr>
        <w:t>xls</w:t>
      </w:r>
      <w:proofErr w:type="spellEnd"/>
      <w:r w:rsidRPr="000A2476">
        <w:rPr>
          <w:lang w:val="en-US"/>
        </w:rPr>
        <w:t xml:space="preserve"> format (</w:t>
      </w:r>
      <w:r w:rsidR="00384716" w:rsidRPr="000A2476">
        <w:rPr>
          <w:lang w:val="en-US"/>
        </w:rPr>
        <w:t>e.g.,</w:t>
      </w:r>
      <w:r w:rsidRPr="000A2476">
        <w:rPr>
          <w:lang w:val="en-US"/>
        </w:rPr>
        <w:t xml:space="preserve"> for statistical analysis).</w:t>
      </w:r>
    </w:p>
    <w:p w14:paraId="4C13E6E3" w14:textId="77777777" w:rsidR="006F78B2" w:rsidRPr="000A2476" w:rsidRDefault="000A2476">
      <w:pPr>
        <w:spacing w:after="325" w:line="265" w:lineRule="auto"/>
        <w:ind w:left="-5"/>
        <w:rPr>
          <w:lang w:val="en-US"/>
        </w:rPr>
      </w:pPr>
      <w:r w:rsidRPr="000A2476">
        <w:rPr>
          <w:b/>
          <w:lang w:val="en-US"/>
        </w:rPr>
        <w:t>With whom will the data be shared?</w:t>
      </w:r>
    </w:p>
    <w:p w14:paraId="328D72AD" w14:textId="77777777" w:rsidR="006F78B2" w:rsidRPr="000A2476" w:rsidRDefault="000A2476">
      <w:pPr>
        <w:spacing w:after="263"/>
        <w:ind w:left="363" w:right="9"/>
        <w:rPr>
          <w:lang w:val="en-US"/>
        </w:rPr>
      </w:pPr>
      <w:r>
        <w:rPr>
          <w:noProof/>
          <w:sz w:val="22"/>
        </w:rPr>
        <mc:AlternateContent>
          <mc:Choice Requires="wpg">
            <w:drawing>
              <wp:inline distT="0" distB="0" distL="0" distR="0" wp14:anchorId="646AA0A2" wp14:editId="69A140B0">
                <wp:extent cx="48787" cy="48788"/>
                <wp:effectExtent l="0" t="0" r="0" b="0"/>
                <wp:docPr id="5770" name="Group 5770"/>
                <wp:cNvGraphicFramePr/>
                <a:graphic xmlns:a="http://schemas.openxmlformats.org/drawingml/2006/main">
                  <a:graphicData uri="http://schemas.microsoft.com/office/word/2010/wordprocessingGroup">
                    <wpg:wgp>
                      <wpg:cNvGrpSpPr/>
                      <wpg:grpSpPr>
                        <a:xfrm>
                          <a:off x="0" y="0"/>
                          <a:ext cx="48787" cy="48788"/>
                          <a:chOff x="0" y="0"/>
                          <a:chExt cx="48787" cy="48788"/>
                        </a:xfrm>
                      </wpg:grpSpPr>
                      <wps:wsp>
                        <wps:cNvPr id="541" name="Shape 541"/>
                        <wps:cNvSpPr/>
                        <wps:spPr>
                          <a:xfrm>
                            <a:off x="0" y="0"/>
                            <a:ext cx="48787" cy="48788"/>
                          </a:xfrm>
                          <a:custGeom>
                            <a:avLst/>
                            <a:gdLst/>
                            <a:ahLst/>
                            <a:cxnLst/>
                            <a:rect l="0" t="0" r="0" b="0"/>
                            <a:pathLst>
                              <a:path w="48787" h="48788">
                                <a:moveTo>
                                  <a:pt x="24394" y="0"/>
                                </a:moveTo>
                                <a:cubicBezTo>
                                  <a:pt x="37866" y="0"/>
                                  <a:pt x="48787" y="10920"/>
                                  <a:pt x="48787" y="24395"/>
                                </a:cubicBezTo>
                                <a:cubicBezTo>
                                  <a:pt x="48787" y="37867"/>
                                  <a:pt x="37866" y="48788"/>
                                  <a:pt x="24394" y="48788"/>
                                </a:cubicBezTo>
                                <a:cubicBezTo>
                                  <a:pt x="10921" y="48788"/>
                                  <a:pt x="0" y="37867"/>
                                  <a:pt x="0" y="24395"/>
                                </a:cubicBezTo>
                                <a:cubicBezTo>
                                  <a:pt x="0" y="10920"/>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0" style="width:3.84153pt;height:3.84155pt;mso-position-horizontal-relative:char;mso-position-vertical-relative:line" coordsize="487,487">
                <v:shape id="Shape 541" style="position:absolute;width:487;height:487;left:0;top:0;" coordsize="48787,48788" path="m24394,0c37866,0,48787,10920,48787,24395c48787,37867,37866,48788,24394,48788c10921,48788,0,37867,0,24395c0,10920,10921,0,24394,0x">
                  <v:stroke weight="0.768307pt" endcap="square" joinstyle="miter" miterlimit="10" on="true" color="#000000"/>
                  <v:fill on="true" color="#000000"/>
                </v:shape>
              </v:group>
            </w:pict>
          </mc:Fallback>
        </mc:AlternateContent>
      </w:r>
      <w:r w:rsidRPr="000A2476">
        <w:rPr>
          <w:lang w:val="en-US"/>
        </w:rPr>
        <w:t xml:space="preserve"> Within the research unit only</w:t>
      </w:r>
    </w:p>
    <w:p w14:paraId="77751303" w14:textId="77777777" w:rsidR="006F78B2" w:rsidRPr="000A2476" w:rsidRDefault="000A2476">
      <w:pPr>
        <w:spacing w:after="268"/>
        <w:ind w:left="-5" w:right="9"/>
        <w:rPr>
          <w:lang w:val="en-US"/>
        </w:rPr>
      </w:pPr>
      <w:r w:rsidRPr="000A2476">
        <w:rPr>
          <w:lang w:val="en-US"/>
        </w:rPr>
        <w:t>The data will be shared within the research unit only, to allow statistical analysis of the data.</w:t>
      </w:r>
    </w:p>
    <w:p w14:paraId="616754D2" w14:textId="77777777" w:rsidR="006F78B2" w:rsidRDefault="000A2476">
      <w:pPr>
        <w:pStyle w:val="Kop1"/>
        <w:ind w:left="277" w:hanging="292"/>
      </w:pPr>
      <w:proofErr w:type="spellStart"/>
      <w:r>
        <w:t>Responsabilities</w:t>
      </w:r>
      <w:proofErr w:type="spellEnd"/>
      <w:r>
        <w:t xml:space="preserve"> </w:t>
      </w:r>
      <w:proofErr w:type="spellStart"/>
      <w:r>
        <w:t>and</w:t>
      </w:r>
      <w:proofErr w:type="spellEnd"/>
      <w:r>
        <w:t xml:space="preserve"> Resources</w:t>
      </w:r>
    </w:p>
    <w:p w14:paraId="542DEA82" w14:textId="77777777" w:rsidR="006F78B2" w:rsidRPr="000A2476" w:rsidRDefault="000A2476">
      <w:pPr>
        <w:spacing w:after="56" w:line="265" w:lineRule="auto"/>
        <w:ind w:left="-5"/>
        <w:rPr>
          <w:lang w:val="en-US"/>
        </w:rPr>
      </w:pPr>
      <w:r w:rsidRPr="000A2476">
        <w:rPr>
          <w:b/>
          <w:lang w:val="en-US"/>
        </w:rPr>
        <w:t>Who is responsible for Data Management during the project? This will be the person who might receive questions on the data management aspects of the research project.</w:t>
      </w:r>
    </w:p>
    <w:p w14:paraId="008A5E7D" w14:textId="77777777" w:rsidR="006F78B2" w:rsidRPr="000A2476" w:rsidRDefault="000A2476">
      <w:pPr>
        <w:spacing w:after="237"/>
        <w:ind w:left="-5" w:right="9"/>
        <w:rPr>
          <w:lang w:val="en-US"/>
        </w:rPr>
      </w:pPr>
      <w:r w:rsidRPr="000A2476">
        <w:rPr>
          <w:lang w:val="en-US"/>
        </w:rPr>
        <w:t>The PI bears the end responsibility of updating &amp; implementing this DMP.</w:t>
      </w:r>
    </w:p>
    <w:p w14:paraId="57578C0B" w14:textId="77777777" w:rsidR="006F78B2" w:rsidRPr="000A2476" w:rsidRDefault="000A2476">
      <w:pPr>
        <w:spacing w:after="0" w:line="265" w:lineRule="auto"/>
        <w:ind w:left="-5"/>
        <w:rPr>
          <w:lang w:val="en-US"/>
        </w:rPr>
      </w:pPr>
      <w:r w:rsidRPr="000A2476">
        <w:rPr>
          <w:b/>
          <w:lang w:val="en-US"/>
        </w:rPr>
        <w:t>Which additional resources are needed for the execution of the Data</w:t>
      </w:r>
    </w:p>
    <w:p w14:paraId="54A46966" w14:textId="77777777" w:rsidR="006F78B2" w:rsidRPr="000A2476" w:rsidRDefault="000A2476">
      <w:pPr>
        <w:spacing w:after="56" w:line="265" w:lineRule="auto"/>
        <w:ind w:left="-5"/>
        <w:rPr>
          <w:lang w:val="en-US"/>
        </w:rPr>
      </w:pPr>
      <w:r w:rsidRPr="000A2476">
        <w:rPr>
          <w:b/>
          <w:lang w:val="en-US"/>
        </w:rPr>
        <w:t>Management Plan?</w:t>
      </w:r>
    </w:p>
    <w:p w14:paraId="426C4678" w14:textId="77777777" w:rsidR="006F78B2" w:rsidRPr="000A2476" w:rsidRDefault="000A2476">
      <w:pPr>
        <w:spacing w:after="0"/>
        <w:ind w:left="-5" w:right="9"/>
        <w:rPr>
          <w:lang w:val="en-US"/>
        </w:rPr>
      </w:pPr>
      <w:r w:rsidRPr="000A2476">
        <w:rPr>
          <w:lang w:val="en-US"/>
        </w:rPr>
        <w:t>The maintenance of the Clinical Data Miner is under the responsibility of Willem</w:t>
      </w:r>
    </w:p>
    <w:p w14:paraId="4ED85052" w14:textId="77777777" w:rsidR="006F78B2" w:rsidRPr="000A2476" w:rsidRDefault="000A2476">
      <w:pPr>
        <w:spacing w:after="0"/>
        <w:ind w:left="-5" w:right="9"/>
        <w:rPr>
          <w:lang w:val="en-US"/>
        </w:rPr>
      </w:pPr>
      <w:r w:rsidRPr="000A2476">
        <w:rPr>
          <w:lang w:val="en-US"/>
        </w:rPr>
        <w:t>Mestdagh, ESAT – STADIUS (</w:t>
      </w:r>
      <w:proofErr w:type="spellStart"/>
      <w:r w:rsidRPr="000A2476">
        <w:rPr>
          <w:lang w:val="en-US"/>
        </w:rPr>
        <w:t>Stadius</w:t>
      </w:r>
      <w:proofErr w:type="spellEnd"/>
      <w:r w:rsidRPr="000A2476">
        <w:rPr>
          <w:lang w:val="en-US"/>
        </w:rPr>
        <w:t xml:space="preserve"> Center for Dynamical Systems, Signal</w:t>
      </w:r>
    </w:p>
    <w:p w14:paraId="5B8E34C0" w14:textId="77777777" w:rsidR="006F78B2" w:rsidRPr="000A2476" w:rsidRDefault="000A2476">
      <w:pPr>
        <w:spacing w:after="0"/>
        <w:ind w:left="-5" w:right="9"/>
        <w:rPr>
          <w:lang w:val="en-US"/>
        </w:rPr>
      </w:pPr>
      <w:r w:rsidRPr="000A2476">
        <w:rPr>
          <w:lang w:val="en-US"/>
        </w:rPr>
        <w:t>Processing, and Data Analytics), KU Leuven, Belgium</w:t>
      </w:r>
    </w:p>
    <w:p w14:paraId="798A9738" w14:textId="20873DC7" w:rsidR="00D9356D" w:rsidRDefault="000A2476">
      <w:pPr>
        <w:spacing w:after="237"/>
        <w:ind w:left="-5" w:right="9"/>
        <w:rPr>
          <w:lang w:val="en-US"/>
        </w:rPr>
      </w:pPr>
      <w:r w:rsidRPr="000A2476">
        <w:rPr>
          <w:lang w:val="en-US"/>
        </w:rPr>
        <w:t>(</w:t>
      </w:r>
      <w:r w:rsidRPr="000A2476">
        <w:rPr>
          <w:color w:val="0000EE"/>
          <w:u w:val="single" w:color="0000EE"/>
          <w:lang w:val="en-US"/>
        </w:rPr>
        <w:t>willem.mestdagh@esat.kuleuven.be</w:t>
      </w:r>
      <w:r w:rsidRPr="000A2476">
        <w:rPr>
          <w:lang w:val="en-US"/>
        </w:rPr>
        <w:t>). The maintenance costs are integrated in the study funding proposal.</w:t>
      </w:r>
    </w:p>
    <w:p w14:paraId="54D827A5" w14:textId="7F59C9AA" w:rsidR="006F78B2" w:rsidRPr="000A2476" w:rsidRDefault="00D9356D" w:rsidP="00D9356D">
      <w:pPr>
        <w:spacing w:after="237"/>
        <w:ind w:left="-5" w:right="9"/>
        <w:rPr>
          <w:lang w:val="en-US"/>
        </w:rPr>
      </w:pPr>
      <w:r>
        <w:rPr>
          <w:lang w:val="en-US"/>
        </w:rPr>
        <w:br w:type="column"/>
      </w:r>
      <w:r w:rsidR="000A2476" w:rsidRPr="000A2476">
        <w:rPr>
          <w:b/>
          <w:lang w:val="en-US"/>
        </w:rPr>
        <w:lastRenderedPageBreak/>
        <w:t>Did you read the KU Leuven Data Management Policy? (find the link to the policy in the guidance).</w:t>
      </w:r>
    </w:p>
    <w:p w14:paraId="0375B8CA" w14:textId="77777777" w:rsidR="006F78B2" w:rsidRPr="000A2476" w:rsidRDefault="000A2476">
      <w:pPr>
        <w:spacing w:after="265"/>
        <w:ind w:left="363" w:right="9"/>
        <w:rPr>
          <w:lang w:val="en-US"/>
        </w:rPr>
      </w:pPr>
      <w:r>
        <w:rPr>
          <w:noProof/>
          <w:sz w:val="22"/>
        </w:rPr>
        <mc:AlternateContent>
          <mc:Choice Requires="wpg">
            <w:drawing>
              <wp:inline distT="0" distB="0" distL="0" distR="0" wp14:anchorId="6A3B97F8" wp14:editId="0B4204DA">
                <wp:extent cx="48787" cy="48788"/>
                <wp:effectExtent l="0" t="0" r="0" b="0"/>
                <wp:docPr id="5771" name="Group 5771"/>
                <wp:cNvGraphicFramePr/>
                <a:graphic xmlns:a="http://schemas.openxmlformats.org/drawingml/2006/main">
                  <a:graphicData uri="http://schemas.microsoft.com/office/word/2010/wordprocessingGroup">
                    <wpg:wgp>
                      <wpg:cNvGrpSpPr/>
                      <wpg:grpSpPr>
                        <a:xfrm>
                          <a:off x="0" y="0"/>
                          <a:ext cx="48787" cy="48788"/>
                          <a:chOff x="0" y="0"/>
                          <a:chExt cx="48787" cy="48788"/>
                        </a:xfrm>
                      </wpg:grpSpPr>
                      <wps:wsp>
                        <wps:cNvPr id="562" name="Shape 562"/>
                        <wps:cNvSpPr/>
                        <wps:spPr>
                          <a:xfrm>
                            <a:off x="0" y="0"/>
                            <a:ext cx="48787" cy="48788"/>
                          </a:xfrm>
                          <a:custGeom>
                            <a:avLst/>
                            <a:gdLst/>
                            <a:ahLst/>
                            <a:cxnLst/>
                            <a:rect l="0" t="0" r="0" b="0"/>
                            <a:pathLst>
                              <a:path w="48787" h="48788">
                                <a:moveTo>
                                  <a:pt x="24394" y="0"/>
                                </a:moveTo>
                                <a:cubicBezTo>
                                  <a:pt x="37866" y="0"/>
                                  <a:pt x="48787" y="10920"/>
                                  <a:pt x="48787" y="24395"/>
                                </a:cubicBezTo>
                                <a:cubicBezTo>
                                  <a:pt x="48787" y="37867"/>
                                  <a:pt x="37866" y="48788"/>
                                  <a:pt x="24394" y="48788"/>
                                </a:cubicBezTo>
                                <a:cubicBezTo>
                                  <a:pt x="10921" y="48788"/>
                                  <a:pt x="0" y="37867"/>
                                  <a:pt x="0" y="24395"/>
                                </a:cubicBezTo>
                                <a:cubicBezTo>
                                  <a:pt x="0" y="10920"/>
                                  <a:pt x="10921" y="0"/>
                                  <a:pt x="24394" y="0"/>
                                </a:cubicBezTo>
                                <a:close/>
                              </a:path>
                            </a:pathLst>
                          </a:custGeom>
                          <a:ln w="9757"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1" style="width:3.84153pt;height:3.84155pt;mso-position-horizontal-relative:char;mso-position-vertical-relative:line" coordsize="487,487">
                <v:shape id="Shape 562" style="position:absolute;width:487;height:487;left:0;top:0;" coordsize="48787,48788" path="m24394,0c37866,0,48787,10920,48787,24395c48787,37867,37866,48788,24394,48788c10921,48788,0,37867,0,24395c0,10920,10921,0,24394,0x">
                  <v:stroke weight="0.768307pt" endcap="square" joinstyle="miter" miterlimit="10" on="true" color="#000000"/>
                  <v:fill on="true" color="#000000"/>
                </v:shape>
              </v:group>
            </w:pict>
          </mc:Fallback>
        </mc:AlternateContent>
      </w:r>
      <w:r w:rsidRPr="000A2476">
        <w:rPr>
          <w:lang w:val="en-US"/>
        </w:rPr>
        <w:t xml:space="preserve"> Yes</w:t>
      </w:r>
    </w:p>
    <w:p w14:paraId="563EDAAC" w14:textId="5EB340F6" w:rsidR="006F78B2" w:rsidRPr="000A2476" w:rsidRDefault="000A2476">
      <w:pPr>
        <w:spacing w:after="0"/>
        <w:ind w:left="-5" w:right="9"/>
        <w:rPr>
          <w:lang w:val="en-US"/>
        </w:rPr>
      </w:pPr>
      <w:r w:rsidRPr="000A2476">
        <w:rPr>
          <w:lang w:val="en-US"/>
        </w:rPr>
        <w:t>The DMP has been included in the study protocol</w:t>
      </w:r>
      <w:r w:rsidR="00A35511">
        <w:rPr>
          <w:lang w:val="en-US"/>
        </w:rPr>
        <w:t xml:space="preserve"> in addendum</w:t>
      </w:r>
      <w:r w:rsidRPr="000A2476">
        <w:rPr>
          <w:lang w:val="en-US"/>
        </w:rPr>
        <w:t xml:space="preserve"> (</w:t>
      </w:r>
      <w:r w:rsidRPr="000A2476">
        <w:rPr>
          <w:b/>
          <w:lang w:val="en-US"/>
        </w:rPr>
        <w:t>DATA</w:t>
      </w:r>
    </w:p>
    <w:p w14:paraId="4457E8A7" w14:textId="77777777" w:rsidR="006F78B2" w:rsidRPr="000A2476" w:rsidRDefault="000A2476">
      <w:pPr>
        <w:spacing w:after="0" w:line="265" w:lineRule="auto"/>
        <w:ind w:left="-5"/>
        <w:rPr>
          <w:lang w:val="en-US"/>
        </w:rPr>
      </w:pPr>
      <w:r w:rsidRPr="000A2476">
        <w:rPr>
          <w:b/>
          <w:lang w:val="en-US"/>
        </w:rPr>
        <w:t>PROCESSING ANNEX (“DPA”) – Instructions)</w:t>
      </w:r>
      <w:r w:rsidRPr="000A2476">
        <w:rPr>
          <w:lang w:val="en-US"/>
        </w:rPr>
        <w:t>, submitted to and approved by the</w:t>
      </w:r>
    </w:p>
    <w:p w14:paraId="7B852548" w14:textId="77777777" w:rsidR="006F78B2" w:rsidRDefault="000A2476">
      <w:pPr>
        <w:ind w:left="-5" w:right="9"/>
      </w:pPr>
      <w:r>
        <w:t xml:space="preserve">UZ Leuven </w:t>
      </w:r>
      <w:proofErr w:type="spellStart"/>
      <w:r>
        <w:t>Ethics</w:t>
      </w:r>
      <w:proofErr w:type="spellEnd"/>
      <w:r>
        <w:t xml:space="preserve"> </w:t>
      </w:r>
      <w:proofErr w:type="spellStart"/>
      <w:r>
        <w:t>Committee</w:t>
      </w:r>
      <w:proofErr w:type="spellEnd"/>
      <w:r>
        <w:t>.</w:t>
      </w:r>
    </w:p>
    <w:sectPr w:rsidR="006F78B2">
      <w:footerReference w:type="even" r:id="rId10"/>
      <w:footerReference w:type="default" r:id="rId11"/>
      <w:footerReference w:type="first" r:id="rId12"/>
      <w:pgSz w:w="11900" w:h="16840"/>
      <w:pgMar w:top="1142" w:right="1263" w:bottom="1197" w:left="1257" w:header="708" w:footer="6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7DC9" w14:textId="77777777" w:rsidR="004D6C53" w:rsidRDefault="004D6C53">
      <w:pPr>
        <w:spacing w:after="0" w:line="240" w:lineRule="auto"/>
      </w:pPr>
      <w:r>
        <w:separator/>
      </w:r>
    </w:p>
  </w:endnote>
  <w:endnote w:type="continuationSeparator" w:id="0">
    <w:p w14:paraId="795326C7" w14:textId="77777777" w:rsidR="004D6C53" w:rsidRDefault="004D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AED4" w14:textId="77777777" w:rsidR="006F78B2" w:rsidRPr="000A2476" w:rsidRDefault="000A2476">
    <w:pPr>
      <w:tabs>
        <w:tab w:val="center" w:pos="4693"/>
        <w:tab w:val="right" w:pos="9380"/>
      </w:tabs>
      <w:spacing w:after="0" w:line="259" w:lineRule="auto"/>
      <w:ind w:left="0" w:right="-129" w:firstLine="0"/>
      <w:rPr>
        <w:lang w:val="en-US"/>
      </w:rPr>
    </w:pPr>
    <w:r>
      <w:rPr>
        <w:sz w:val="22"/>
      </w:rPr>
      <w:tab/>
    </w:r>
    <w:r w:rsidRPr="000A2476">
      <w:rPr>
        <w:sz w:val="16"/>
        <w:lang w:val="en-US"/>
      </w:rPr>
      <w:t xml:space="preserve">This document was generated by </w:t>
    </w:r>
    <w:proofErr w:type="spellStart"/>
    <w:r w:rsidRPr="000A2476">
      <w:rPr>
        <w:sz w:val="16"/>
        <w:lang w:val="en-US"/>
      </w:rPr>
      <w:t>DMPonline</w:t>
    </w:r>
    <w:proofErr w:type="spellEnd"/>
    <w:r w:rsidRPr="000A2476">
      <w:rPr>
        <w:sz w:val="16"/>
        <w:lang w:val="en-US"/>
      </w:rPr>
      <w:t xml:space="preserve"> (http://dmponline.dcc.ac.uk)</w:t>
    </w:r>
    <w:r w:rsidRPr="000A2476">
      <w:rPr>
        <w:sz w:val="16"/>
        <w:lang w:val="en-US"/>
      </w:rPr>
      <w:tab/>
    </w:r>
    <w:r>
      <w:fldChar w:fldCharType="begin"/>
    </w:r>
    <w:r w:rsidRPr="000A2476">
      <w:rPr>
        <w:lang w:val="en-US"/>
      </w:rPr>
      <w:instrText xml:space="preserve"> PAGE   \* MERGEFORMAT </w:instrText>
    </w:r>
    <w:r>
      <w:fldChar w:fldCharType="separate"/>
    </w:r>
    <w:r w:rsidRPr="000A2476">
      <w:rPr>
        <w:sz w:val="16"/>
        <w:lang w:val="en-US"/>
      </w:rPr>
      <w:t>1</w:t>
    </w:r>
    <w:r>
      <w:rPr>
        <w:sz w:val="16"/>
      </w:rPr>
      <w:fldChar w:fldCharType="end"/>
    </w:r>
    <w:r w:rsidRPr="000A2476">
      <w:rPr>
        <w:sz w:val="16"/>
        <w:lang w:val="en-US"/>
      </w:rPr>
      <w:t xml:space="preserve"> of </w:t>
    </w:r>
    <w:r>
      <w:fldChar w:fldCharType="begin"/>
    </w:r>
    <w:r w:rsidRPr="000A2476">
      <w:rPr>
        <w:lang w:val="en-US"/>
      </w:rPr>
      <w:instrText xml:space="preserve"> NUMPAGES   \* MERGEFORMAT </w:instrText>
    </w:r>
    <w:r>
      <w:fldChar w:fldCharType="separate"/>
    </w:r>
    <w:r w:rsidRPr="000A2476">
      <w:rPr>
        <w:sz w:val="16"/>
        <w:lang w:val="en-US"/>
      </w:rPr>
      <w:t>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5969" w14:textId="77777777" w:rsidR="006F78B2" w:rsidRPr="000A2476" w:rsidRDefault="000A2476">
    <w:pPr>
      <w:tabs>
        <w:tab w:val="center" w:pos="4693"/>
        <w:tab w:val="right" w:pos="9380"/>
      </w:tabs>
      <w:spacing w:after="0" w:line="259" w:lineRule="auto"/>
      <w:ind w:left="0" w:right="-129" w:firstLine="0"/>
      <w:rPr>
        <w:lang w:val="en-US"/>
      </w:rPr>
    </w:pPr>
    <w:r>
      <w:rPr>
        <w:sz w:val="22"/>
      </w:rPr>
      <w:tab/>
    </w:r>
    <w:r w:rsidRPr="000A2476">
      <w:rPr>
        <w:sz w:val="16"/>
        <w:lang w:val="en-US"/>
      </w:rPr>
      <w:t xml:space="preserve">This document was generated by </w:t>
    </w:r>
    <w:proofErr w:type="spellStart"/>
    <w:r w:rsidRPr="000A2476">
      <w:rPr>
        <w:sz w:val="16"/>
        <w:lang w:val="en-US"/>
      </w:rPr>
      <w:t>DMPonline</w:t>
    </w:r>
    <w:proofErr w:type="spellEnd"/>
    <w:r w:rsidRPr="000A2476">
      <w:rPr>
        <w:sz w:val="16"/>
        <w:lang w:val="en-US"/>
      </w:rPr>
      <w:t xml:space="preserve"> (http://dmponline.dcc.ac.uk)</w:t>
    </w:r>
    <w:r w:rsidRPr="000A2476">
      <w:rPr>
        <w:sz w:val="16"/>
        <w:lang w:val="en-US"/>
      </w:rPr>
      <w:tab/>
    </w:r>
    <w:r>
      <w:fldChar w:fldCharType="begin"/>
    </w:r>
    <w:r w:rsidRPr="000A2476">
      <w:rPr>
        <w:lang w:val="en-US"/>
      </w:rPr>
      <w:instrText xml:space="preserve"> PAGE   \* MERGEFORMAT </w:instrText>
    </w:r>
    <w:r>
      <w:fldChar w:fldCharType="separate"/>
    </w:r>
    <w:r w:rsidRPr="000A2476">
      <w:rPr>
        <w:noProof/>
        <w:sz w:val="16"/>
        <w:lang w:val="en-US"/>
      </w:rPr>
      <w:t>6</w:t>
    </w:r>
    <w:r>
      <w:rPr>
        <w:sz w:val="16"/>
      </w:rPr>
      <w:fldChar w:fldCharType="end"/>
    </w:r>
    <w:r w:rsidRPr="000A2476">
      <w:rPr>
        <w:sz w:val="16"/>
        <w:lang w:val="en-US"/>
      </w:rPr>
      <w:t xml:space="preserve"> of </w:t>
    </w:r>
    <w:r>
      <w:fldChar w:fldCharType="begin"/>
    </w:r>
    <w:r w:rsidRPr="000A2476">
      <w:rPr>
        <w:lang w:val="en-US"/>
      </w:rPr>
      <w:instrText xml:space="preserve"> NUMPAGES   \* MERGEFORMAT </w:instrText>
    </w:r>
    <w:r>
      <w:fldChar w:fldCharType="separate"/>
    </w:r>
    <w:r w:rsidRPr="000A2476">
      <w:rPr>
        <w:noProof/>
        <w:sz w:val="16"/>
        <w:lang w:val="en-US"/>
      </w:rPr>
      <w:t>6</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ED35" w14:textId="77777777" w:rsidR="006F78B2" w:rsidRPr="000A2476" w:rsidRDefault="000A2476">
    <w:pPr>
      <w:tabs>
        <w:tab w:val="center" w:pos="4693"/>
        <w:tab w:val="right" w:pos="9380"/>
      </w:tabs>
      <w:spacing w:after="0" w:line="259" w:lineRule="auto"/>
      <w:ind w:left="0" w:right="-129" w:firstLine="0"/>
      <w:rPr>
        <w:lang w:val="en-US"/>
      </w:rPr>
    </w:pPr>
    <w:r>
      <w:rPr>
        <w:sz w:val="22"/>
      </w:rPr>
      <w:tab/>
    </w:r>
    <w:r w:rsidRPr="000A2476">
      <w:rPr>
        <w:sz w:val="16"/>
        <w:lang w:val="en-US"/>
      </w:rPr>
      <w:t xml:space="preserve">This document was generated by </w:t>
    </w:r>
    <w:proofErr w:type="spellStart"/>
    <w:r w:rsidRPr="000A2476">
      <w:rPr>
        <w:sz w:val="16"/>
        <w:lang w:val="en-US"/>
      </w:rPr>
      <w:t>DMPonline</w:t>
    </w:r>
    <w:proofErr w:type="spellEnd"/>
    <w:r w:rsidRPr="000A2476">
      <w:rPr>
        <w:sz w:val="16"/>
        <w:lang w:val="en-US"/>
      </w:rPr>
      <w:t xml:space="preserve"> (http://dmponline.dcc.ac.uk)</w:t>
    </w:r>
    <w:r w:rsidRPr="000A2476">
      <w:rPr>
        <w:sz w:val="16"/>
        <w:lang w:val="en-US"/>
      </w:rPr>
      <w:tab/>
    </w:r>
    <w:r>
      <w:fldChar w:fldCharType="begin"/>
    </w:r>
    <w:r w:rsidRPr="000A2476">
      <w:rPr>
        <w:lang w:val="en-US"/>
      </w:rPr>
      <w:instrText xml:space="preserve"> PAGE   \* MERGEFORMAT </w:instrText>
    </w:r>
    <w:r>
      <w:fldChar w:fldCharType="separate"/>
    </w:r>
    <w:r w:rsidRPr="000A2476">
      <w:rPr>
        <w:sz w:val="16"/>
        <w:lang w:val="en-US"/>
      </w:rPr>
      <w:t>1</w:t>
    </w:r>
    <w:r>
      <w:rPr>
        <w:sz w:val="16"/>
      </w:rPr>
      <w:fldChar w:fldCharType="end"/>
    </w:r>
    <w:r w:rsidRPr="000A2476">
      <w:rPr>
        <w:sz w:val="16"/>
        <w:lang w:val="en-US"/>
      </w:rPr>
      <w:t xml:space="preserve"> of </w:t>
    </w:r>
    <w:r>
      <w:fldChar w:fldCharType="begin"/>
    </w:r>
    <w:r w:rsidRPr="000A2476">
      <w:rPr>
        <w:lang w:val="en-US"/>
      </w:rPr>
      <w:instrText xml:space="preserve"> NUMPAGES   \* MERGEFORMAT </w:instrText>
    </w:r>
    <w:r>
      <w:fldChar w:fldCharType="separate"/>
    </w:r>
    <w:r w:rsidRPr="000A2476">
      <w:rPr>
        <w:sz w:val="16"/>
        <w:lang w:val="en-US"/>
      </w:rPr>
      <w:t>6</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4410" w14:textId="77777777" w:rsidR="004D6C53" w:rsidRDefault="004D6C53">
      <w:pPr>
        <w:spacing w:after="0" w:line="240" w:lineRule="auto"/>
      </w:pPr>
      <w:r>
        <w:separator/>
      </w:r>
    </w:p>
  </w:footnote>
  <w:footnote w:type="continuationSeparator" w:id="0">
    <w:p w14:paraId="40D14056" w14:textId="77777777" w:rsidR="004D6C53" w:rsidRDefault="004D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2CB"/>
    <w:multiLevelType w:val="hybridMultilevel"/>
    <w:tmpl w:val="9258BD80"/>
    <w:lvl w:ilvl="0" w:tplc="88FCC15C">
      <w:start w:val="1"/>
      <w:numFmt w:val="bullet"/>
      <w:lvlText w:val="-"/>
      <w:lvlJc w:val="left"/>
      <w:pPr>
        <w:ind w:left="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7DEF9F8">
      <w:start w:val="1"/>
      <w:numFmt w:val="bullet"/>
      <w:lvlText w:val="o"/>
      <w:lvlJc w:val="left"/>
      <w:pPr>
        <w:ind w:left="11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6456CD5C">
      <w:start w:val="1"/>
      <w:numFmt w:val="bullet"/>
      <w:lvlText w:val="▪"/>
      <w:lvlJc w:val="left"/>
      <w:pPr>
        <w:ind w:left="18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F676A67E">
      <w:start w:val="1"/>
      <w:numFmt w:val="bullet"/>
      <w:lvlText w:val="•"/>
      <w:lvlJc w:val="left"/>
      <w:pPr>
        <w:ind w:left="25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AF18C29A">
      <w:start w:val="1"/>
      <w:numFmt w:val="bullet"/>
      <w:lvlText w:val="o"/>
      <w:lvlJc w:val="left"/>
      <w:pPr>
        <w:ind w:left="327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4334A480">
      <w:start w:val="1"/>
      <w:numFmt w:val="bullet"/>
      <w:lvlText w:val="▪"/>
      <w:lvlJc w:val="left"/>
      <w:pPr>
        <w:ind w:left="399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2BABE74">
      <w:start w:val="1"/>
      <w:numFmt w:val="bullet"/>
      <w:lvlText w:val="•"/>
      <w:lvlJc w:val="left"/>
      <w:pPr>
        <w:ind w:left="47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F9A864C0">
      <w:start w:val="1"/>
      <w:numFmt w:val="bullet"/>
      <w:lvlText w:val="o"/>
      <w:lvlJc w:val="left"/>
      <w:pPr>
        <w:ind w:left="54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A29472A0">
      <w:start w:val="1"/>
      <w:numFmt w:val="bullet"/>
      <w:lvlText w:val="▪"/>
      <w:lvlJc w:val="left"/>
      <w:pPr>
        <w:ind w:left="61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125906C5"/>
    <w:multiLevelType w:val="hybridMultilevel"/>
    <w:tmpl w:val="AAC8497E"/>
    <w:lvl w:ilvl="0" w:tplc="E8E2A306">
      <w:start w:val="1"/>
      <w:numFmt w:val="decimal"/>
      <w:pStyle w:val="Kop1"/>
      <w:lvlText w:val="%1."/>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9184E00C">
      <w:start w:val="1"/>
      <w:numFmt w:val="lowerLetter"/>
      <w:lvlText w:val="%2"/>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E06C36B8">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BA90B1B8">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91E81EC8">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3FA88A20">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8E96A63C">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BF10836A">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014C31C2">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C4240D9"/>
    <w:multiLevelType w:val="hybridMultilevel"/>
    <w:tmpl w:val="3EBC3B7A"/>
    <w:lvl w:ilvl="0" w:tplc="1BE6990E">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22000E7E"/>
    <w:multiLevelType w:val="hybridMultilevel"/>
    <w:tmpl w:val="46D85F48"/>
    <w:lvl w:ilvl="0" w:tplc="DB54E17E">
      <w:start w:val="1"/>
      <w:numFmt w:val="bullet"/>
      <w:lvlText w:val="-"/>
      <w:lvlJc w:val="left"/>
      <w:pPr>
        <w:ind w:left="13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1" w:tplc="4E2AFC18">
      <w:start w:val="1"/>
      <w:numFmt w:val="bullet"/>
      <w:lvlText w:val="o"/>
      <w:lvlJc w:val="left"/>
      <w:pPr>
        <w:ind w:left="108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2" w:tplc="CAC6C78C">
      <w:start w:val="1"/>
      <w:numFmt w:val="bullet"/>
      <w:lvlText w:val="▪"/>
      <w:lvlJc w:val="left"/>
      <w:pPr>
        <w:ind w:left="180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3" w:tplc="C9EE5514">
      <w:start w:val="1"/>
      <w:numFmt w:val="bullet"/>
      <w:lvlText w:val="•"/>
      <w:lvlJc w:val="left"/>
      <w:pPr>
        <w:ind w:left="252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4" w:tplc="79C88520">
      <w:start w:val="1"/>
      <w:numFmt w:val="bullet"/>
      <w:lvlText w:val="o"/>
      <w:lvlJc w:val="left"/>
      <w:pPr>
        <w:ind w:left="324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5" w:tplc="C656753C">
      <w:start w:val="1"/>
      <w:numFmt w:val="bullet"/>
      <w:lvlText w:val="▪"/>
      <w:lvlJc w:val="left"/>
      <w:pPr>
        <w:ind w:left="396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6" w:tplc="00A047F2">
      <w:start w:val="1"/>
      <w:numFmt w:val="bullet"/>
      <w:lvlText w:val="•"/>
      <w:lvlJc w:val="left"/>
      <w:pPr>
        <w:ind w:left="468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7" w:tplc="88A6C8C8">
      <w:start w:val="1"/>
      <w:numFmt w:val="bullet"/>
      <w:lvlText w:val="o"/>
      <w:lvlJc w:val="left"/>
      <w:pPr>
        <w:ind w:left="540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8" w:tplc="5798E434">
      <w:start w:val="1"/>
      <w:numFmt w:val="bullet"/>
      <w:lvlText w:val="▪"/>
      <w:lvlJc w:val="left"/>
      <w:pPr>
        <w:ind w:left="612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3B7F3266"/>
    <w:multiLevelType w:val="hybridMultilevel"/>
    <w:tmpl w:val="49640724"/>
    <w:lvl w:ilvl="0" w:tplc="73F2A374">
      <w:start w:val="1"/>
      <w:numFmt w:val="decimal"/>
      <w:lvlText w:val="%1."/>
      <w:lvlJc w:val="left"/>
      <w:pPr>
        <w:ind w:left="1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2C88B7D0">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1AE2C0B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CD2BC7A">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38823E6A">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DB7CD54A">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FBA0F6FE">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F1A6F510">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0CA6BEDA">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3F670C71"/>
    <w:multiLevelType w:val="hybridMultilevel"/>
    <w:tmpl w:val="E4C60DBC"/>
    <w:lvl w:ilvl="0" w:tplc="427E5B8A">
      <w:start w:val="1"/>
      <w:numFmt w:val="bullet"/>
      <w:lvlText w:val="-"/>
      <w:lvlJc w:val="left"/>
      <w:pPr>
        <w:ind w:left="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2881A0C">
      <w:start w:val="1"/>
      <w:numFmt w:val="bullet"/>
      <w:lvlText w:val="o"/>
      <w:lvlJc w:val="left"/>
      <w:pPr>
        <w:ind w:left="11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CAC49A8">
      <w:start w:val="1"/>
      <w:numFmt w:val="bullet"/>
      <w:lvlText w:val="▪"/>
      <w:lvlJc w:val="left"/>
      <w:pPr>
        <w:ind w:left="18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05222106">
      <w:start w:val="1"/>
      <w:numFmt w:val="bullet"/>
      <w:lvlText w:val="•"/>
      <w:lvlJc w:val="left"/>
      <w:pPr>
        <w:ind w:left="25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4DAAFFE0">
      <w:start w:val="1"/>
      <w:numFmt w:val="bullet"/>
      <w:lvlText w:val="o"/>
      <w:lvlJc w:val="left"/>
      <w:pPr>
        <w:ind w:left="327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CA06312">
      <w:start w:val="1"/>
      <w:numFmt w:val="bullet"/>
      <w:lvlText w:val="▪"/>
      <w:lvlJc w:val="left"/>
      <w:pPr>
        <w:ind w:left="399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C620CB2">
      <w:start w:val="1"/>
      <w:numFmt w:val="bullet"/>
      <w:lvlText w:val="•"/>
      <w:lvlJc w:val="left"/>
      <w:pPr>
        <w:ind w:left="47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53E628A8">
      <w:start w:val="1"/>
      <w:numFmt w:val="bullet"/>
      <w:lvlText w:val="o"/>
      <w:lvlJc w:val="left"/>
      <w:pPr>
        <w:ind w:left="54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1D721DBA">
      <w:start w:val="1"/>
      <w:numFmt w:val="bullet"/>
      <w:lvlText w:val="▪"/>
      <w:lvlJc w:val="left"/>
      <w:pPr>
        <w:ind w:left="61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6E296050"/>
    <w:multiLevelType w:val="hybridMultilevel"/>
    <w:tmpl w:val="66149EC4"/>
    <w:lvl w:ilvl="0" w:tplc="680AC0AC">
      <w:start w:val="1"/>
      <w:numFmt w:val="bullet"/>
      <w:lvlText w:val="-"/>
      <w:lvlJc w:val="left"/>
      <w:pPr>
        <w:ind w:left="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05CA73DA">
      <w:start w:val="1"/>
      <w:numFmt w:val="bullet"/>
      <w:lvlText w:val="o"/>
      <w:lvlJc w:val="left"/>
      <w:pPr>
        <w:ind w:left="11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009A93C4">
      <w:start w:val="1"/>
      <w:numFmt w:val="bullet"/>
      <w:lvlText w:val="▪"/>
      <w:lvlJc w:val="left"/>
      <w:pPr>
        <w:ind w:left="18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EFEFC00">
      <w:start w:val="1"/>
      <w:numFmt w:val="bullet"/>
      <w:lvlText w:val="•"/>
      <w:lvlJc w:val="left"/>
      <w:pPr>
        <w:ind w:left="25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18888920">
      <w:start w:val="1"/>
      <w:numFmt w:val="bullet"/>
      <w:lvlText w:val="o"/>
      <w:lvlJc w:val="left"/>
      <w:pPr>
        <w:ind w:left="327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13DE6E2E">
      <w:start w:val="1"/>
      <w:numFmt w:val="bullet"/>
      <w:lvlText w:val="▪"/>
      <w:lvlJc w:val="left"/>
      <w:pPr>
        <w:ind w:left="399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C06DD9C">
      <w:start w:val="1"/>
      <w:numFmt w:val="bullet"/>
      <w:lvlText w:val="•"/>
      <w:lvlJc w:val="left"/>
      <w:pPr>
        <w:ind w:left="47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4C0CE026">
      <w:start w:val="1"/>
      <w:numFmt w:val="bullet"/>
      <w:lvlText w:val="o"/>
      <w:lvlJc w:val="left"/>
      <w:pPr>
        <w:ind w:left="54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A352FAFE">
      <w:start w:val="1"/>
      <w:numFmt w:val="bullet"/>
      <w:lvlText w:val="▪"/>
      <w:lvlJc w:val="left"/>
      <w:pPr>
        <w:ind w:left="61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77D74C0A"/>
    <w:multiLevelType w:val="hybridMultilevel"/>
    <w:tmpl w:val="CBF876CC"/>
    <w:lvl w:ilvl="0" w:tplc="D18A51EE">
      <w:start w:val="1"/>
      <w:numFmt w:val="bullet"/>
      <w:lvlText w:val="-"/>
      <w:lvlJc w:val="left"/>
      <w:pPr>
        <w:ind w:left="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A1C69A4C">
      <w:start w:val="1"/>
      <w:numFmt w:val="bullet"/>
      <w:lvlText w:val="o"/>
      <w:lvlJc w:val="left"/>
      <w:pPr>
        <w:ind w:left="11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ED9ABA22">
      <w:start w:val="1"/>
      <w:numFmt w:val="bullet"/>
      <w:lvlText w:val="▪"/>
      <w:lvlJc w:val="left"/>
      <w:pPr>
        <w:ind w:left="18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B2A2C00">
      <w:start w:val="1"/>
      <w:numFmt w:val="bullet"/>
      <w:lvlText w:val="•"/>
      <w:lvlJc w:val="left"/>
      <w:pPr>
        <w:ind w:left="25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6AD60090">
      <w:start w:val="1"/>
      <w:numFmt w:val="bullet"/>
      <w:lvlText w:val="o"/>
      <w:lvlJc w:val="left"/>
      <w:pPr>
        <w:ind w:left="327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13980868">
      <w:start w:val="1"/>
      <w:numFmt w:val="bullet"/>
      <w:lvlText w:val="▪"/>
      <w:lvlJc w:val="left"/>
      <w:pPr>
        <w:ind w:left="399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F9249F24">
      <w:start w:val="1"/>
      <w:numFmt w:val="bullet"/>
      <w:lvlText w:val="•"/>
      <w:lvlJc w:val="left"/>
      <w:pPr>
        <w:ind w:left="471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C4E41C84">
      <w:start w:val="1"/>
      <w:numFmt w:val="bullet"/>
      <w:lvlText w:val="o"/>
      <w:lvlJc w:val="left"/>
      <w:pPr>
        <w:ind w:left="543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F4655B2">
      <w:start w:val="1"/>
      <w:numFmt w:val="bullet"/>
      <w:lvlText w:val="▪"/>
      <w:lvlJc w:val="left"/>
      <w:pPr>
        <w:ind w:left="615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6"/>
  </w:num>
  <w:num w:numId="5">
    <w:abstractNumId w:val="5"/>
  </w:num>
  <w:num w:numId="6">
    <w:abstractNumId w:val="7"/>
  </w:num>
  <w:num w:numId="7">
    <w:abstractNumId w:val="1"/>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8B2"/>
    <w:rsid w:val="00011426"/>
    <w:rsid w:val="000A2476"/>
    <w:rsid w:val="00105051"/>
    <w:rsid w:val="00160C36"/>
    <w:rsid w:val="001F3323"/>
    <w:rsid w:val="00281882"/>
    <w:rsid w:val="00384716"/>
    <w:rsid w:val="004D6C53"/>
    <w:rsid w:val="0055173B"/>
    <w:rsid w:val="006B038D"/>
    <w:rsid w:val="006F78B2"/>
    <w:rsid w:val="0073427A"/>
    <w:rsid w:val="007F4F25"/>
    <w:rsid w:val="008B3618"/>
    <w:rsid w:val="008C424C"/>
    <w:rsid w:val="00A04592"/>
    <w:rsid w:val="00A35511"/>
    <w:rsid w:val="00AB7C1C"/>
    <w:rsid w:val="00C125FD"/>
    <w:rsid w:val="00CA536E"/>
    <w:rsid w:val="00D1256C"/>
    <w:rsid w:val="00D37D0A"/>
    <w:rsid w:val="00D9356D"/>
    <w:rsid w:val="00DE4F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2234"/>
  <w15:docId w15:val="{921025E6-7498-48AF-94BD-EC04E97B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3" w:line="266" w:lineRule="auto"/>
      <w:ind w:left="10" w:hanging="10"/>
    </w:pPr>
    <w:rPr>
      <w:rFonts w:ascii="Calibri" w:eastAsia="Calibri" w:hAnsi="Calibri" w:cs="Calibri"/>
      <w:color w:val="000000"/>
      <w:sz w:val="25"/>
    </w:rPr>
  </w:style>
  <w:style w:type="paragraph" w:styleId="Kop1">
    <w:name w:val="heading 1"/>
    <w:next w:val="Standaard"/>
    <w:link w:val="Kop1Char"/>
    <w:uiPriority w:val="9"/>
    <w:unhideWhenUsed/>
    <w:qFormat/>
    <w:pPr>
      <w:keepNext/>
      <w:keepLines/>
      <w:numPr>
        <w:numId w:val="7"/>
      </w:numPr>
      <w:spacing w:after="0"/>
      <w:ind w:left="10" w:hanging="10"/>
      <w:outlineLvl w:val="0"/>
    </w:pPr>
    <w:rPr>
      <w:rFonts w:ascii="Calibri" w:eastAsia="Calibri" w:hAnsi="Calibri" w:cs="Calibri"/>
      <w:b/>
      <w:color w:val="000000"/>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alweb">
    <w:name w:val="Normal (Web)"/>
    <w:basedOn w:val="Standaard"/>
    <w:uiPriority w:val="99"/>
    <w:unhideWhenUsed/>
    <w:rsid w:val="0028188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jstalinea">
    <w:name w:val="List Paragraph"/>
    <w:basedOn w:val="Standaard"/>
    <w:uiPriority w:val="34"/>
    <w:qFormat/>
    <w:rsid w:val="00CA536E"/>
    <w:pPr>
      <w:spacing w:after="0" w:line="240" w:lineRule="auto"/>
      <w:ind w:left="720" w:firstLine="0"/>
    </w:pPr>
    <w:rPr>
      <w:rFonts w:eastAsiaTheme="minorHAnsi"/>
      <w:color w:val="auto"/>
      <w:sz w:val="22"/>
    </w:rPr>
  </w:style>
  <w:style w:type="character" w:styleId="Hyperlink">
    <w:name w:val="Hyperlink"/>
    <w:basedOn w:val="Standaardalinea-lettertype"/>
    <w:uiPriority w:val="99"/>
    <w:semiHidden/>
    <w:unhideWhenUsed/>
    <w:rsid w:val="00105051"/>
    <w:rPr>
      <w:color w:val="0000FF"/>
      <w:u w:val="single"/>
    </w:rPr>
  </w:style>
  <w:style w:type="character" w:styleId="Zwaar">
    <w:name w:val="Strong"/>
    <w:basedOn w:val="Standaardalinea-lettertype"/>
    <w:uiPriority w:val="22"/>
    <w:qFormat/>
    <w:rsid w:val="00160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9572">
      <w:bodyDiv w:val="1"/>
      <w:marLeft w:val="0"/>
      <w:marRight w:val="0"/>
      <w:marTop w:val="0"/>
      <w:marBottom w:val="0"/>
      <w:divBdr>
        <w:top w:val="none" w:sz="0" w:space="0" w:color="auto"/>
        <w:left w:val="none" w:sz="0" w:space="0" w:color="auto"/>
        <w:bottom w:val="none" w:sz="0" w:space="0" w:color="auto"/>
        <w:right w:val="none" w:sz="0" w:space="0" w:color="auto"/>
      </w:divBdr>
    </w:div>
    <w:div w:id="245572458">
      <w:bodyDiv w:val="1"/>
      <w:marLeft w:val="0"/>
      <w:marRight w:val="0"/>
      <w:marTop w:val="0"/>
      <w:marBottom w:val="0"/>
      <w:divBdr>
        <w:top w:val="none" w:sz="0" w:space="0" w:color="auto"/>
        <w:left w:val="none" w:sz="0" w:space="0" w:color="auto"/>
        <w:bottom w:val="none" w:sz="0" w:space="0" w:color="auto"/>
        <w:right w:val="none" w:sz="0" w:space="0" w:color="auto"/>
      </w:divBdr>
    </w:div>
    <w:div w:id="587890181">
      <w:bodyDiv w:val="1"/>
      <w:marLeft w:val="0"/>
      <w:marRight w:val="0"/>
      <w:marTop w:val="0"/>
      <w:marBottom w:val="0"/>
      <w:divBdr>
        <w:top w:val="none" w:sz="0" w:space="0" w:color="auto"/>
        <w:left w:val="none" w:sz="0" w:space="0" w:color="auto"/>
        <w:bottom w:val="none" w:sz="0" w:space="0" w:color="auto"/>
        <w:right w:val="none" w:sz="0" w:space="0" w:color="auto"/>
      </w:divBdr>
    </w:div>
    <w:div w:id="1094592501">
      <w:bodyDiv w:val="1"/>
      <w:marLeft w:val="0"/>
      <w:marRight w:val="0"/>
      <w:marTop w:val="0"/>
      <w:marBottom w:val="0"/>
      <w:divBdr>
        <w:top w:val="none" w:sz="0" w:space="0" w:color="auto"/>
        <w:left w:val="none" w:sz="0" w:space="0" w:color="auto"/>
        <w:bottom w:val="none" w:sz="0" w:space="0" w:color="auto"/>
        <w:right w:val="none" w:sz="0" w:space="0" w:color="auto"/>
      </w:divBdr>
    </w:div>
    <w:div w:id="151900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m.esat.kuleuven.be/CDM/"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cdm.esat.kuleuven.be/CDM/" TargetMode="Externa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dm.esat.kuleuven.be/CD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C24M/21/039</Project_x0020_Ref.>
    <Code xmlns="d2b4f59a-05ce-4744-9d1c-9dd30147ee09">3M210332</Code>
    <FundingCallID xmlns="d2b4f59a-05ce-4744-9d1c-9dd30147ee09">39307</FundingCallID>
    <_dlc_DocId xmlns="d2b4f59a-05ce-4744-9d1c-9dd30147ee09">P4FNSWA4HVKW-73199252-7586</_dlc_DocId>
    <_dlc_DocIdUrl xmlns="d2b4f59a-05ce-4744-9d1c-9dd30147ee09">
      <Url>https://www.groupware.kuleuven.be/sites/dmpmt/_layouts/15/DocIdRedir.aspx?ID=P4FNSWA4HVKW-73199252-7586</Url>
      <Description>P4FNSWA4HVKW-73199252-7586</Description>
    </_dlc_DocIdUrl>
    <FormID xmlns="d2b4f59a-05ce-4744-9d1c-9dd30147ee09">1945</FormID>
    <TypeDoc xmlns="de64d03d-2dbc-4782-9fbf-1d8df1c50cf7">Initial</TypeDoc>
  </documentManagement>
</p:properties>
</file>

<file path=customXml/itemProps1.xml><?xml version="1.0" encoding="utf-8"?>
<ds:datastoreItem xmlns:ds="http://schemas.openxmlformats.org/officeDocument/2006/customXml" ds:itemID="{DB563B26-3931-48D3-92B7-8D949B841FCA}"/>
</file>

<file path=customXml/itemProps2.xml><?xml version="1.0" encoding="utf-8"?>
<ds:datastoreItem xmlns:ds="http://schemas.openxmlformats.org/officeDocument/2006/customXml" ds:itemID="{5FB4E04E-E13B-48CA-8F46-56BD022B6A5D}"/>
</file>

<file path=customXml/itemProps3.xml><?xml version="1.0" encoding="utf-8"?>
<ds:datastoreItem xmlns:ds="http://schemas.openxmlformats.org/officeDocument/2006/customXml" ds:itemID="{B90EF7D3-CCAE-4F22-8FD2-FADA2160374C}"/>
</file>

<file path=customXml/itemProps4.xml><?xml version="1.0" encoding="utf-8"?>
<ds:datastoreItem xmlns:ds="http://schemas.openxmlformats.org/officeDocument/2006/customXml" ds:itemID="{812CFB76-B12E-4850-9064-9B94B7DE24E5}"/>
</file>

<file path=docProps/app.xml><?xml version="1.0" encoding="utf-8"?>
<Properties xmlns="http://schemas.openxmlformats.org/officeDocument/2006/extended-properties" xmlns:vt="http://schemas.openxmlformats.org/officeDocument/2006/docPropsVTypes">
  <Template>Normal</Template>
  <TotalTime>7</TotalTime>
  <Pages>8</Pages>
  <Words>2182</Words>
  <Characters>12005</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plan (KU Leuven DMP)</vt:lpstr>
      <vt:lpstr>My plan (KU Leuven DMP)</vt:lpstr>
    </vt:vector>
  </TitlesOfParts>
  <Company>UZ Leuven</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plan (KU Leuven DMP)</dc:title>
  <dc:subject/>
  <dc:creator>Thierry Van den Bosch</dc:creator>
  <cp:keywords/>
  <cp:lastModifiedBy>Thierry Van den Bosch</cp:lastModifiedBy>
  <cp:revision>4</cp:revision>
  <dcterms:created xsi:type="dcterms:W3CDTF">2022-03-31T10:50:00Z</dcterms:created>
  <dcterms:modified xsi:type="dcterms:W3CDTF">2022-03-31T10:53:00Z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5be5582e-9d9b-461c-a1e2-8f31f9b51fe2</vt:lpwstr>
  </property>
</Properties>
</file>