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2C58"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70B1E2A" w14:textId="77777777" w:rsidR="003C48A9" w:rsidRDefault="003C48A9" w:rsidP="00AB3302">
      <w:pPr>
        <w:rPr>
          <w:bCs/>
        </w:rPr>
      </w:pPr>
    </w:p>
    <w:p w14:paraId="5090DDD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09B5DD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36CE28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33BC09E" w14:textId="77777777" w:rsidR="00AB3302" w:rsidRDefault="00AB3302" w:rsidP="00F17D69">
      <w:pPr>
        <w:spacing w:after="120"/>
        <w:rPr>
          <w:bCs/>
        </w:rPr>
      </w:pPr>
    </w:p>
    <w:p w14:paraId="66594A3C" w14:textId="77777777" w:rsidR="00E20180" w:rsidRDefault="00E20180" w:rsidP="00AE0BF5"/>
    <w:p w14:paraId="0A81BBAA" w14:textId="77777777" w:rsidR="00AB3302" w:rsidRDefault="00AB3302" w:rsidP="00AE0BF5">
      <w:pPr>
        <w:rPr>
          <w:rFonts w:cstheme="minorHAnsi"/>
        </w:rPr>
      </w:pPr>
    </w:p>
    <w:p w14:paraId="2E091065" w14:textId="77777777" w:rsidR="00AB3302" w:rsidRDefault="00AB3302" w:rsidP="00AE0BF5">
      <w:pPr>
        <w:rPr>
          <w:rFonts w:cstheme="minorHAnsi"/>
        </w:rPr>
      </w:pPr>
    </w:p>
    <w:p w14:paraId="2CC6CFE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E5B9362" w14:textId="77777777" w:rsidTr="00D721CF">
        <w:trPr>
          <w:cantSplit/>
        </w:trPr>
        <w:tc>
          <w:tcPr>
            <w:tcW w:w="15593" w:type="dxa"/>
            <w:gridSpan w:val="2"/>
            <w:shd w:val="clear" w:color="auto" w:fill="5B9BD5" w:themeFill="accent5"/>
          </w:tcPr>
          <w:p w14:paraId="6222A942" w14:textId="77777777" w:rsidR="00202C9D" w:rsidRPr="00AB71F6" w:rsidRDefault="00202C9D" w:rsidP="00D721CF">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6C428BC" w14:textId="77777777" w:rsidR="00202C9D" w:rsidRPr="00265950" w:rsidRDefault="00202C9D" w:rsidP="00D721CF">
            <w:pPr>
              <w:pStyle w:val="ListParagraph"/>
              <w:ind w:left="1080"/>
              <w:rPr>
                <w:b/>
                <w:lang w:val="nl-BE"/>
              </w:rPr>
            </w:pPr>
          </w:p>
        </w:tc>
      </w:tr>
      <w:tr w:rsidR="00202C9D" w14:paraId="56B9487A" w14:textId="77777777" w:rsidTr="00D721CF">
        <w:trPr>
          <w:cantSplit/>
          <w:trHeight w:val="269"/>
        </w:trPr>
        <w:tc>
          <w:tcPr>
            <w:tcW w:w="4962" w:type="dxa"/>
          </w:tcPr>
          <w:p w14:paraId="6A31DD55" w14:textId="77777777" w:rsidR="00202C9D" w:rsidRDefault="00202C9D" w:rsidP="00D721CF">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1604F1B4" w14:textId="54042F4D" w:rsidR="00202C9D" w:rsidRPr="00D030DB" w:rsidRDefault="00367795" w:rsidP="00D721CF">
            <w:r>
              <w:rPr>
                <w:b/>
                <w:bCs/>
                <w:lang w:val="en-US"/>
              </w:rPr>
              <w:t>Xiaojuan YANG</w:t>
            </w:r>
            <w:r w:rsidR="00D030DB" w:rsidRPr="00D030DB">
              <w:rPr>
                <w:lang w:val="en-US"/>
              </w:rPr>
              <w:br/>
            </w:r>
            <w:r w:rsidR="00D030DB" w:rsidRPr="00D030DB">
              <w:t xml:space="preserve">ORCID: </w:t>
            </w:r>
            <w:r w:rsidRPr="00367795">
              <w:t>0000-0002-7534-011X</w:t>
            </w:r>
          </w:p>
        </w:tc>
      </w:tr>
      <w:tr w:rsidR="00202C9D" w14:paraId="5A1BE479" w14:textId="77777777" w:rsidTr="00D721CF">
        <w:trPr>
          <w:cantSplit/>
          <w:trHeight w:val="633"/>
        </w:trPr>
        <w:tc>
          <w:tcPr>
            <w:tcW w:w="4962" w:type="dxa"/>
          </w:tcPr>
          <w:p w14:paraId="1D1E521B" w14:textId="77777777" w:rsidR="00202C9D" w:rsidRPr="006C0CA3" w:rsidRDefault="00202C9D" w:rsidP="00D721CF">
            <w:r w:rsidRPr="00B84C69">
              <w:t>Contributor name(s) (</w:t>
            </w:r>
            <w:r>
              <w:t xml:space="preserve">+ </w:t>
            </w:r>
            <w:r w:rsidRPr="00B84C69">
              <w:t xml:space="preserve">ORCID) </w:t>
            </w:r>
            <w:r>
              <w:t>&amp;</w:t>
            </w:r>
            <w:r w:rsidRPr="00B84C69">
              <w:t xml:space="preserve"> roles</w:t>
            </w:r>
          </w:p>
        </w:tc>
        <w:tc>
          <w:tcPr>
            <w:tcW w:w="10631" w:type="dxa"/>
          </w:tcPr>
          <w:p w14:paraId="2F408ADC" w14:textId="01D5F116" w:rsidR="00202C9D" w:rsidRPr="00D030DB" w:rsidRDefault="00D030DB" w:rsidP="00D721CF">
            <w:r w:rsidRPr="00D030DB">
              <w:rPr>
                <w:b/>
                <w:bCs/>
              </w:rPr>
              <w:t>Wim Annaert</w:t>
            </w:r>
            <w:r w:rsidRPr="00D030DB">
              <w:t xml:space="preserve">, </w:t>
            </w:r>
            <w:r w:rsidR="00367795">
              <w:rPr>
                <w:lang w:val="en-US"/>
              </w:rPr>
              <w:t>supervisor</w:t>
            </w:r>
            <w:r w:rsidRPr="00D030DB">
              <w:br/>
              <w:t>ORCID: 0000-0003-0150-9661</w:t>
            </w:r>
          </w:p>
        </w:tc>
      </w:tr>
      <w:tr w:rsidR="00202C9D" w14:paraId="5C126D1E" w14:textId="77777777" w:rsidTr="00D721CF">
        <w:trPr>
          <w:cantSplit/>
          <w:trHeight w:val="269"/>
        </w:trPr>
        <w:tc>
          <w:tcPr>
            <w:tcW w:w="4962" w:type="dxa"/>
          </w:tcPr>
          <w:p w14:paraId="7B18EBE4" w14:textId="77777777" w:rsidR="00202C9D" w:rsidRDefault="00202C9D" w:rsidP="00D721CF">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061E864A" w14:textId="1CB2EFE1" w:rsidR="00202C9D" w:rsidRPr="00367795" w:rsidRDefault="00367795" w:rsidP="00D030DB">
            <w:pPr>
              <w:rPr>
                <w:lang w:val="en-US"/>
              </w:rPr>
            </w:pPr>
            <w:r w:rsidRPr="00367795">
              <w:rPr>
                <w:b/>
                <w:bCs/>
                <w:lang w:val="en-US"/>
              </w:rPr>
              <w:t>Unraveling the unprecedented roles for Presenilin/γ-secretase in inter-organellar membrane contact sites and how this modulates cellular calcium homeostasis</w:t>
            </w:r>
          </w:p>
        </w:tc>
      </w:tr>
      <w:tr w:rsidR="00202C9D" w14:paraId="25AE76FC" w14:textId="77777777" w:rsidTr="00D721CF">
        <w:trPr>
          <w:cantSplit/>
          <w:trHeight w:val="269"/>
        </w:trPr>
        <w:tc>
          <w:tcPr>
            <w:tcW w:w="4962" w:type="dxa"/>
          </w:tcPr>
          <w:p w14:paraId="49F1067E" w14:textId="77777777" w:rsidR="00202C9D" w:rsidRPr="00B84C69" w:rsidRDefault="00202C9D" w:rsidP="00D721CF">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3E92ED82" w14:textId="7F227DA9" w:rsidR="00202C9D" w:rsidRPr="005D05D4" w:rsidRDefault="00D030DB" w:rsidP="00D721CF">
            <w:pPr>
              <w:rPr>
                <w:b/>
                <w:bCs/>
                <w:lang w:val="nl-BE"/>
              </w:rPr>
            </w:pPr>
            <w:r w:rsidRPr="005D05D4">
              <w:rPr>
                <w:b/>
                <w:bCs/>
                <w:lang w:val="en-US"/>
              </w:rPr>
              <w:t>12</w:t>
            </w:r>
            <w:r w:rsidR="00367795">
              <w:rPr>
                <w:b/>
                <w:bCs/>
                <w:lang w:val="en-US"/>
              </w:rPr>
              <w:t>E01</w:t>
            </w:r>
            <w:r w:rsidRPr="005D05D4">
              <w:rPr>
                <w:b/>
                <w:bCs/>
                <w:lang w:val="en-US"/>
              </w:rPr>
              <w:t>23N</w:t>
            </w:r>
          </w:p>
        </w:tc>
      </w:tr>
      <w:tr w:rsidR="00202C9D" w:rsidRPr="003716A8" w14:paraId="614B37B3" w14:textId="77777777" w:rsidTr="00D721CF">
        <w:trPr>
          <w:cantSplit/>
          <w:trHeight w:val="269"/>
        </w:trPr>
        <w:tc>
          <w:tcPr>
            <w:tcW w:w="4962" w:type="dxa"/>
          </w:tcPr>
          <w:p w14:paraId="31176476" w14:textId="77777777" w:rsidR="00202C9D" w:rsidRPr="00B84C69" w:rsidRDefault="00202C9D" w:rsidP="00D721CF">
            <w:r w:rsidRPr="00C512C7">
              <w:t>Affiliation(s)</w:t>
            </w:r>
          </w:p>
        </w:tc>
        <w:tc>
          <w:tcPr>
            <w:tcW w:w="10631" w:type="dxa"/>
          </w:tcPr>
          <w:p w14:paraId="6975BE35" w14:textId="01816972" w:rsidR="00202C9D" w:rsidRDefault="00E76AB6" w:rsidP="00D721CF">
            <w:pPr>
              <w:rPr>
                <w:lang w:val="nl-BE"/>
              </w:rPr>
            </w:pPr>
            <w:sdt>
              <w:sdtPr>
                <w:rPr>
                  <w:lang w:val="nl-BE"/>
                </w:rPr>
                <w:id w:val="-2133221"/>
                <w14:checkbox>
                  <w14:checked w14:val="1"/>
                  <w14:checkedState w14:val="2612" w14:font="MS Gothic"/>
                  <w14:uncheckedState w14:val="2610" w14:font="MS Gothic"/>
                </w14:checkbox>
              </w:sdtPr>
              <w:sdtContent>
                <w:r w:rsidR="00D030DB" w:rsidRPr="00367795">
                  <w:rPr>
                    <w:rFonts w:ascii="MS Gothic" w:eastAsia="MS Gothic" w:hAnsi="MS Gothic" w:hint="eastAsia"/>
                    <w:lang w:val="nl-BE"/>
                  </w:rPr>
                  <w:t>☒</w:t>
                </w:r>
              </w:sdtContent>
            </w:sdt>
            <w:r w:rsidR="00202C9D" w:rsidRPr="0094370D">
              <w:rPr>
                <w:lang w:val="nl-BE"/>
              </w:rPr>
              <w:t xml:space="preserve"> KU Leuven </w:t>
            </w:r>
          </w:p>
          <w:p w14:paraId="650EF20F" w14:textId="77777777" w:rsidR="00202C9D" w:rsidRDefault="00202C9D" w:rsidP="00D721CF">
            <w:pPr>
              <w:rPr>
                <w:lang w:val="nl-BE"/>
              </w:rPr>
            </w:pPr>
            <w:r w:rsidRPr="0094370D">
              <w:rPr>
                <w:rFonts w:ascii="Segoe UI Symbol" w:hAnsi="Segoe UI Symbol" w:cs="Segoe UI Symbol"/>
                <w:lang w:val="nl-BE"/>
              </w:rPr>
              <w:t>☐</w:t>
            </w:r>
            <w:r w:rsidRPr="0094370D">
              <w:rPr>
                <w:lang w:val="nl-BE"/>
              </w:rPr>
              <w:t xml:space="preserve"> Universiteit Antwerpen</w:t>
            </w:r>
          </w:p>
          <w:p w14:paraId="09691E7E" w14:textId="77777777" w:rsidR="00202C9D" w:rsidRDefault="00202C9D" w:rsidP="00D721CF">
            <w:pPr>
              <w:rPr>
                <w:lang w:val="nl-BE"/>
              </w:rPr>
            </w:pPr>
            <w:r w:rsidRPr="0094370D">
              <w:rPr>
                <w:rFonts w:ascii="Segoe UI Symbol" w:hAnsi="Segoe UI Symbol" w:cs="Segoe UI Symbol"/>
                <w:lang w:val="nl-BE"/>
              </w:rPr>
              <w:t>☐</w:t>
            </w:r>
            <w:r w:rsidRPr="0094370D">
              <w:rPr>
                <w:lang w:val="nl-BE"/>
              </w:rPr>
              <w:t xml:space="preserve"> Universiteit Gent </w:t>
            </w:r>
          </w:p>
          <w:p w14:paraId="20C3709D" w14:textId="77777777" w:rsidR="00202C9D" w:rsidRDefault="00202C9D" w:rsidP="00D721CF">
            <w:pPr>
              <w:rPr>
                <w:lang w:val="nl-BE"/>
              </w:rPr>
            </w:pPr>
            <w:r w:rsidRPr="0094370D">
              <w:rPr>
                <w:rFonts w:ascii="Segoe UI Symbol" w:hAnsi="Segoe UI Symbol" w:cs="Segoe UI Symbol"/>
                <w:lang w:val="nl-BE"/>
              </w:rPr>
              <w:t>☐</w:t>
            </w:r>
            <w:r w:rsidRPr="0094370D">
              <w:rPr>
                <w:lang w:val="nl-BE"/>
              </w:rPr>
              <w:t xml:space="preserve"> Universiteit Hasselt</w:t>
            </w:r>
          </w:p>
          <w:p w14:paraId="04C3EA4A" w14:textId="77777777" w:rsidR="00202C9D" w:rsidRDefault="00202C9D" w:rsidP="00D721CF">
            <w:pPr>
              <w:rPr>
                <w:lang w:val="nl-BE"/>
              </w:rPr>
            </w:pPr>
            <w:r w:rsidRPr="0094370D">
              <w:rPr>
                <w:rFonts w:ascii="Segoe UI Symbol" w:hAnsi="Segoe UI Symbol" w:cs="Segoe UI Symbol"/>
                <w:lang w:val="nl-BE"/>
              </w:rPr>
              <w:t>☐</w:t>
            </w:r>
            <w:r w:rsidRPr="0094370D">
              <w:rPr>
                <w:lang w:val="nl-BE"/>
              </w:rPr>
              <w:t xml:space="preserve"> Vrije Universiteit Brussel </w:t>
            </w:r>
          </w:p>
          <w:p w14:paraId="6AFFD5A6" w14:textId="77777777" w:rsidR="00202C9D" w:rsidRDefault="00202C9D" w:rsidP="00D721CF">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73B4270E" w14:textId="77777777" w:rsidR="00202C9D" w:rsidRPr="003716A8" w:rsidRDefault="00202C9D" w:rsidP="00D721CF">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48E2FC6E" w14:textId="77777777" w:rsidTr="00D721CF">
        <w:trPr>
          <w:cantSplit/>
          <w:trHeight w:val="269"/>
        </w:trPr>
        <w:tc>
          <w:tcPr>
            <w:tcW w:w="4962" w:type="dxa"/>
          </w:tcPr>
          <w:p w14:paraId="1DA4B25C" w14:textId="77777777" w:rsidR="00202C9D" w:rsidRPr="00C512C7" w:rsidRDefault="00202C9D" w:rsidP="00D721CF">
            <w:r w:rsidRPr="003716A8">
              <w:lastRenderedPageBreak/>
              <w:t>Please provide a short project description</w:t>
            </w:r>
          </w:p>
        </w:tc>
        <w:tc>
          <w:tcPr>
            <w:tcW w:w="10631" w:type="dxa"/>
          </w:tcPr>
          <w:p w14:paraId="6E017499" w14:textId="44880DEB" w:rsidR="00202C9D" w:rsidRPr="003716A8" w:rsidRDefault="00D721CF" w:rsidP="00D030DB">
            <w:pPr>
              <w:jc w:val="both"/>
              <w:rPr>
                <w:rFonts w:ascii="Segoe UI Symbol" w:hAnsi="Segoe UI Symbol" w:cs="Segoe UI Symbol"/>
              </w:rPr>
            </w:pPr>
            <w:r>
              <w:t xml:space="preserve">Mutations in presenilin (PSEN) 1 and 2 account for the majority cases of familial Alzheimer’s disease (FAD). Since their discovery, many teams have focused on how these mutations affect PSEN’s catalytic role in producing toxic amyloid β peptides. Nevertheless, mutant PSENs have also been extensively linked to Ca2+ </w:t>
            </w:r>
            <w:proofErr w:type="spellStart"/>
            <w:r>
              <w:t>signaling</w:t>
            </w:r>
            <w:proofErr w:type="spellEnd"/>
            <w:r>
              <w:t xml:space="preserve"> pathways, for instance through storage compartments, like the endoplasmic reticulum (ER) and lysosomes. Ca2+ shuttling from these compartments is to a large extent organized through membrane contact sites (MCSs) with other organelles, e.g. ER-plasma membrane (PM) and ER-lysosome MCSs. How FAD-associated mutant PSENs modulate these MCSs is a largely uncharted territory. The host lab has demonstrated that PSEN1 and PSEN2 differ majorly in their sub-cellular locations, with PSEN1 broadly distributed at the PM and endosomes while PSEN2 is restricted to late endosomes/lysosomes (LE/Lys). Preliminary evidence from the host lab underscores that this distinct spatial distribution may reflect a selective involvement of the different PSENs in the compartment-specific Ca2+ handling. In this proposal, I will investigate the expression and function of the two PSENs at the respective MCSs, combining advanced biochemical and imaging strategies, </w:t>
            </w:r>
            <w:proofErr w:type="spellStart"/>
            <w:r>
              <w:t>unraveling</w:t>
            </w:r>
            <w:proofErr w:type="spellEnd"/>
            <w:r>
              <w:t xml:space="preserve"> their role in Ca2+ </w:t>
            </w:r>
            <w:proofErr w:type="spellStart"/>
            <w:r>
              <w:t>signaling</w:t>
            </w:r>
            <w:proofErr w:type="spellEnd"/>
            <w:r>
              <w:t xml:space="preserve"> through MCSs. I will extend this to FAD-associated mutations in PSENs, as this may provide novel mechanistic insights into the Ca2+ dysregulation observed in the </w:t>
            </w:r>
            <w:proofErr w:type="spellStart"/>
            <w:r>
              <w:t>patho-ethiology</w:t>
            </w:r>
            <w:proofErr w:type="spellEnd"/>
            <w:r>
              <w:t xml:space="preserve"> of AD.</w:t>
            </w:r>
          </w:p>
        </w:tc>
      </w:tr>
    </w:tbl>
    <w:p w14:paraId="46FAE2B3" w14:textId="77777777" w:rsidR="00AB3302" w:rsidRDefault="00AB3302" w:rsidP="00AE0BF5">
      <w:pPr>
        <w:rPr>
          <w:rFonts w:cstheme="minorHAnsi"/>
        </w:rPr>
      </w:pPr>
    </w:p>
    <w:p w14:paraId="21D7C598" w14:textId="77777777" w:rsidR="00AB3302" w:rsidRDefault="00AB3302" w:rsidP="00AE0BF5">
      <w:pPr>
        <w:rPr>
          <w:rFonts w:cstheme="minorHAnsi"/>
        </w:rPr>
      </w:pPr>
    </w:p>
    <w:p w14:paraId="6DC42684" w14:textId="77777777" w:rsidR="00FF09CC" w:rsidRDefault="00FF09CC" w:rsidP="00AE0BF5">
      <w:pPr>
        <w:rPr>
          <w:rFonts w:cstheme="minorHAnsi"/>
        </w:rPr>
      </w:pPr>
    </w:p>
    <w:p w14:paraId="19068F0A" w14:textId="77777777" w:rsidR="00FF09CC" w:rsidRPr="00AE0BF5" w:rsidRDefault="00FF09CC" w:rsidP="00AE0BF5">
      <w:pPr>
        <w:rPr>
          <w:rFonts w:cstheme="minorHAnsi"/>
        </w:rPr>
      </w:pPr>
    </w:p>
    <w:p w14:paraId="2BAA3A7E" w14:textId="77777777" w:rsidR="5BB2912E" w:rsidRDefault="5BB2912E"/>
    <w:p w14:paraId="3C92AEA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7F783ED" w14:textId="77777777" w:rsidTr="00BA789F">
        <w:trPr>
          <w:cantSplit/>
          <w:trHeight w:val="269"/>
        </w:trPr>
        <w:tc>
          <w:tcPr>
            <w:tcW w:w="15593" w:type="dxa"/>
            <w:gridSpan w:val="2"/>
            <w:shd w:val="clear" w:color="auto" w:fill="5B9BD5" w:themeFill="accent5"/>
          </w:tcPr>
          <w:p w14:paraId="586F114C" w14:textId="7A4179EA" w:rsidR="00BA789F" w:rsidRPr="00582BAB" w:rsidRDefault="00BA789F" w:rsidP="00184881">
            <w:pPr>
              <w:pStyle w:val="ListParagraph"/>
              <w:numPr>
                <w:ilvl w:val="0"/>
                <w:numId w:val="22"/>
              </w:numPr>
              <w:jc w:val="center"/>
              <w:rPr>
                <w:b/>
                <w:bCs/>
                <w:lang w:val="nl-BE"/>
              </w:rPr>
            </w:pPr>
            <w:r>
              <w:rPr>
                <w:b/>
                <w:bCs/>
                <w:lang w:val="nl-BE"/>
              </w:rPr>
              <w:lastRenderedPageBreak/>
              <w:t>Research Data Summary</w:t>
            </w:r>
            <w:bookmarkStart w:id="1" w:name="_GoBack"/>
            <w:bookmarkEnd w:id="1"/>
          </w:p>
        </w:tc>
      </w:tr>
      <w:tr w:rsidR="00184881" w:rsidRPr="00F42A6F" w14:paraId="0ADA0852" w14:textId="77777777" w:rsidTr="00DF0787">
        <w:trPr>
          <w:cantSplit/>
          <w:trHeight w:val="269"/>
        </w:trPr>
        <w:tc>
          <w:tcPr>
            <w:tcW w:w="15593" w:type="dxa"/>
            <w:gridSpan w:val="2"/>
          </w:tcPr>
          <w:p w14:paraId="2D8CE37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424" w:type="dxa"/>
              <w:tblInd w:w="5" w:type="dxa"/>
              <w:tblLayout w:type="fixed"/>
              <w:tblLook w:val="04A0" w:firstRow="1" w:lastRow="0" w:firstColumn="1" w:lastColumn="0" w:noHBand="0" w:noVBand="1"/>
            </w:tblPr>
            <w:tblGrid>
              <w:gridCol w:w="1928"/>
              <w:gridCol w:w="1928"/>
              <w:gridCol w:w="1928"/>
              <w:gridCol w:w="1928"/>
              <w:gridCol w:w="1928"/>
              <w:gridCol w:w="1928"/>
              <w:gridCol w:w="2066"/>
              <w:gridCol w:w="1790"/>
            </w:tblGrid>
            <w:tr w:rsidR="007B6EED" w14:paraId="206CCF70" w14:textId="77777777" w:rsidTr="006137CD">
              <w:trPr>
                <w:gridAfter w:val="3"/>
                <w:wAfter w:w="5784" w:type="dxa"/>
              </w:trPr>
              <w:tc>
                <w:tcPr>
                  <w:tcW w:w="1928" w:type="dxa"/>
                  <w:tcBorders>
                    <w:top w:val="nil"/>
                    <w:left w:val="nil"/>
                  </w:tcBorders>
                </w:tcPr>
                <w:p w14:paraId="10FFAAFF" w14:textId="77777777" w:rsidR="007B6EED" w:rsidRPr="00184DDE" w:rsidRDefault="007B6EED" w:rsidP="00184881">
                  <w:pPr>
                    <w:rPr>
                      <w:sz w:val="20"/>
                    </w:rPr>
                  </w:pPr>
                </w:p>
              </w:tc>
              <w:tc>
                <w:tcPr>
                  <w:tcW w:w="1928" w:type="dxa"/>
                </w:tcPr>
                <w:p w14:paraId="3B4FACCA" w14:textId="77777777" w:rsidR="007B6EED" w:rsidRPr="00184DDE" w:rsidRDefault="007B6EED" w:rsidP="00202C9D">
                  <w:pPr>
                    <w:rPr>
                      <w:rStyle w:val="SubtleReference"/>
                      <w:i/>
                      <w:sz w:val="20"/>
                    </w:rPr>
                  </w:pPr>
                  <w:r w:rsidRPr="00184DDE">
                    <w:rPr>
                      <w:rStyle w:val="SubtleReference"/>
                      <w:i/>
                      <w:sz w:val="20"/>
                    </w:rPr>
                    <w:t>Only for digital data</w:t>
                  </w:r>
                </w:p>
              </w:tc>
              <w:tc>
                <w:tcPr>
                  <w:tcW w:w="1928" w:type="dxa"/>
                </w:tcPr>
                <w:p w14:paraId="7AA4850A" w14:textId="77777777" w:rsidR="007B6EED" w:rsidRPr="00184DDE" w:rsidRDefault="007B6EED" w:rsidP="00202C9D">
                  <w:pPr>
                    <w:rPr>
                      <w:rStyle w:val="SubtleReference"/>
                      <w:i/>
                      <w:sz w:val="20"/>
                    </w:rPr>
                  </w:pPr>
                  <w:r w:rsidRPr="00184DDE">
                    <w:rPr>
                      <w:rStyle w:val="SubtleReference"/>
                      <w:i/>
                      <w:sz w:val="20"/>
                    </w:rPr>
                    <w:t>Only for digital data</w:t>
                  </w:r>
                </w:p>
              </w:tc>
              <w:tc>
                <w:tcPr>
                  <w:tcW w:w="1928" w:type="dxa"/>
                </w:tcPr>
                <w:p w14:paraId="1490D1AA" w14:textId="77777777" w:rsidR="007B6EED" w:rsidRPr="00184DDE" w:rsidRDefault="007B6EED" w:rsidP="00184881">
                  <w:pPr>
                    <w:rPr>
                      <w:rStyle w:val="SubtleReference"/>
                      <w:i/>
                      <w:sz w:val="20"/>
                    </w:rPr>
                  </w:pPr>
                  <w:r w:rsidRPr="00184DDE">
                    <w:rPr>
                      <w:rStyle w:val="SubtleReference"/>
                      <w:i/>
                      <w:sz w:val="20"/>
                    </w:rPr>
                    <w:t>Only for digital data</w:t>
                  </w:r>
                </w:p>
              </w:tc>
              <w:tc>
                <w:tcPr>
                  <w:tcW w:w="1928" w:type="dxa"/>
                </w:tcPr>
                <w:p w14:paraId="12C8122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7F4B7F8" w14:textId="77777777" w:rsidTr="00725082">
              <w:tc>
                <w:tcPr>
                  <w:tcW w:w="1928" w:type="dxa"/>
                </w:tcPr>
                <w:p w14:paraId="095EC5CC" w14:textId="77777777" w:rsidR="00202C9D" w:rsidRDefault="00202C9D" w:rsidP="00202C9D">
                  <w:r>
                    <w:t xml:space="preserve">Dataset </w:t>
                  </w:r>
                  <w:r w:rsidR="009E2081">
                    <w:t>N</w:t>
                  </w:r>
                  <w:r>
                    <w:t>ame</w:t>
                  </w:r>
                </w:p>
              </w:tc>
              <w:tc>
                <w:tcPr>
                  <w:tcW w:w="1928" w:type="dxa"/>
                </w:tcPr>
                <w:p w14:paraId="13D6C8E0" w14:textId="77777777" w:rsidR="00202C9D" w:rsidRDefault="00202C9D" w:rsidP="00202C9D">
                  <w:r>
                    <w:t>Description</w:t>
                  </w:r>
                </w:p>
              </w:tc>
              <w:tc>
                <w:tcPr>
                  <w:tcW w:w="1928" w:type="dxa"/>
                </w:tcPr>
                <w:p w14:paraId="31E501D5" w14:textId="77777777" w:rsidR="00202C9D" w:rsidRPr="00F42A6F" w:rsidRDefault="009E2081" w:rsidP="00202C9D">
                  <w:r>
                    <w:t>New or Reused</w:t>
                  </w:r>
                  <w:r w:rsidR="00202C9D">
                    <w:t xml:space="preserve"> </w:t>
                  </w:r>
                </w:p>
              </w:tc>
              <w:tc>
                <w:tcPr>
                  <w:tcW w:w="1928" w:type="dxa"/>
                </w:tcPr>
                <w:p w14:paraId="398414A8" w14:textId="77777777" w:rsidR="00202C9D" w:rsidRDefault="009E2081" w:rsidP="00202C9D">
                  <w:r>
                    <w:t>Digital or Physical</w:t>
                  </w:r>
                  <w:r w:rsidR="00202C9D">
                    <w:t xml:space="preserve"> </w:t>
                  </w:r>
                </w:p>
              </w:tc>
              <w:tc>
                <w:tcPr>
                  <w:tcW w:w="1928" w:type="dxa"/>
                </w:tcPr>
                <w:p w14:paraId="1B19476D" w14:textId="77777777" w:rsidR="00202C9D" w:rsidRDefault="00202C9D" w:rsidP="00202C9D">
                  <w:r>
                    <w:t>Digital Data Type</w:t>
                  </w:r>
                </w:p>
                <w:p w14:paraId="33D5E4A2" w14:textId="77777777" w:rsidR="00202C9D" w:rsidRDefault="00202C9D" w:rsidP="00807DDC"/>
              </w:tc>
              <w:tc>
                <w:tcPr>
                  <w:tcW w:w="1928" w:type="dxa"/>
                </w:tcPr>
                <w:p w14:paraId="2FB0F1FF" w14:textId="77777777" w:rsidR="00202C9D" w:rsidRDefault="00202C9D" w:rsidP="00202C9D">
                  <w:r>
                    <w:t xml:space="preserve">Digital Data Format </w:t>
                  </w:r>
                </w:p>
                <w:p w14:paraId="324080A1" w14:textId="77777777" w:rsidR="00202C9D" w:rsidRDefault="00202C9D" w:rsidP="00184DDE"/>
              </w:tc>
              <w:tc>
                <w:tcPr>
                  <w:tcW w:w="2066" w:type="dxa"/>
                </w:tcPr>
                <w:p w14:paraId="6F9374C8" w14:textId="77777777" w:rsidR="00202C9D" w:rsidRDefault="00202C9D" w:rsidP="00202C9D">
                  <w:r>
                    <w:t>Digital Data Volume (MB, GB, TB)</w:t>
                  </w:r>
                </w:p>
              </w:tc>
              <w:tc>
                <w:tcPr>
                  <w:tcW w:w="1790" w:type="dxa"/>
                </w:tcPr>
                <w:p w14:paraId="06F403C3" w14:textId="77777777" w:rsidR="00202C9D" w:rsidRDefault="00202C9D" w:rsidP="00202C9D">
                  <w:r>
                    <w:t>Physical Volume</w:t>
                  </w:r>
                </w:p>
                <w:p w14:paraId="5A4100EB" w14:textId="77777777" w:rsidR="00202C9D" w:rsidRDefault="00202C9D" w:rsidP="00202C9D"/>
                <w:p w14:paraId="0ACD103D" w14:textId="77777777" w:rsidR="00202C9D" w:rsidRDefault="00202C9D" w:rsidP="00184DDE"/>
              </w:tc>
            </w:tr>
            <w:tr w:rsidR="00202C9D" w14:paraId="49358F9D" w14:textId="77777777" w:rsidTr="00725082">
              <w:tc>
                <w:tcPr>
                  <w:tcW w:w="1928" w:type="dxa"/>
                </w:tcPr>
                <w:p w14:paraId="2AD5BF24" w14:textId="021DAD68" w:rsidR="005D05D4" w:rsidRDefault="005D05D4" w:rsidP="005D05D4">
                  <w:pPr>
                    <w:tabs>
                      <w:tab w:val="left" w:pos="5802"/>
                    </w:tabs>
                    <w:spacing w:line="200" w:lineRule="atLeast"/>
                    <w:jc w:val="both"/>
                    <w:rPr>
                      <w:rFonts w:cstheme="minorHAnsi"/>
                      <w:b/>
                      <w:lang w:val="en-US"/>
                    </w:rPr>
                  </w:pPr>
                  <w:r w:rsidRPr="00FF540F">
                    <w:rPr>
                      <w:rFonts w:cstheme="minorHAnsi"/>
                      <w:b/>
                      <w:lang w:val="en-US"/>
                    </w:rPr>
                    <w:t>Digital images</w:t>
                  </w:r>
                </w:p>
                <w:p w14:paraId="02428DB3" w14:textId="77777777" w:rsidR="00202C9D" w:rsidRDefault="00202C9D" w:rsidP="00202C9D"/>
              </w:tc>
              <w:tc>
                <w:tcPr>
                  <w:tcW w:w="1928" w:type="dxa"/>
                </w:tcPr>
                <w:p w14:paraId="4E42AF05" w14:textId="363EC45B" w:rsidR="00202C9D" w:rsidRPr="005D05D4" w:rsidRDefault="005D05D4" w:rsidP="005D05D4">
                  <w:pPr>
                    <w:tabs>
                      <w:tab w:val="left" w:pos="5802"/>
                    </w:tabs>
                    <w:spacing w:line="200" w:lineRule="atLeast"/>
                    <w:jc w:val="both"/>
                    <w:rPr>
                      <w:rFonts w:cstheme="minorHAnsi"/>
                      <w:lang w:val="en-US"/>
                    </w:rPr>
                  </w:pPr>
                  <w:r>
                    <w:rPr>
                      <w:rFonts w:cstheme="minorHAnsi"/>
                    </w:rPr>
                    <w:t>Digital</w:t>
                  </w:r>
                  <w:r w:rsidRPr="00FF540F">
                    <w:rPr>
                      <w:rFonts w:cstheme="minorHAnsi"/>
                      <w:lang w:val="en-US"/>
                    </w:rPr>
                    <w:t xml:space="preserve"> images obtained from electron, confocal and super-resolution microscopy</w:t>
                  </w:r>
                  <w:r>
                    <w:rPr>
                      <w:rFonts w:cstheme="minorHAnsi"/>
                    </w:rPr>
                    <w:t xml:space="preserve"> via </w:t>
                  </w:r>
                  <w:r w:rsidRPr="00FF540F">
                    <w:rPr>
                      <w:rFonts w:cstheme="minorHAnsi"/>
                      <w:lang w:val="en-US"/>
                    </w:rPr>
                    <w:t xml:space="preserve">EM-tags or fluorescently-labelled antibodies; digital images obtained from densitometry analysis of western blots, gel scans; illustrations and figures derived from </w:t>
                  </w:r>
                  <w:r w:rsidRPr="00FF540F">
                    <w:rPr>
                      <w:rFonts w:cstheme="minorHAnsi"/>
                      <w:lang w:val="en-US"/>
                    </w:rPr>
                    <w:lastRenderedPageBreak/>
                    <w:t>experimental data sets.</w:t>
                  </w:r>
                </w:p>
              </w:tc>
              <w:tc>
                <w:tcPr>
                  <w:tcW w:w="1928" w:type="dxa"/>
                </w:tcPr>
                <w:p w14:paraId="6F4125FD" w14:textId="28AFFACE" w:rsidR="00202C9D" w:rsidRPr="00250516" w:rsidRDefault="00E76AB6" w:rsidP="00202C9D">
                  <w:pPr>
                    <w:rPr>
                      <w:lang w:val="en-US"/>
                    </w:rPr>
                  </w:pPr>
                  <w:sdt>
                    <w:sdtPr>
                      <w:rPr>
                        <w:lang w:val="en-US"/>
                      </w:rPr>
                      <w:id w:val="-1837914260"/>
                      <w14:checkbox>
                        <w14:checked w14:val="1"/>
                        <w14:checkedState w14:val="2612" w14:font="MS Gothic"/>
                        <w14:uncheckedState w14:val="2610" w14:font="MS Gothic"/>
                      </w14:checkbox>
                    </w:sdtPr>
                    <w:sdtContent>
                      <w:r w:rsidR="00D030DB">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15B3D38" w14:textId="77777777" w:rsidR="00202C9D" w:rsidRPr="000E6129" w:rsidRDefault="00E76AB6"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928" w:type="dxa"/>
                </w:tcPr>
                <w:p w14:paraId="14484CD0" w14:textId="5A668868" w:rsidR="00202C9D" w:rsidRPr="00250516" w:rsidRDefault="00E76AB6" w:rsidP="00202C9D">
                  <w:pPr>
                    <w:rPr>
                      <w:lang w:val="en-US"/>
                    </w:rPr>
                  </w:pPr>
                  <w:sdt>
                    <w:sdtPr>
                      <w:rPr>
                        <w:lang w:val="en-US"/>
                      </w:rPr>
                      <w:id w:val="-1249884780"/>
                      <w14:checkbox>
                        <w14:checked w14:val="1"/>
                        <w14:checkedState w14:val="2612" w14:font="MS Gothic"/>
                        <w14:uncheckedState w14:val="2610" w14:font="MS Gothic"/>
                      </w14:checkbox>
                    </w:sdtPr>
                    <w:sdtContent>
                      <w:r w:rsidR="00D030DB">
                        <w:rPr>
                          <w:rFonts w:ascii="MS Gothic" w:eastAsia="MS Gothic" w:hAnsi="MS Gothic" w:hint="eastAsia"/>
                          <w:lang w:val="en-US"/>
                        </w:rPr>
                        <w:t>☒</w:t>
                      </w:r>
                    </w:sdtContent>
                  </w:sdt>
                  <w:r w:rsidR="00202C9D">
                    <w:rPr>
                      <w:lang w:val="en-US"/>
                    </w:rPr>
                    <w:t xml:space="preserve"> Digital</w:t>
                  </w:r>
                </w:p>
                <w:p w14:paraId="34B77545" w14:textId="10304C1E" w:rsidR="00202C9D" w:rsidRDefault="00E76AB6" w:rsidP="00202C9D">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28" w:type="dxa"/>
                </w:tcPr>
                <w:p w14:paraId="7D1AAA42" w14:textId="0A59D75D" w:rsidR="00202C9D" w:rsidRPr="00250516" w:rsidRDefault="00E76AB6" w:rsidP="00202C9D">
                  <w:pPr>
                    <w:rPr>
                      <w:lang w:val="en-US"/>
                    </w:rPr>
                  </w:pPr>
                  <w:sdt>
                    <w:sdtPr>
                      <w:rPr>
                        <w:lang w:val="en-US"/>
                      </w:rPr>
                      <w:id w:val="-1200165630"/>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Observational</w:t>
                  </w:r>
                </w:p>
                <w:p w14:paraId="0302B026" w14:textId="676D6E4E" w:rsidR="00202C9D" w:rsidRDefault="00E76AB6" w:rsidP="00202C9D">
                  <w:pPr>
                    <w:rPr>
                      <w:lang w:val="en-US"/>
                    </w:rPr>
                  </w:pPr>
                  <w:sdt>
                    <w:sdtPr>
                      <w:rPr>
                        <w:lang w:val="en-US"/>
                      </w:rPr>
                      <w:id w:val="-914628923"/>
                      <w14:checkbox>
                        <w14:checked w14:val="1"/>
                        <w14:checkedState w14:val="2612" w14:font="MS Gothic"/>
                        <w14:uncheckedState w14:val="2610" w14:font="MS Gothic"/>
                      </w14:checkbox>
                    </w:sdtPr>
                    <w:sdtContent>
                      <w:r w:rsidR="00D030DB">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92C532F" w14:textId="4063C888" w:rsidR="00202C9D" w:rsidRDefault="00E76AB6" w:rsidP="00202C9D">
                  <w:pPr>
                    <w:rPr>
                      <w:lang w:val="en-US"/>
                    </w:rPr>
                  </w:pPr>
                  <w:sdt>
                    <w:sdtPr>
                      <w:rPr>
                        <w:lang w:val="en-US"/>
                      </w:rPr>
                      <w:id w:val="-80451465"/>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54800073" w14:textId="77777777" w:rsidR="00202C9D" w:rsidRDefault="00E76AB6"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4D9E2C78" w14:textId="77777777" w:rsidR="00202C9D" w:rsidRDefault="00E76AB6"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481CD8A0" w14:textId="77777777" w:rsidR="00202C9D" w:rsidRDefault="00E76AB6"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15AF5495" w14:textId="77777777" w:rsidR="00202C9D" w:rsidRDefault="00E76AB6"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24CA589" w14:textId="77777777" w:rsidR="00202C9D" w:rsidRDefault="00202C9D" w:rsidP="00202C9D">
                  <w:pPr>
                    <w:rPr>
                      <w:lang w:val="en-US"/>
                    </w:rPr>
                  </w:pPr>
                </w:p>
                <w:p w14:paraId="51771E3C" w14:textId="77777777" w:rsidR="00202C9D" w:rsidRDefault="00202C9D" w:rsidP="00202C9D">
                  <w:pPr>
                    <w:rPr>
                      <w:lang w:val="en-US"/>
                    </w:rPr>
                  </w:pPr>
                </w:p>
              </w:tc>
              <w:tc>
                <w:tcPr>
                  <w:tcW w:w="1928" w:type="dxa"/>
                </w:tcPr>
                <w:p w14:paraId="61CFB6BE" w14:textId="77777777" w:rsidR="00202C9D" w:rsidRPr="00250516" w:rsidRDefault="00E76AB6"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proofErr w:type="gramStart"/>
                  <w:r w:rsidR="00202C9D">
                    <w:rPr>
                      <w:lang w:val="en-US"/>
                    </w:rPr>
                    <w:t>.por</w:t>
                  </w:r>
                  <w:proofErr w:type="gramEnd"/>
                </w:p>
                <w:p w14:paraId="78A28AC9" w14:textId="2303B116" w:rsidR="00202C9D" w:rsidRDefault="00E76AB6" w:rsidP="00202C9D">
                  <w:pPr>
                    <w:rPr>
                      <w:lang w:val="en-US"/>
                    </w:rPr>
                  </w:pPr>
                  <w:sdt>
                    <w:sdtPr>
                      <w:rPr>
                        <w:lang w:val="en-US"/>
                      </w:rPr>
                      <w:id w:val="471179152"/>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sidRPr="00250516">
                    <w:rPr>
                      <w:lang w:val="en-US"/>
                    </w:rPr>
                    <w:t xml:space="preserve"> </w:t>
                  </w:r>
                  <w:r w:rsidR="00202C9D">
                    <w:rPr>
                      <w:lang w:val="en-US"/>
                    </w:rPr>
                    <w:t>.xml</w:t>
                  </w:r>
                </w:p>
                <w:p w14:paraId="0EB33337" w14:textId="23B0B0E4" w:rsidR="00202C9D" w:rsidRDefault="00E76AB6" w:rsidP="00202C9D">
                  <w:pPr>
                    <w:rPr>
                      <w:lang w:val="en-US"/>
                    </w:rPr>
                  </w:pPr>
                  <w:sdt>
                    <w:sdtPr>
                      <w:rPr>
                        <w:lang w:val="en-US"/>
                      </w:rPr>
                      <w:id w:val="-1397895237"/>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.tab</w:t>
                  </w:r>
                </w:p>
                <w:p w14:paraId="0BC07191" w14:textId="1F9A3B95" w:rsidR="00202C9D" w:rsidRDefault="00E76AB6" w:rsidP="00202C9D">
                  <w:pPr>
                    <w:rPr>
                      <w:lang w:val="en-US"/>
                    </w:rPr>
                  </w:pPr>
                  <w:sdt>
                    <w:sdtPr>
                      <w:rPr>
                        <w:lang w:val="en-US"/>
                      </w:rPr>
                      <w:id w:val="-1859037666"/>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.csv</w:t>
                  </w:r>
                </w:p>
                <w:p w14:paraId="70D17E12" w14:textId="08157BA4" w:rsidR="00202C9D" w:rsidRDefault="00E76AB6" w:rsidP="00202C9D">
                  <w:pPr>
                    <w:rPr>
                      <w:lang w:val="en-US"/>
                    </w:rPr>
                  </w:pPr>
                  <w:sdt>
                    <w:sdtPr>
                      <w:rPr>
                        <w:lang w:val="en-US"/>
                      </w:rPr>
                      <w:id w:val="38248088"/>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.pdf</w:t>
                  </w:r>
                </w:p>
                <w:p w14:paraId="2FDE73CC" w14:textId="1C16B044" w:rsidR="00202C9D" w:rsidRDefault="00E76AB6" w:rsidP="00202C9D">
                  <w:pPr>
                    <w:rPr>
                      <w:lang w:val="en-US"/>
                    </w:rPr>
                  </w:pPr>
                  <w:sdt>
                    <w:sdtPr>
                      <w:rPr>
                        <w:lang w:val="en-US"/>
                      </w:rPr>
                      <w:id w:val="-1742712654"/>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.txt</w:t>
                  </w:r>
                </w:p>
                <w:p w14:paraId="040D2B4F" w14:textId="447C2F9A" w:rsidR="00202C9D" w:rsidRPr="00250516" w:rsidRDefault="00E76AB6" w:rsidP="00202C9D">
                  <w:pPr>
                    <w:rPr>
                      <w:lang w:val="en-US"/>
                    </w:rPr>
                  </w:pPr>
                  <w:sdt>
                    <w:sdtPr>
                      <w:rPr>
                        <w:lang w:val="en-US"/>
                      </w:rPr>
                      <w:id w:val="-470368386"/>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.rtf</w:t>
                  </w:r>
                </w:p>
                <w:p w14:paraId="08433325" w14:textId="77777777" w:rsidR="00202C9D" w:rsidRDefault="00E76AB6"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150DC3D2" w14:textId="629EE9D3" w:rsidR="00202C9D" w:rsidRDefault="00E76AB6" w:rsidP="00202C9D">
                  <w:pPr>
                    <w:rPr>
                      <w:lang w:val="en-US"/>
                    </w:rPr>
                  </w:pPr>
                  <w:sdt>
                    <w:sdtPr>
                      <w:rPr>
                        <w:lang w:val="en-US"/>
                      </w:rPr>
                      <w:id w:val="834889992"/>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.tab</w:t>
                  </w:r>
                </w:p>
                <w:p w14:paraId="4C1E1DAA" w14:textId="46B48104" w:rsidR="00202C9D" w:rsidRDefault="00E76AB6" w:rsidP="00202C9D">
                  <w:pPr>
                    <w:rPr>
                      <w:lang w:val="en-US"/>
                    </w:rPr>
                  </w:pPr>
                  <w:sdt>
                    <w:sdtPr>
                      <w:rPr>
                        <w:lang w:val="en-US"/>
                      </w:rPr>
                      <w:id w:val="-1206174435"/>
                      <w14:checkbox>
                        <w14:checked w14:val="0"/>
                        <w14:checkedState w14:val="2612" w14:font="MS Gothic"/>
                        <w14:uncheckedState w14:val="2610" w14:font="MS Gothic"/>
                      </w14:checkbox>
                    </w:sdtPr>
                    <w:sdtContent>
                      <w:r w:rsidR="00D030DB">
                        <w:rPr>
                          <w:rFonts w:ascii="MS Gothic" w:eastAsia="MS Gothic" w:hAnsi="MS Gothic" w:hint="eastAsia"/>
                          <w:lang w:val="en-US"/>
                        </w:rPr>
                        <w:t>☐</w:t>
                      </w:r>
                    </w:sdtContent>
                  </w:sdt>
                  <w:r w:rsidR="00202C9D">
                    <w:rPr>
                      <w:lang w:val="en-US"/>
                    </w:rPr>
                    <w:t xml:space="preserve"> </w:t>
                  </w:r>
                  <w:proofErr w:type="gramStart"/>
                  <w:r w:rsidR="00202C9D">
                    <w:rPr>
                      <w:lang w:val="en-US"/>
                    </w:rPr>
                    <w:t>.</w:t>
                  </w:r>
                  <w:proofErr w:type="spellStart"/>
                  <w:r w:rsidR="00202C9D">
                    <w:rPr>
                      <w:lang w:val="en-US"/>
                    </w:rPr>
                    <w:t>gml</w:t>
                  </w:r>
                  <w:proofErr w:type="spellEnd"/>
                  <w:proofErr w:type="gramEnd"/>
                </w:p>
                <w:p w14:paraId="3A64DC73" w14:textId="0C3C92E7" w:rsidR="00202C9D" w:rsidRPr="005D05D4" w:rsidRDefault="00E76AB6" w:rsidP="00202C9D">
                  <w:sdt>
                    <w:sdtPr>
                      <w:rPr>
                        <w:lang w:val="en-US"/>
                      </w:rPr>
                      <w:id w:val="-834145166"/>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202C9D">
                    <w:rPr>
                      <w:lang w:val="en-US"/>
                    </w:rPr>
                    <w:t xml:space="preserve"> other: </w:t>
                  </w:r>
                  <w:r w:rsidR="005D05D4">
                    <w:t>.</w:t>
                  </w:r>
                  <w:proofErr w:type="spellStart"/>
                  <w:r w:rsidR="005D05D4">
                    <w:t>tif</w:t>
                  </w:r>
                  <w:proofErr w:type="spellEnd"/>
                  <w:r w:rsidR="005D05D4">
                    <w:t>/.tiff, .jpg, .jpg2, .bmp, .gif, .</w:t>
                  </w:r>
                  <w:proofErr w:type="spellStart"/>
                  <w:r w:rsidR="005D05D4">
                    <w:t>svg</w:t>
                  </w:r>
                  <w:proofErr w:type="spellEnd"/>
                  <w:r w:rsidR="005D05D4">
                    <w:t>, .eps, .</w:t>
                  </w:r>
                  <w:proofErr w:type="spellStart"/>
                  <w:r w:rsidR="005D05D4">
                    <w:t>svg</w:t>
                  </w:r>
                  <w:proofErr w:type="spellEnd"/>
                  <w:r w:rsidR="005D05D4">
                    <w:t>, .ai, .</w:t>
                  </w:r>
                  <w:proofErr w:type="spellStart"/>
                  <w:r w:rsidR="005D05D4">
                    <w:t>xls</w:t>
                  </w:r>
                  <w:proofErr w:type="spellEnd"/>
                  <w:proofErr w:type="gramStart"/>
                  <w:r w:rsidR="005D05D4">
                    <w:t>/.xlsx.docx</w:t>
                  </w:r>
                  <w:proofErr w:type="gramEnd"/>
                  <w:r w:rsidR="005D05D4">
                    <w:t>/.docx</w:t>
                  </w:r>
                </w:p>
                <w:p w14:paraId="4A69EB83" w14:textId="77777777" w:rsidR="00202C9D" w:rsidRDefault="00E76AB6"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066" w:type="dxa"/>
                </w:tcPr>
                <w:p w14:paraId="5C7CE238" w14:textId="77777777" w:rsidR="00202C9D" w:rsidRPr="00250516" w:rsidRDefault="00E76AB6"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3DFF722F" w14:textId="70EA4D97" w:rsidR="00202C9D" w:rsidRDefault="00E76AB6" w:rsidP="00202C9D">
                  <w:pPr>
                    <w:rPr>
                      <w:lang w:val="en-US"/>
                    </w:rPr>
                  </w:pPr>
                  <w:sdt>
                    <w:sdtPr>
                      <w:rPr>
                        <w:lang w:val="en-US"/>
                      </w:rPr>
                      <w:id w:val="1425618354"/>
                      <w14:checkbox>
                        <w14:checked w14:val="1"/>
                        <w14:checkedState w14:val="2612" w14:font="MS Gothic"/>
                        <w14:uncheckedState w14:val="2610" w14:font="MS Gothic"/>
                      </w14:checkbox>
                    </w:sdtPr>
                    <w:sdtContent>
                      <w:r w:rsidR="004105C4">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BCC47E0" w14:textId="5F8168BE" w:rsidR="00202C9D" w:rsidRDefault="00E76AB6" w:rsidP="00202C9D">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202C9D">
                    <w:rPr>
                      <w:lang w:val="en-US"/>
                    </w:rPr>
                    <w:t xml:space="preserve"> &lt; 100 GB</w:t>
                  </w:r>
                </w:p>
                <w:p w14:paraId="36EE04D6" w14:textId="089AAAEB" w:rsidR="00202C9D" w:rsidRDefault="00E76AB6" w:rsidP="00202C9D">
                  <w:pPr>
                    <w:rPr>
                      <w:lang w:val="en-US"/>
                    </w:rPr>
                  </w:pPr>
                  <w:sdt>
                    <w:sdtPr>
                      <w:rPr>
                        <w:lang w:val="en-US"/>
                      </w:rPr>
                      <w:id w:val="-13979710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202C9D">
                    <w:rPr>
                      <w:lang w:val="en-US"/>
                    </w:rPr>
                    <w:t xml:space="preserve"> &lt; 1 TB</w:t>
                  </w:r>
                </w:p>
                <w:p w14:paraId="643C62E0" w14:textId="30330031" w:rsidR="00202C9D" w:rsidRDefault="00E76AB6" w:rsidP="00202C9D">
                  <w:pPr>
                    <w:rPr>
                      <w:lang w:val="en-US"/>
                    </w:rPr>
                  </w:pPr>
                  <w:sdt>
                    <w:sdtPr>
                      <w:rPr>
                        <w:lang w:val="en-US"/>
                      </w:rPr>
                      <w:id w:val="1736737703"/>
                      <w14:checkbox>
                        <w14:checked w14:val="0"/>
                        <w14:checkedState w14:val="2612" w14:font="MS Gothic"/>
                        <w14:uncheckedState w14:val="2610" w14:font="MS Gothic"/>
                      </w14:checkbox>
                    </w:sdtPr>
                    <w:sdtContent>
                      <w:r w:rsidR="004105C4">
                        <w:rPr>
                          <w:rFonts w:ascii="MS Gothic" w:eastAsia="MS Gothic" w:hAnsi="MS Gothic" w:hint="eastAsia"/>
                          <w:lang w:val="en-US"/>
                        </w:rPr>
                        <w:t>☐</w:t>
                      </w:r>
                    </w:sdtContent>
                  </w:sdt>
                  <w:r w:rsidR="00202C9D">
                    <w:rPr>
                      <w:lang w:val="en-US"/>
                    </w:rPr>
                    <w:t xml:space="preserve"> &lt; 5 TB</w:t>
                  </w:r>
                </w:p>
                <w:p w14:paraId="7BAA231B" w14:textId="77777777" w:rsidR="00202C9D" w:rsidRDefault="00E76AB6"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4911CD0D" w14:textId="77777777" w:rsidR="00202C9D" w:rsidRPr="00250516" w:rsidRDefault="00E76AB6"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4AF44A82" w14:textId="77777777" w:rsidR="00202C9D" w:rsidRDefault="00E76AB6"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18DB2E74" w14:textId="77777777" w:rsidR="00202C9D" w:rsidRDefault="00E76AB6"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2B91C7B9" w14:textId="77777777" w:rsidR="00202C9D" w:rsidRDefault="00202C9D" w:rsidP="00202C9D"/>
              </w:tc>
              <w:tc>
                <w:tcPr>
                  <w:tcW w:w="1790" w:type="dxa"/>
                </w:tcPr>
                <w:p w14:paraId="12A7C4CC" w14:textId="554C34E1" w:rsidR="00202C9D" w:rsidRDefault="00E76AB6" w:rsidP="00202C9D">
                  <w:r>
                    <w:t>NA</w:t>
                  </w:r>
                </w:p>
              </w:tc>
            </w:tr>
            <w:tr w:rsidR="00A51EFC" w14:paraId="4088ED87" w14:textId="77777777" w:rsidTr="00725082">
              <w:tc>
                <w:tcPr>
                  <w:tcW w:w="1928" w:type="dxa"/>
                </w:tcPr>
                <w:p w14:paraId="5E5740C6" w14:textId="6EDD3D21" w:rsidR="005D05D4" w:rsidRDefault="005D05D4" w:rsidP="00D721CF">
                  <w:r w:rsidRPr="00FF540F">
                    <w:rPr>
                      <w:rFonts w:cstheme="minorHAnsi"/>
                      <w:b/>
                      <w:lang w:val="en-US"/>
                    </w:rPr>
                    <w:t>Video files</w:t>
                  </w:r>
                  <w:r>
                    <w:t xml:space="preserve"> </w:t>
                  </w:r>
                </w:p>
              </w:tc>
              <w:tc>
                <w:tcPr>
                  <w:tcW w:w="1928" w:type="dxa"/>
                </w:tcPr>
                <w:p w14:paraId="545CD3EE" w14:textId="4FAB270F" w:rsidR="005D05D4" w:rsidRPr="005D05D4" w:rsidRDefault="005D05D4" w:rsidP="00D721CF">
                  <w:pPr>
                    <w:tabs>
                      <w:tab w:val="left" w:pos="5802"/>
                    </w:tabs>
                    <w:spacing w:line="200" w:lineRule="atLeast"/>
                    <w:jc w:val="both"/>
                    <w:rPr>
                      <w:rFonts w:cstheme="minorHAnsi"/>
                      <w:lang w:val="en-US"/>
                    </w:rPr>
                  </w:pPr>
                  <w:r w:rsidRPr="00FF540F">
                    <w:rPr>
                      <w:rFonts w:cstheme="minorHAnsi"/>
                      <w:lang w:val="en-US"/>
                    </w:rPr>
                    <w:t xml:space="preserve">Video recordings will be made from live imaging experiments on the different cell models using fluorescently tagged proteins and organelles. </w:t>
                  </w:r>
                </w:p>
              </w:tc>
              <w:tc>
                <w:tcPr>
                  <w:tcW w:w="1928" w:type="dxa"/>
                </w:tcPr>
                <w:p w14:paraId="083B2FCD" w14:textId="77777777" w:rsidR="005D05D4" w:rsidRPr="00250516" w:rsidRDefault="00E76AB6" w:rsidP="00D721CF">
                  <w:pPr>
                    <w:rPr>
                      <w:lang w:val="en-US"/>
                    </w:rPr>
                  </w:pPr>
                  <w:sdt>
                    <w:sdtPr>
                      <w:rPr>
                        <w:lang w:val="en-US"/>
                      </w:rPr>
                      <w:id w:val="928398809"/>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w:t>
                  </w:r>
                  <w:r w:rsidR="005D05D4" w:rsidRPr="00250516">
                    <w:rPr>
                      <w:lang w:val="en-US"/>
                    </w:rPr>
                    <w:t>Generate new data</w:t>
                  </w:r>
                </w:p>
                <w:p w14:paraId="61A572E2" w14:textId="77777777" w:rsidR="005D05D4" w:rsidRPr="000E6129" w:rsidRDefault="00E76AB6" w:rsidP="00D721CF">
                  <w:sdt>
                    <w:sdtPr>
                      <w:rPr>
                        <w:lang w:val="en-US"/>
                      </w:rPr>
                      <w:id w:val="-222911489"/>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sidRPr="00250516">
                    <w:rPr>
                      <w:lang w:val="en-US"/>
                    </w:rPr>
                    <w:t xml:space="preserve"> Reuse existing data</w:t>
                  </w:r>
                </w:p>
              </w:tc>
              <w:tc>
                <w:tcPr>
                  <w:tcW w:w="1928" w:type="dxa"/>
                </w:tcPr>
                <w:p w14:paraId="233536C6" w14:textId="77777777" w:rsidR="005D05D4" w:rsidRPr="00250516" w:rsidRDefault="00E76AB6" w:rsidP="00D721CF">
                  <w:pPr>
                    <w:rPr>
                      <w:lang w:val="en-US"/>
                    </w:rPr>
                  </w:pPr>
                  <w:sdt>
                    <w:sdtPr>
                      <w:rPr>
                        <w:lang w:val="en-US"/>
                      </w:rPr>
                      <w:id w:val="-900517017"/>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Digital</w:t>
                  </w:r>
                </w:p>
                <w:p w14:paraId="4B830845" w14:textId="77777777" w:rsidR="005D05D4" w:rsidRDefault="00E76AB6" w:rsidP="00D721CF">
                  <w:sdt>
                    <w:sdtPr>
                      <w:rPr>
                        <w:lang w:val="en-US"/>
                      </w:rPr>
                      <w:id w:val="1327860363"/>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Physical</w:t>
                  </w:r>
                </w:p>
              </w:tc>
              <w:tc>
                <w:tcPr>
                  <w:tcW w:w="1928" w:type="dxa"/>
                </w:tcPr>
                <w:p w14:paraId="7CE11DB3" w14:textId="77777777" w:rsidR="005D05D4" w:rsidRPr="00250516" w:rsidRDefault="00E76AB6" w:rsidP="00D721CF">
                  <w:pPr>
                    <w:rPr>
                      <w:lang w:val="en-US"/>
                    </w:rPr>
                  </w:pPr>
                  <w:sdt>
                    <w:sdtPr>
                      <w:rPr>
                        <w:lang w:val="en-US"/>
                      </w:rPr>
                      <w:id w:val="1722169811"/>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Observational</w:t>
                  </w:r>
                </w:p>
                <w:p w14:paraId="633D45AD" w14:textId="77777777" w:rsidR="005D05D4" w:rsidRDefault="00E76AB6" w:rsidP="00D721CF">
                  <w:pPr>
                    <w:rPr>
                      <w:lang w:val="en-US"/>
                    </w:rPr>
                  </w:pPr>
                  <w:sdt>
                    <w:sdtPr>
                      <w:rPr>
                        <w:lang w:val="en-US"/>
                      </w:rPr>
                      <w:id w:val="-1825730075"/>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Experimental</w:t>
                  </w:r>
                </w:p>
                <w:p w14:paraId="40A6DC2F" w14:textId="77777777" w:rsidR="005D05D4" w:rsidRDefault="00E76AB6" w:rsidP="00D721CF">
                  <w:pPr>
                    <w:rPr>
                      <w:lang w:val="en-US"/>
                    </w:rPr>
                  </w:pPr>
                  <w:sdt>
                    <w:sdtPr>
                      <w:rPr>
                        <w:lang w:val="en-US"/>
                      </w:rPr>
                      <w:id w:val="1633756067"/>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Compiled/ aggregated data</w:t>
                  </w:r>
                </w:p>
                <w:p w14:paraId="5C59C4D9" w14:textId="77777777" w:rsidR="005D05D4" w:rsidRDefault="00E76AB6" w:rsidP="00D721CF">
                  <w:pPr>
                    <w:rPr>
                      <w:lang w:val="en-US"/>
                    </w:rPr>
                  </w:pPr>
                  <w:sdt>
                    <w:sdtPr>
                      <w:rPr>
                        <w:lang w:val="en-US"/>
                      </w:rPr>
                      <w:id w:val="-2123449035"/>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Simulation data</w:t>
                  </w:r>
                </w:p>
                <w:p w14:paraId="7AE1A77F" w14:textId="77777777" w:rsidR="005D05D4" w:rsidRDefault="00E76AB6" w:rsidP="00D721CF">
                  <w:pPr>
                    <w:rPr>
                      <w:lang w:val="en-US"/>
                    </w:rPr>
                  </w:pPr>
                  <w:sdt>
                    <w:sdtPr>
                      <w:rPr>
                        <w:lang w:val="en-US"/>
                      </w:rPr>
                      <w:id w:val="10579562"/>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Software</w:t>
                  </w:r>
                </w:p>
                <w:p w14:paraId="3DE3BE34" w14:textId="77777777" w:rsidR="005D05D4" w:rsidRDefault="00E76AB6" w:rsidP="00D721CF">
                  <w:pPr>
                    <w:rPr>
                      <w:lang w:val="en-US"/>
                    </w:rPr>
                  </w:pPr>
                  <w:sdt>
                    <w:sdtPr>
                      <w:rPr>
                        <w:lang w:val="en-US"/>
                      </w:rPr>
                      <w:id w:val="1084109335"/>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Other</w:t>
                  </w:r>
                </w:p>
                <w:p w14:paraId="6504AF86" w14:textId="77777777" w:rsidR="005D05D4" w:rsidRDefault="00E76AB6" w:rsidP="00D721CF">
                  <w:pPr>
                    <w:rPr>
                      <w:lang w:val="en-US"/>
                    </w:rPr>
                  </w:pPr>
                  <w:sdt>
                    <w:sdtPr>
                      <w:rPr>
                        <w:lang w:val="en-US"/>
                      </w:rPr>
                      <w:id w:val="-127242016"/>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NA</w:t>
                  </w:r>
                </w:p>
                <w:p w14:paraId="7FCE9153" w14:textId="77777777" w:rsidR="005D05D4" w:rsidRDefault="005D05D4" w:rsidP="00D721CF">
                  <w:pPr>
                    <w:rPr>
                      <w:lang w:val="en-US"/>
                    </w:rPr>
                  </w:pPr>
                </w:p>
                <w:p w14:paraId="32AA21B4" w14:textId="77777777" w:rsidR="005D05D4" w:rsidRDefault="005D05D4" w:rsidP="00D721CF">
                  <w:pPr>
                    <w:rPr>
                      <w:lang w:val="en-US"/>
                    </w:rPr>
                  </w:pPr>
                </w:p>
              </w:tc>
              <w:tc>
                <w:tcPr>
                  <w:tcW w:w="1928" w:type="dxa"/>
                </w:tcPr>
                <w:p w14:paraId="43DBB64E" w14:textId="77777777" w:rsidR="005D05D4" w:rsidRPr="00250516" w:rsidRDefault="00E76AB6" w:rsidP="00D721CF">
                  <w:pPr>
                    <w:rPr>
                      <w:lang w:val="en-US"/>
                    </w:rPr>
                  </w:pPr>
                  <w:sdt>
                    <w:sdtPr>
                      <w:rPr>
                        <w:lang w:val="en-US"/>
                      </w:rPr>
                      <w:id w:val="-1751270193"/>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w:t>
                  </w:r>
                  <w:proofErr w:type="gramStart"/>
                  <w:r w:rsidR="005D05D4">
                    <w:rPr>
                      <w:lang w:val="en-US"/>
                    </w:rPr>
                    <w:t>.por</w:t>
                  </w:r>
                  <w:proofErr w:type="gramEnd"/>
                </w:p>
                <w:p w14:paraId="5EEDA5DA" w14:textId="05373BF6" w:rsidR="005D05D4" w:rsidRDefault="00E76AB6" w:rsidP="00D721CF">
                  <w:pPr>
                    <w:rPr>
                      <w:lang w:val="en-US"/>
                    </w:rPr>
                  </w:pPr>
                  <w:sdt>
                    <w:sdtPr>
                      <w:rPr>
                        <w:lang w:val="en-US"/>
                      </w:rPr>
                      <w:id w:val="-1502264460"/>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sidRPr="00250516">
                    <w:rPr>
                      <w:lang w:val="en-US"/>
                    </w:rPr>
                    <w:t xml:space="preserve"> </w:t>
                  </w:r>
                  <w:r w:rsidR="005D05D4">
                    <w:rPr>
                      <w:lang w:val="en-US"/>
                    </w:rPr>
                    <w:t>.xml</w:t>
                  </w:r>
                </w:p>
                <w:p w14:paraId="5E007C07" w14:textId="4F86196D" w:rsidR="005D05D4" w:rsidRDefault="00E76AB6" w:rsidP="00D721CF">
                  <w:pPr>
                    <w:rPr>
                      <w:lang w:val="en-US"/>
                    </w:rPr>
                  </w:pPr>
                  <w:sdt>
                    <w:sdtPr>
                      <w:rPr>
                        <w:lang w:val="en-US"/>
                      </w:rPr>
                      <w:id w:val="181801345"/>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Pr>
                      <w:lang w:val="en-US"/>
                    </w:rPr>
                    <w:t xml:space="preserve"> .tab</w:t>
                  </w:r>
                </w:p>
                <w:p w14:paraId="53A2FE98" w14:textId="5C9ECA27" w:rsidR="005D05D4" w:rsidRDefault="00E76AB6" w:rsidP="00D721CF">
                  <w:pPr>
                    <w:rPr>
                      <w:lang w:val="en-US"/>
                    </w:rPr>
                  </w:pPr>
                  <w:sdt>
                    <w:sdtPr>
                      <w:rPr>
                        <w:lang w:val="en-US"/>
                      </w:rPr>
                      <w:id w:val="-558321609"/>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Pr>
                      <w:lang w:val="en-US"/>
                    </w:rPr>
                    <w:t xml:space="preserve"> .csv</w:t>
                  </w:r>
                </w:p>
                <w:p w14:paraId="2F0DF632" w14:textId="6A85B494" w:rsidR="005D05D4" w:rsidRDefault="00E76AB6" w:rsidP="00D721CF">
                  <w:pPr>
                    <w:rPr>
                      <w:lang w:val="en-US"/>
                    </w:rPr>
                  </w:pPr>
                  <w:sdt>
                    <w:sdtPr>
                      <w:rPr>
                        <w:lang w:val="en-US"/>
                      </w:rPr>
                      <w:id w:val="-1850320430"/>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Pr>
                      <w:lang w:val="en-US"/>
                    </w:rPr>
                    <w:t xml:space="preserve"> .pdf</w:t>
                  </w:r>
                </w:p>
                <w:p w14:paraId="45AAA1FF" w14:textId="31F19C24" w:rsidR="005D05D4" w:rsidRDefault="00E76AB6" w:rsidP="00D721CF">
                  <w:pPr>
                    <w:rPr>
                      <w:lang w:val="en-US"/>
                    </w:rPr>
                  </w:pPr>
                  <w:sdt>
                    <w:sdtPr>
                      <w:rPr>
                        <w:lang w:val="en-US"/>
                      </w:rPr>
                      <w:id w:val="499547260"/>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Pr>
                      <w:lang w:val="en-US"/>
                    </w:rPr>
                    <w:t xml:space="preserve"> .txt</w:t>
                  </w:r>
                </w:p>
                <w:p w14:paraId="3E159891" w14:textId="64C1ED7B" w:rsidR="005D05D4" w:rsidRPr="00250516" w:rsidRDefault="00E76AB6" w:rsidP="00D721CF">
                  <w:pPr>
                    <w:rPr>
                      <w:lang w:val="en-US"/>
                    </w:rPr>
                  </w:pPr>
                  <w:sdt>
                    <w:sdtPr>
                      <w:rPr>
                        <w:lang w:val="en-US"/>
                      </w:rPr>
                      <w:id w:val="-319809236"/>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5D05D4">
                    <w:rPr>
                      <w:lang w:val="en-US"/>
                    </w:rPr>
                    <w:t xml:space="preserve"> .rtf</w:t>
                  </w:r>
                </w:p>
                <w:p w14:paraId="5D8ABFDA" w14:textId="77777777" w:rsidR="005D05D4" w:rsidRDefault="00E76AB6" w:rsidP="00D721CF">
                  <w:pPr>
                    <w:rPr>
                      <w:lang w:val="en-US"/>
                    </w:rPr>
                  </w:pPr>
                  <w:sdt>
                    <w:sdtPr>
                      <w:rPr>
                        <w:lang w:val="en-US"/>
                      </w:rPr>
                      <w:id w:val="-182974941"/>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.dwg</w:t>
                  </w:r>
                </w:p>
                <w:p w14:paraId="2EEEEB7B" w14:textId="1B09F381" w:rsidR="005D05D4" w:rsidRDefault="00E76AB6" w:rsidP="00D721CF">
                  <w:pPr>
                    <w:rPr>
                      <w:lang w:val="en-US"/>
                    </w:rPr>
                  </w:pPr>
                  <w:sdt>
                    <w:sdtPr>
                      <w:rPr>
                        <w:lang w:val="en-US"/>
                      </w:rPr>
                      <w:id w:val="-956108871"/>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.tab</w:t>
                  </w:r>
                </w:p>
                <w:p w14:paraId="1ECCACFF" w14:textId="77777777" w:rsidR="005D05D4" w:rsidRDefault="00E76AB6" w:rsidP="00D721CF">
                  <w:pPr>
                    <w:rPr>
                      <w:lang w:val="en-US"/>
                    </w:rPr>
                  </w:pPr>
                  <w:sdt>
                    <w:sdtPr>
                      <w:rPr>
                        <w:lang w:val="en-US"/>
                      </w:rPr>
                      <w:id w:val="-163623877"/>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w:t>
                  </w:r>
                  <w:proofErr w:type="gramStart"/>
                  <w:r w:rsidR="005D05D4">
                    <w:rPr>
                      <w:lang w:val="en-US"/>
                    </w:rPr>
                    <w:t>.</w:t>
                  </w:r>
                  <w:proofErr w:type="spellStart"/>
                  <w:r w:rsidR="005D05D4">
                    <w:rPr>
                      <w:lang w:val="en-US"/>
                    </w:rPr>
                    <w:t>gml</w:t>
                  </w:r>
                  <w:proofErr w:type="spellEnd"/>
                  <w:proofErr w:type="gramEnd"/>
                </w:p>
                <w:p w14:paraId="2D1567EA" w14:textId="668A3CF1" w:rsidR="005D05D4" w:rsidRPr="005D05D4" w:rsidRDefault="00E76AB6" w:rsidP="00D721CF">
                  <w:sdt>
                    <w:sdtPr>
                      <w:rPr>
                        <w:lang w:val="en-US"/>
                      </w:rPr>
                      <w:id w:val="-847796447"/>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other: </w:t>
                  </w:r>
                  <w:r w:rsidR="005D05D4">
                    <w:t>.</w:t>
                  </w:r>
                  <w:proofErr w:type="spellStart"/>
                  <w:r w:rsidR="005D05D4">
                    <w:t>tif</w:t>
                  </w:r>
                  <w:proofErr w:type="spellEnd"/>
                  <w:r w:rsidR="005D05D4">
                    <w:t>/.tiff, .jpg, .jpg2, .bmp, .gif, .</w:t>
                  </w:r>
                  <w:proofErr w:type="spellStart"/>
                  <w:r w:rsidR="005D05D4">
                    <w:t>svg</w:t>
                  </w:r>
                  <w:proofErr w:type="spellEnd"/>
                  <w:r w:rsidR="005D05D4">
                    <w:t>, .eps, .</w:t>
                  </w:r>
                  <w:proofErr w:type="spellStart"/>
                  <w:r w:rsidR="005D05D4">
                    <w:t>svg</w:t>
                  </w:r>
                  <w:proofErr w:type="spellEnd"/>
                  <w:r w:rsidR="005D05D4">
                    <w:t>, .</w:t>
                  </w:r>
                  <w:proofErr w:type="spellStart"/>
                  <w:r w:rsidR="005D05D4">
                    <w:t>a</w:t>
                  </w:r>
                  <w:r w:rsidR="00A51EFC">
                    <w:t>v</w:t>
                  </w:r>
                  <w:r w:rsidR="005D05D4">
                    <w:t>i</w:t>
                  </w:r>
                  <w:proofErr w:type="spellEnd"/>
                  <w:r w:rsidR="005D05D4">
                    <w:t>, .</w:t>
                  </w:r>
                  <w:proofErr w:type="spellStart"/>
                  <w:r w:rsidR="005D05D4">
                    <w:t>xls</w:t>
                  </w:r>
                  <w:proofErr w:type="spellEnd"/>
                  <w:proofErr w:type="gramStart"/>
                  <w:r w:rsidR="005D05D4">
                    <w:t>/.xlsx.docx</w:t>
                  </w:r>
                  <w:proofErr w:type="gramEnd"/>
                  <w:r w:rsidR="005D05D4">
                    <w:t>/.docx</w:t>
                  </w:r>
                </w:p>
                <w:p w14:paraId="2940351B" w14:textId="77777777" w:rsidR="005D05D4" w:rsidRDefault="00E76AB6" w:rsidP="00D721CF">
                  <w:pPr>
                    <w:rPr>
                      <w:lang w:val="en-US"/>
                    </w:rPr>
                  </w:pPr>
                  <w:sdt>
                    <w:sdtPr>
                      <w:rPr>
                        <w:lang w:val="en-US"/>
                      </w:rPr>
                      <w:id w:val="-138801053"/>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NA</w:t>
                  </w:r>
                </w:p>
              </w:tc>
              <w:tc>
                <w:tcPr>
                  <w:tcW w:w="2066" w:type="dxa"/>
                </w:tcPr>
                <w:p w14:paraId="1F421006" w14:textId="77777777" w:rsidR="005D05D4" w:rsidRPr="00250516" w:rsidRDefault="00E76AB6" w:rsidP="00D721CF">
                  <w:pPr>
                    <w:rPr>
                      <w:lang w:val="en-US"/>
                    </w:rPr>
                  </w:pPr>
                  <w:sdt>
                    <w:sdtPr>
                      <w:rPr>
                        <w:lang w:val="en-US"/>
                      </w:rPr>
                      <w:id w:val="-120846963"/>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&lt; 100 MB</w:t>
                  </w:r>
                </w:p>
                <w:p w14:paraId="446D6708" w14:textId="7BBD77C0" w:rsidR="005D05D4" w:rsidRDefault="00E76AB6" w:rsidP="00D721CF">
                  <w:pPr>
                    <w:rPr>
                      <w:lang w:val="en-US"/>
                    </w:rPr>
                  </w:pPr>
                  <w:sdt>
                    <w:sdtPr>
                      <w:rPr>
                        <w:lang w:val="en-US"/>
                      </w:rPr>
                      <w:id w:val="1223646654"/>
                      <w14:checkbox>
                        <w14:checked w14:val="0"/>
                        <w14:checkedState w14:val="2612" w14:font="MS Gothic"/>
                        <w14:uncheckedState w14:val="2610" w14:font="MS Gothic"/>
                      </w14:checkbox>
                    </w:sdtPr>
                    <w:sdtContent>
                      <w:r w:rsidR="009B379B">
                        <w:rPr>
                          <w:rFonts w:ascii="MS Gothic" w:eastAsia="MS Gothic" w:hAnsi="MS Gothic" w:hint="eastAsia"/>
                          <w:lang w:val="en-US"/>
                        </w:rPr>
                        <w:t>☐</w:t>
                      </w:r>
                    </w:sdtContent>
                  </w:sdt>
                  <w:r w:rsidR="005D05D4" w:rsidRPr="00250516">
                    <w:rPr>
                      <w:lang w:val="en-US"/>
                    </w:rPr>
                    <w:t xml:space="preserve"> </w:t>
                  </w:r>
                  <w:r w:rsidR="005D05D4">
                    <w:rPr>
                      <w:lang w:val="en-US"/>
                    </w:rPr>
                    <w:t>&lt; 1 GB</w:t>
                  </w:r>
                </w:p>
                <w:p w14:paraId="3416883B" w14:textId="0EE2DBEB" w:rsidR="005D05D4" w:rsidRDefault="00E76AB6" w:rsidP="00D721CF">
                  <w:pPr>
                    <w:rPr>
                      <w:lang w:val="en-US"/>
                    </w:rPr>
                  </w:pPr>
                  <w:sdt>
                    <w:sdtPr>
                      <w:rPr>
                        <w:lang w:val="en-US"/>
                      </w:rPr>
                      <w:id w:val="-1951010690"/>
                      <w14:checkbox>
                        <w14:checked w14:val="1"/>
                        <w14:checkedState w14:val="2612" w14:font="MS Gothic"/>
                        <w14:uncheckedState w14:val="2610" w14:font="MS Gothic"/>
                      </w14:checkbox>
                    </w:sdtPr>
                    <w:sdtContent>
                      <w:r w:rsidR="004105C4">
                        <w:rPr>
                          <w:rFonts w:ascii="MS Gothic" w:eastAsia="MS Gothic" w:hAnsi="MS Gothic" w:hint="eastAsia"/>
                          <w:lang w:val="en-US"/>
                        </w:rPr>
                        <w:t>☒</w:t>
                      </w:r>
                    </w:sdtContent>
                  </w:sdt>
                  <w:r w:rsidR="005D05D4">
                    <w:rPr>
                      <w:lang w:val="en-US"/>
                    </w:rPr>
                    <w:t xml:space="preserve"> &lt; 100 GB</w:t>
                  </w:r>
                </w:p>
                <w:p w14:paraId="5F750F9B" w14:textId="55B74473" w:rsidR="005D05D4" w:rsidRDefault="00E76AB6" w:rsidP="00D721CF">
                  <w:pPr>
                    <w:rPr>
                      <w:lang w:val="en-US"/>
                    </w:rPr>
                  </w:pPr>
                  <w:sdt>
                    <w:sdtPr>
                      <w:rPr>
                        <w:lang w:val="en-US"/>
                      </w:rPr>
                      <w:id w:val="2053950424"/>
                      <w14:checkbox>
                        <w14:checked w14:val="0"/>
                        <w14:checkedState w14:val="2612" w14:font="MS Gothic"/>
                        <w14:uncheckedState w14:val="2610" w14:font="MS Gothic"/>
                      </w14:checkbox>
                    </w:sdtPr>
                    <w:sdtContent>
                      <w:r w:rsidR="004105C4">
                        <w:rPr>
                          <w:rFonts w:ascii="MS Gothic" w:eastAsia="MS Gothic" w:hAnsi="MS Gothic" w:hint="eastAsia"/>
                          <w:lang w:val="en-US"/>
                        </w:rPr>
                        <w:t>☐</w:t>
                      </w:r>
                    </w:sdtContent>
                  </w:sdt>
                  <w:r w:rsidR="005D05D4">
                    <w:rPr>
                      <w:lang w:val="en-US"/>
                    </w:rPr>
                    <w:t xml:space="preserve"> &lt; 1 TB</w:t>
                  </w:r>
                </w:p>
                <w:p w14:paraId="28E494C9" w14:textId="77777777" w:rsidR="005D05D4" w:rsidRDefault="00E76AB6" w:rsidP="00D721CF">
                  <w:pPr>
                    <w:rPr>
                      <w:lang w:val="en-US"/>
                    </w:rPr>
                  </w:pPr>
                  <w:sdt>
                    <w:sdtPr>
                      <w:rPr>
                        <w:lang w:val="en-US"/>
                      </w:rPr>
                      <w:id w:val="-2136860497"/>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&lt; 5 TB</w:t>
                  </w:r>
                </w:p>
                <w:p w14:paraId="642CB6F0" w14:textId="77777777" w:rsidR="005D05D4" w:rsidRDefault="00E76AB6" w:rsidP="00D721CF">
                  <w:pPr>
                    <w:rPr>
                      <w:lang w:val="en-US"/>
                    </w:rPr>
                  </w:pPr>
                  <w:sdt>
                    <w:sdtPr>
                      <w:rPr>
                        <w:lang w:val="en-US"/>
                      </w:rPr>
                      <w:id w:val="759722375"/>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&lt; 10 TB</w:t>
                  </w:r>
                </w:p>
                <w:p w14:paraId="2272FFD0" w14:textId="77777777" w:rsidR="005D05D4" w:rsidRPr="00250516" w:rsidRDefault="00E76AB6" w:rsidP="00D721CF">
                  <w:pPr>
                    <w:rPr>
                      <w:lang w:val="en-US"/>
                    </w:rPr>
                  </w:pPr>
                  <w:sdt>
                    <w:sdtPr>
                      <w:rPr>
                        <w:lang w:val="en-US"/>
                      </w:rPr>
                      <w:id w:val="-1483235634"/>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&lt; 50 TB</w:t>
                  </w:r>
                </w:p>
                <w:p w14:paraId="30CC943F" w14:textId="77777777" w:rsidR="005D05D4" w:rsidRDefault="00E76AB6" w:rsidP="00D721CF">
                  <w:pPr>
                    <w:rPr>
                      <w:lang w:val="en-US"/>
                    </w:rPr>
                  </w:pPr>
                  <w:sdt>
                    <w:sdtPr>
                      <w:rPr>
                        <w:lang w:val="en-US"/>
                      </w:rPr>
                      <w:id w:val="-1352341612"/>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sidRPr="00250516">
                    <w:rPr>
                      <w:lang w:val="en-US"/>
                    </w:rPr>
                    <w:t xml:space="preserve"> </w:t>
                  </w:r>
                  <w:r w:rsidR="005D05D4">
                    <w:rPr>
                      <w:lang w:val="en-US"/>
                    </w:rPr>
                    <w:t>&gt; 50 TB</w:t>
                  </w:r>
                </w:p>
                <w:p w14:paraId="33600BE1" w14:textId="77777777" w:rsidR="005D05D4" w:rsidRDefault="00E76AB6" w:rsidP="00D721CF">
                  <w:pPr>
                    <w:rPr>
                      <w:lang w:val="en-US"/>
                    </w:rPr>
                  </w:pPr>
                  <w:sdt>
                    <w:sdtPr>
                      <w:rPr>
                        <w:lang w:val="en-US"/>
                      </w:rPr>
                      <w:id w:val="-1830047359"/>
                      <w14:checkbox>
                        <w14:checked w14:val="0"/>
                        <w14:checkedState w14:val="2612" w14:font="MS Gothic"/>
                        <w14:uncheckedState w14:val="2610" w14:font="MS Gothic"/>
                      </w14:checkbox>
                    </w:sdtPr>
                    <w:sdtContent>
                      <w:r w:rsidR="005D05D4">
                        <w:rPr>
                          <w:rFonts w:ascii="MS Gothic" w:eastAsia="MS Gothic" w:hAnsi="MS Gothic" w:hint="eastAsia"/>
                          <w:lang w:val="en-US"/>
                        </w:rPr>
                        <w:t>☐</w:t>
                      </w:r>
                    </w:sdtContent>
                  </w:sdt>
                  <w:r w:rsidR="005D05D4">
                    <w:rPr>
                      <w:lang w:val="en-US"/>
                    </w:rPr>
                    <w:t xml:space="preserve"> NA</w:t>
                  </w:r>
                </w:p>
                <w:p w14:paraId="06B48C29" w14:textId="77777777" w:rsidR="005D05D4" w:rsidRDefault="005D05D4" w:rsidP="00D721CF"/>
              </w:tc>
              <w:tc>
                <w:tcPr>
                  <w:tcW w:w="1790" w:type="dxa"/>
                </w:tcPr>
                <w:p w14:paraId="5771B711" w14:textId="61119DAE" w:rsidR="005D05D4" w:rsidRDefault="00E76AB6" w:rsidP="00D721CF">
                  <w:r>
                    <w:t>NA</w:t>
                  </w:r>
                </w:p>
              </w:tc>
            </w:tr>
            <w:tr w:rsidR="00A51EFC" w14:paraId="2BCA96B1" w14:textId="77777777" w:rsidTr="00725082">
              <w:tc>
                <w:tcPr>
                  <w:tcW w:w="1928" w:type="dxa"/>
                </w:tcPr>
                <w:p w14:paraId="26D35B25" w14:textId="51B45D10" w:rsidR="00A51EFC" w:rsidRPr="00A51EFC" w:rsidRDefault="00A51EFC" w:rsidP="00A51EFC">
                  <w:r w:rsidRPr="00FF540F">
                    <w:rPr>
                      <w:rFonts w:cstheme="minorHAnsi"/>
                      <w:b/>
                      <w:lang w:val="en-US"/>
                    </w:rPr>
                    <w:t>Cytometry data</w:t>
                  </w:r>
                </w:p>
              </w:tc>
              <w:tc>
                <w:tcPr>
                  <w:tcW w:w="1928" w:type="dxa"/>
                </w:tcPr>
                <w:p w14:paraId="155C5D81" w14:textId="7BDB10A5" w:rsidR="00A51EFC" w:rsidRDefault="00A51EFC" w:rsidP="00A51EFC">
                  <w:r w:rsidRPr="00FF540F">
                    <w:rPr>
                      <w:rFonts w:cstheme="minorHAnsi"/>
                      <w:lang w:val="en-US"/>
                    </w:rPr>
                    <w:t xml:space="preserve">Flow Cytometry and fluorescence-activated cell sorting (FACS) data will be generated for the analyses of the possible </w:t>
                  </w:r>
                  <w:r w:rsidRPr="00FF540F">
                    <w:rPr>
                      <w:rFonts w:cstheme="minorHAnsi"/>
                      <w:lang w:val="en-US"/>
                    </w:rPr>
                    <w:lastRenderedPageBreak/>
                    <w:t xml:space="preserve">phenotypic characterization and isolation of specific cell types. </w:t>
                  </w:r>
                </w:p>
              </w:tc>
              <w:tc>
                <w:tcPr>
                  <w:tcW w:w="1928" w:type="dxa"/>
                </w:tcPr>
                <w:p w14:paraId="10E21830" w14:textId="77777777" w:rsidR="00A51EFC" w:rsidRPr="00250516" w:rsidRDefault="00E76AB6" w:rsidP="00A51EFC">
                  <w:pPr>
                    <w:rPr>
                      <w:lang w:val="en-US"/>
                    </w:rPr>
                  </w:pPr>
                  <w:sdt>
                    <w:sdtPr>
                      <w:rPr>
                        <w:lang w:val="en-US"/>
                      </w:rPr>
                      <w:id w:val="320705477"/>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w:t>
                  </w:r>
                  <w:r w:rsidR="00A51EFC" w:rsidRPr="00250516">
                    <w:rPr>
                      <w:lang w:val="en-US"/>
                    </w:rPr>
                    <w:t>Generate new data</w:t>
                  </w:r>
                </w:p>
                <w:p w14:paraId="137BE725" w14:textId="4CC6B497" w:rsidR="00A51EFC" w:rsidRDefault="00E76AB6" w:rsidP="00A51EFC">
                  <w:pPr>
                    <w:rPr>
                      <w:rFonts w:ascii="MS Gothic" w:eastAsia="MS Gothic" w:hAnsi="MS Gothic"/>
                      <w:lang w:val="en-US"/>
                    </w:rPr>
                  </w:pPr>
                  <w:sdt>
                    <w:sdtPr>
                      <w:rPr>
                        <w:lang w:val="en-US"/>
                      </w:rPr>
                      <w:id w:val="1466630470"/>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Reuse existing data</w:t>
                  </w:r>
                </w:p>
              </w:tc>
              <w:tc>
                <w:tcPr>
                  <w:tcW w:w="1928" w:type="dxa"/>
                </w:tcPr>
                <w:p w14:paraId="7E0AE5CF" w14:textId="77777777" w:rsidR="00A51EFC" w:rsidRPr="00250516" w:rsidRDefault="00E76AB6" w:rsidP="00A51EFC">
                  <w:pPr>
                    <w:rPr>
                      <w:lang w:val="en-US"/>
                    </w:rPr>
                  </w:pPr>
                  <w:sdt>
                    <w:sdtPr>
                      <w:rPr>
                        <w:lang w:val="en-US"/>
                      </w:rPr>
                      <w:id w:val="513424798"/>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Digital</w:t>
                  </w:r>
                </w:p>
                <w:p w14:paraId="135F42A6" w14:textId="031F380E" w:rsidR="00A51EFC" w:rsidRDefault="00E76AB6" w:rsidP="00A51EFC">
                  <w:pPr>
                    <w:rPr>
                      <w:rFonts w:ascii="MS Gothic" w:eastAsia="MS Gothic" w:hAnsi="MS Gothic"/>
                      <w:lang w:val="en-US"/>
                    </w:rPr>
                  </w:pPr>
                  <w:sdt>
                    <w:sdtPr>
                      <w:rPr>
                        <w:lang w:val="en-US"/>
                      </w:rPr>
                      <w:id w:val="743917125"/>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Physical</w:t>
                  </w:r>
                </w:p>
              </w:tc>
              <w:tc>
                <w:tcPr>
                  <w:tcW w:w="1928" w:type="dxa"/>
                </w:tcPr>
                <w:p w14:paraId="5FB61C51" w14:textId="77777777" w:rsidR="00A51EFC" w:rsidRPr="00250516" w:rsidRDefault="00E76AB6" w:rsidP="00A51EFC">
                  <w:pPr>
                    <w:rPr>
                      <w:lang w:val="en-US"/>
                    </w:rPr>
                  </w:pPr>
                  <w:sdt>
                    <w:sdtPr>
                      <w:rPr>
                        <w:lang w:val="en-US"/>
                      </w:rPr>
                      <w:id w:val="264970640"/>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Observational</w:t>
                  </w:r>
                </w:p>
                <w:p w14:paraId="68694836" w14:textId="77777777" w:rsidR="00A51EFC" w:rsidRDefault="00E76AB6" w:rsidP="00A51EFC">
                  <w:pPr>
                    <w:rPr>
                      <w:lang w:val="en-US"/>
                    </w:rPr>
                  </w:pPr>
                  <w:sdt>
                    <w:sdtPr>
                      <w:rPr>
                        <w:lang w:val="en-US"/>
                      </w:rPr>
                      <w:id w:val="-773403866"/>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Experimental</w:t>
                  </w:r>
                </w:p>
                <w:p w14:paraId="2A0428F8" w14:textId="77777777" w:rsidR="00A51EFC" w:rsidRDefault="00E76AB6" w:rsidP="00A51EFC">
                  <w:pPr>
                    <w:rPr>
                      <w:lang w:val="en-US"/>
                    </w:rPr>
                  </w:pPr>
                  <w:sdt>
                    <w:sdtPr>
                      <w:rPr>
                        <w:lang w:val="en-US"/>
                      </w:rPr>
                      <w:id w:val="-949315420"/>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Compiled/ aggregated data</w:t>
                  </w:r>
                </w:p>
                <w:p w14:paraId="7CA47467" w14:textId="77777777" w:rsidR="00A51EFC" w:rsidRDefault="00E76AB6" w:rsidP="00A51EFC">
                  <w:pPr>
                    <w:rPr>
                      <w:lang w:val="en-US"/>
                    </w:rPr>
                  </w:pPr>
                  <w:sdt>
                    <w:sdtPr>
                      <w:rPr>
                        <w:lang w:val="en-US"/>
                      </w:rPr>
                      <w:id w:val="579566834"/>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Simulation data</w:t>
                  </w:r>
                </w:p>
                <w:p w14:paraId="4C128A1B" w14:textId="77777777" w:rsidR="00A51EFC" w:rsidRDefault="00E76AB6" w:rsidP="00A51EFC">
                  <w:pPr>
                    <w:rPr>
                      <w:lang w:val="en-US"/>
                    </w:rPr>
                  </w:pPr>
                  <w:sdt>
                    <w:sdtPr>
                      <w:rPr>
                        <w:lang w:val="en-US"/>
                      </w:rPr>
                      <w:id w:val="-1672245411"/>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Software</w:t>
                  </w:r>
                </w:p>
                <w:p w14:paraId="7E48FCDB" w14:textId="77777777" w:rsidR="00A51EFC" w:rsidRDefault="00E76AB6" w:rsidP="00A51EFC">
                  <w:pPr>
                    <w:rPr>
                      <w:lang w:val="en-US"/>
                    </w:rPr>
                  </w:pPr>
                  <w:sdt>
                    <w:sdtPr>
                      <w:rPr>
                        <w:lang w:val="en-US"/>
                      </w:rPr>
                      <w:id w:val="1104234513"/>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Other</w:t>
                  </w:r>
                </w:p>
                <w:p w14:paraId="51194F99" w14:textId="77777777" w:rsidR="00A51EFC" w:rsidRDefault="00E76AB6" w:rsidP="00A51EFC">
                  <w:pPr>
                    <w:rPr>
                      <w:lang w:val="en-US"/>
                    </w:rPr>
                  </w:pPr>
                  <w:sdt>
                    <w:sdtPr>
                      <w:rPr>
                        <w:lang w:val="en-US"/>
                      </w:rPr>
                      <w:id w:val="227819948"/>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NA</w:t>
                  </w:r>
                </w:p>
                <w:p w14:paraId="530F8C1A" w14:textId="77777777" w:rsidR="00A51EFC" w:rsidRDefault="00A51EFC" w:rsidP="00A51EFC">
                  <w:pPr>
                    <w:rPr>
                      <w:lang w:val="en-US"/>
                    </w:rPr>
                  </w:pPr>
                </w:p>
                <w:p w14:paraId="488C835D" w14:textId="77777777" w:rsidR="00A51EFC" w:rsidRDefault="00A51EFC" w:rsidP="00A51EFC">
                  <w:pPr>
                    <w:rPr>
                      <w:rFonts w:ascii="MS Gothic" w:eastAsia="MS Gothic" w:hAnsi="MS Gothic"/>
                      <w:lang w:val="en-US"/>
                    </w:rPr>
                  </w:pPr>
                </w:p>
              </w:tc>
              <w:tc>
                <w:tcPr>
                  <w:tcW w:w="1928" w:type="dxa"/>
                </w:tcPr>
                <w:p w14:paraId="167EB463" w14:textId="77777777" w:rsidR="00A51EFC" w:rsidRPr="00250516" w:rsidRDefault="00E76AB6" w:rsidP="00A51EFC">
                  <w:pPr>
                    <w:rPr>
                      <w:lang w:val="en-US"/>
                    </w:rPr>
                  </w:pPr>
                  <w:sdt>
                    <w:sdtPr>
                      <w:rPr>
                        <w:lang w:val="en-US"/>
                      </w:rPr>
                      <w:id w:val="-1396351141"/>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w:t>
                  </w:r>
                  <w:proofErr w:type="gramStart"/>
                  <w:r w:rsidR="00A51EFC">
                    <w:rPr>
                      <w:lang w:val="en-US"/>
                    </w:rPr>
                    <w:t>.por</w:t>
                  </w:r>
                  <w:proofErr w:type="gramEnd"/>
                </w:p>
                <w:p w14:paraId="15DB05DF" w14:textId="77777777" w:rsidR="00A51EFC" w:rsidRDefault="00E76AB6" w:rsidP="00A51EFC">
                  <w:pPr>
                    <w:rPr>
                      <w:lang w:val="en-US"/>
                    </w:rPr>
                  </w:pPr>
                  <w:sdt>
                    <w:sdtPr>
                      <w:rPr>
                        <w:lang w:val="en-US"/>
                      </w:rPr>
                      <w:id w:val="-1894727254"/>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.xml</w:t>
                  </w:r>
                </w:p>
                <w:p w14:paraId="0E7CEF91" w14:textId="77777777" w:rsidR="00A51EFC" w:rsidRDefault="00E76AB6" w:rsidP="00A51EFC">
                  <w:pPr>
                    <w:rPr>
                      <w:lang w:val="en-US"/>
                    </w:rPr>
                  </w:pPr>
                  <w:sdt>
                    <w:sdtPr>
                      <w:rPr>
                        <w:lang w:val="en-US"/>
                      </w:rPr>
                      <w:id w:val="1060602089"/>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.tab</w:t>
                  </w:r>
                </w:p>
                <w:p w14:paraId="69FF3FF3" w14:textId="77777777" w:rsidR="00A51EFC" w:rsidRDefault="00E76AB6" w:rsidP="00A51EFC">
                  <w:pPr>
                    <w:rPr>
                      <w:lang w:val="en-US"/>
                    </w:rPr>
                  </w:pPr>
                  <w:sdt>
                    <w:sdtPr>
                      <w:rPr>
                        <w:lang w:val="en-US"/>
                      </w:rPr>
                      <w:id w:val="-1250264007"/>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.csv</w:t>
                  </w:r>
                </w:p>
                <w:p w14:paraId="004548EA" w14:textId="77777777" w:rsidR="00A51EFC" w:rsidRDefault="00E76AB6" w:rsidP="00A51EFC">
                  <w:pPr>
                    <w:rPr>
                      <w:lang w:val="en-US"/>
                    </w:rPr>
                  </w:pPr>
                  <w:sdt>
                    <w:sdtPr>
                      <w:rPr>
                        <w:lang w:val="en-US"/>
                      </w:rPr>
                      <w:id w:val="-129710128"/>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.pdf</w:t>
                  </w:r>
                </w:p>
                <w:p w14:paraId="7D0AE13E" w14:textId="445CB7EB" w:rsidR="00A51EFC" w:rsidRDefault="00E76AB6" w:rsidP="00A51EFC">
                  <w:pPr>
                    <w:rPr>
                      <w:lang w:val="en-US"/>
                    </w:rPr>
                  </w:pPr>
                  <w:sdt>
                    <w:sdtPr>
                      <w:rPr>
                        <w:lang w:val="en-US"/>
                      </w:rPr>
                      <w:id w:val="-598177073"/>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51EFC">
                    <w:rPr>
                      <w:lang w:val="en-US"/>
                    </w:rPr>
                    <w:t xml:space="preserve"> .txt</w:t>
                  </w:r>
                </w:p>
                <w:p w14:paraId="256FF61F" w14:textId="77777777" w:rsidR="00A51EFC" w:rsidRPr="00250516" w:rsidRDefault="00E76AB6" w:rsidP="00A51EFC">
                  <w:pPr>
                    <w:rPr>
                      <w:lang w:val="en-US"/>
                    </w:rPr>
                  </w:pPr>
                  <w:sdt>
                    <w:sdtPr>
                      <w:rPr>
                        <w:lang w:val="en-US"/>
                      </w:rPr>
                      <w:id w:val="-1974046760"/>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.rtf</w:t>
                  </w:r>
                </w:p>
                <w:p w14:paraId="5341C905" w14:textId="77777777" w:rsidR="00A51EFC" w:rsidRDefault="00E76AB6" w:rsidP="00A51EFC">
                  <w:pPr>
                    <w:rPr>
                      <w:lang w:val="en-US"/>
                    </w:rPr>
                  </w:pPr>
                  <w:sdt>
                    <w:sdtPr>
                      <w:rPr>
                        <w:lang w:val="en-US"/>
                      </w:rPr>
                      <w:id w:val="145950837"/>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.dwg</w:t>
                  </w:r>
                </w:p>
                <w:p w14:paraId="1DC9A2C7" w14:textId="789B7E82" w:rsidR="00A51EFC" w:rsidRDefault="00E76AB6" w:rsidP="00A51EFC">
                  <w:pPr>
                    <w:rPr>
                      <w:lang w:val="en-US"/>
                    </w:rPr>
                  </w:pPr>
                  <w:sdt>
                    <w:sdtPr>
                      <w:rPr>
                        <w:lang w:val="en-US"/>
                      </w:rPr>
                      <w:id w:val="-1171708752"/>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51EFC">
                    <w:rPr>
                      <w:lang w:val="en-US"/>
                    </w:rPr>
                    <w:t xml:space="preserve"> .tab</w:t>
                  </w:r>
                </w:p>
                <w:p w14:paraId="5B767D97" w14:textId="77777777" w:rsidR="00A51EFC" w:rsidRDefault="00E76AB6" w:rsidP="00A51EFC">
                  <w:pPr>
                    <w:rPr>
                      <w:lang w:val="en-US"/>
                    </w:rPr>
                  </w:pPr>
                  <w:sdt>
                    <w:sdtPr>
                      <w:rPr>
                        <w:lang w:val="en-US"/>
                      </w:rPr>
                      <w:id w:val="-1192764015"/>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w:t>
                  </w:r>
                  <w:proofErr w:type="gramStart"/>
                  <w:r w:rsidR="00A51EFC">
                    <w:rPr>
                      <w:lang w:val="en-US"/>
                    </w:rPr>
                    <w:t>.</w:t>
                  </w:r>
                  <w:proofErr w:type="spellStart"/>
                  <w:r w:rsidR="00A51EFC">
                    <w:rPr>
                      <w:lang w:val="en-US"/>
                    </w:rPr>
                    <w:t>gml</w:t>
                  </w:r>
                  <w:proofErr w:type="spellEnd"/>
                  <w:proofErr w:type="gramEnd"/>
                </w:p>
                <w:p w14:paraId="68B387B0" w14:textId="172CAAA9" w:rsidR="00A131AA" w:rsidRPr="00A131AA" w:rsidRDefault="00E76AB6" w:rsidP="00A131AA">
                  <w:sdt>
                    <w:sdtPr>
                      <w:rPr>
                        <w:lang w:val="en-US"/>
                      </w:rPr>
                      <w:id w:val="1667203034"/>
                      <w14:checkbox>
                        <w14:checked w14:val="1"/>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other</w:t>
                  </w:r>
                  <w:proofErr w:type="gramStart"/>
                  <w:r w:rsidR="00A51EFC">
                    <w:rPr>
                      <w:lang w:val="en-US"/>
                    </w:rPr>
                    <w:t>:</w:t>
                  </w:r>
                  <w:r w:rsidR="00A131AA">
                    <w:t xml:space="preserve"> .fcs</w:t>
                  </w:r>
                  <w:proofErr w:type="gramEnd"/>
                  <w:r w:rsidR="00A131AA">
                    <w:t>, .</w:t>
                  </w:r>
                  <w:proofErr w:type="spellStart"/>
                  <w:r w:rsidR="00A131AA">
                    <w:t>xls</w:t>
                  </w:r>
                  <w:proofErr w:type="spellEnd"/>
                  <w:r w:rsidR="00A131AA">
                    <w:t>/xlsx</w:t>
                  </w:r>
                </w:p>
                <w:p w14:paraId="5198754E" w14:textId="173F0BC7" w:rsidR="00A51EFC" w:rsidRDefault="00E76AB6" w:rsidP="00A131AA">
                  <w:pPr>
                    <w:rPr>
                      <w:rFonts w:ascii="MS Gothic" w:eastAsia="MS Gothic" w:hAnsi="MS Gothic"/>
                      <w:lang w:val="en-US"/>
                    </w:rPr>
                  </w:pPr>
                  <w:sdt>
                    <w:sdtPr>
                      <w:rPr>
                        <w:lang w:val="en-US"/>
                      </w:rPr>
                      <w:id w:val="604703535"/>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NA</w:t>
                  </w:r>
                </w:p>
              </w:tc>
              <w:tc>
                <w:tcPr>
                  <w:tcW w:w="2066" w:type="dxa"/>
                </w:tcPr>
                <w:p w14:paraId="6652B339" w14:textId="1F8138A9" w:rsidR="00A51EFC" w:rsidRPr="00250516" w:rsidRDefault="00E76AB6" w:rsidP="00A51EFC">
                  <w:pPr>
                    <w:rPr>
                      <w:lang w:val="en-US"/>
                    </w:rPr>
                  </w:pPr>
                  <w:sdt>
                    <w:sdtPr>
                      <w:rPr>
                        <w:lang w:val="en-US"/>
                      </w:rPr>
                      <w:id w:val="1136682635"/>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51EFC">
                    <w:rPr>
                      <w:lang w:val="en-US"/>
                    </w:rPr>
                    <w:t xml:space="preserve"> &lt; 100 MB</w:t>
                  </w:r>
                </w:p>
                <w:p w14:paraId="0DB27644" w14:textId="07AC82D1" w:rsidR="00A51EFC" w:rsidRDefault="00E76AB6" w:rsidP="00A51EFC">
                  <w:pPr>
                    <w:rPr>
                      <w:lang w:val="en-US"/>
                    </w:rPr>
                  </w:pPr>
                  <w:sdt>
                    <w:sdtPr>
                      <w:rPr>
                        <w:lang w:val="en-US"/>
                      </w:rPr>
                      <w:id w:val="93009608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51EFC" w:rsidRPr="00250516">
                    <w:rPr>
                      <w:lang w:val="en-US"/>
                    </w:rPr>
                    <w:t xml:space="preserve"> </w:t>
                  </w:r>
                  <w:r w:rsidR="00A51EFC">
                    <w:rPr>
                      <w:lang w:val="en-US"/>
                    </w:rPr>
                    <w:t>&lt; 1 GB</w:t>
                  </w:r>
                </w:p>
                <w:p w14:paraId="126FB90A" w14:textId="77777777" w:rsidR="00A51EFC" w:rsidRDefault="00E76AB6" w:rsidP="00A51EFC">
                  <w:pPr>
                    <w:rPr>
                      <w:lang w:val="en-US"/>
                    </w:rPr>
                  </w:pPr>
                  <w:sdt>
                    <w:sdtPr>
                      <w:rPr>
                        <w:lang w:val="en-US"/>
                      </w:rPr>
                      <w:id w:val="-2045822846"/>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&lt; 100 GB</w:t>
                  </w:r>
                </w:p>
                <w:p w14:paraId="631A8029" w14:textId="77777777" w:rsidR="00A51EFC" w:rsidRDefault="00E76AB6" w:rsidP="00A51EFC">
                  <w:pPr>
                    <w:rPr>
                      <w:lang w:val="en-US"/>
                    </w:rPr>
                  </w:pPr>
                  <w:sdt>
                    <w:sdtPr>
                      <w:rPr>
                        <w:lang w:val="en-US"/>
                      </w:rPr>
                      <w:id w:val="500234156"/>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&lt; 1 TB</w:t>
                  </w:r>
                </w:p>
                <w:p w14:paraId="0AB38255" w14:textId="77777777" w:rsidR="00A51EFC" w:rsidRDefault="00E76AB6" w:rsidP="00A51EFC">
                  <w:pPr>
                    <w:rPr>
                      <w:lang w:val="en-US"/>
                    </w:rPr>
                  </w:pPr>
                  <w:sdt>
                    <w:sdtPr>
                      <w:rPr>
                        <w:lang w:val="en-US"/>
                      </w:rPr>
                      <w:id w:val="-75212943"/>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&lt; 5 TB</w:t>
                  </w:r>
                </w:p>
                <w:p w14:paraId="239BBDC3" w14:textId="77777777" w:rsidR="00A51EFC" w:rsidRDefault="00E76AB6" w:rsidP="00A51EFC">
                  <w:pPr>
                    <w:rPr>
                      <w:lang w:val="en-US"/>
                    </w:rPr>
                  </w:pPr>
                  <w:sdt>
                    <w:sdtPr>
                      <w:rPr>
                        <w:lang w:val="en-US"/>
                      </w:rPr>
                      <w:id w:val="-421177649"/>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&lt; 10 TB</w:t>
                  </w:r>
                </w:p>
                <w:p w14:paraId="28CBB53D" w14:textId="77777777" w:rsidR="00A51EFC" w:rsidRPr="00250516" w:rsidRDefault="00E76AB6" w:rsidP="00A51EFC">
                  <w:pPr>
                    <w:rPr>
                      <w:lang w:val="en-US"/>
                    </w:rPr>
                  </w:pPr>
                  <w:sdt>
                    <w:sdtPr>
                      <w:rPr>
                        <w:lang w:val="en-US"/>
                      </w:rPr>
                      <w:id w:val="-1708638759"/>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&lt; 50 TB</w:t>
                  </w:r>
                </w:p>
                <w:p w14:paraId="29F49F02" w14:textId="77777777" w:rsidR="00A51EFC" w:rsidRDefault="00E76AB6" w:rsidP="00A51EFC">
                  <w:pPr>
                    <w:rPr>
                      <w:lang w:val="en-US"/>
                    </w:rPr>
                  </w:pPr>
                  <w:sdt>
                    <w:sdtPr>
                      <w:rPr>
                        <w:lang w:val="en-US"/>
                      </w:rPr>
                      <w:id w:val="66308211"/>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sidRPr="00250516">
                    <w:rPr>
                      <w:lang w:val="en-US"/>
                    </w:rPr>
                    <w:t xml:space="preserve"> </w:t>
                  </w:r>
                  <w:r w:rsidR="00A51EFC">
                    <w:rPr>
                      <w:lang w:val="en-US"/>
                    </w:rPr>
                    <w:t>&gt; 50 TB</w:t>
                  </w:r>
                </w:p>
                <w:p w14:paraId="2884CBE5" w14:textId="77777777" w:rsidR="00A51EFC" w:rsidRDefault="00E76AB6" w:rsidP="00A51EFC">
                  <w:pPr>
                    <w:rPr>
                      <w:lang w:val="en-US"/>
                    </w:rPr>
                  </w:pPr>
                  <w:sdt>
                    <w:sdtPr>
                      <w:rPr>
                        <w:lang w:val="en-US"/>
                      </w:rPr>
                      <w:id w:val="1528285292"/>
                      <w14:checkbox>
                        <w14:checked w14:val="0"/>
                        <w14:checkedState w14:val="2612" w14:font="MS Gothic"/>
                        <w14:uncheckedState w14:val="2610" w14:font="MS Gothic"/>
                      </w14:checkbox>
                    </w:sdtPr>
                    <w:sdtContent>
                      <w:r w:rsidR="00A51EFC">
                        <w:rPr>
                          <w:rFonts w:ascii="MS Gothic" w:eastAsia="MS Gothic" w:hAnsi="MS Gothic" w:hint="eastAsia"/>
                          <w:lang w:val="en-US"/>
                        </w:rPr>
                        <w:t>☐</w:t>
                      </w:r>
                    </w:sdtContent>
                  </w:sdt>
                  <w:r w:rsidR="00A51EFC">
                    <w:rPr>
                      <w:lang w:val="en-US"/>
                    </w:rPr>
                    <w:t xml:space="preserve"> NA</w:t>
                  </w:r>
                </w:p>
                <w:p w14:paraId="60D9081A" w14:textId="77777777" w:rsidR="00A51EFC" w:rsidRDefault="00A51EFC" w:rsidP="00A51EFC">
                  <w:pPr>
                    <w:rPr>
                      <w:rFonts w:ascii="MS Gothic" w:eastAsia="MS Gothic" w:hAnsi="MS Gothic"/>
                      <w:lang w:val="en-US"/>
                    </w:rPr>
                  </w:pPr>
                </w:p>
              </w:tc>
              <w:tc>
                <w:tcPr>
                  <w:tcW w:w="1790" w:type="dxa"/>
                </w:tcPr>
                <w:p w14:paraId="0118B453" w14:textId="77777777" w:rsidR="00A51EFC" w:rsidRDefault="00A51EFC" w:rsidP="00A51EFC"/>
              </w:tc>
            </w:tr>
            <w:tr w:rsidR="00A131AA" w14:paraId="1C5E75DC" w14:textId="77777777" w:rsidTr="00725082">
              <w:tc>
                <w:tcPr>
                  <w:tcW w:w="1928" w:type="dxa"/>
                </w:tcPr>
                <w:p w14:paraId="1603C32B" w14:textId="0FA1BD7C" w:rsidR="00A131AA" w:rsidRDefault="00A131AA" w:rsidP="00A131AA">
                  <w:r>
                    <w:rPr>
                      <w:rFonts w:cstheme="minorHAnsi"/>
                      <w:b/>
                    </w:rPr>
                    <w:t>Omics</w:t>
                  </w:r>
                  <w:r w:rsidRPr="00FF540F">
                    <w:rPr>
                      <w:rFonts w:cstheme="minorHAnsi"/>
                      <w:b/>
                      <w:lang w:val="en-US"/>
                    </w:rPr>
                    <w:t xml:space="preserve"> data</w:t>
                  </w:r>
                </w:p>
              </w:tc>
              <w:tc>
                <w:tcPr>
                  <w:tcW w:w="1928" w:type="dxa"/>
                </w:tcPr>
                <w:p w14:paraId="296316CF" w14:textId="217668CC" w:rsidR="00A131AA" w:rsidRDefault="00A131AA" w:rsidP="00A131AA">
                  <w:r w:rsidRPr="00FF540F">
                    <w:rPr>
                      <w:rFonts w:cstheme="minorHAnsi"/>
                      <w:lang w:val="en-US"/>
                    </w:rPr>
                    <w:t xml:space="preserve">This study includes </w:t>
                  </w:r>
                  <w:r>
                    <w:rPr>
                      <w:rFonts w:cstheme="minorHAnsi"/>
                    </w:rPr>
                    <w:t xml:space="preserve">proteomics </w:t>
                  </w:r>
                  <w:r w:rsidRPr="00FF540F">
                    <w:rPr>
                      <w:rFonts w:cstheme="minorHAnsi"/>
                      <w:lang w:val="en-US"/>
                    </w:rPr>
                    <w:t xml:space="preserve">data to identify </w:t>
                  </w:r>
                  <w:r>
                    <w:rPr>
                      <w:rFonts w:cstheme="minorHAnsi"/>
                    </w:rPr>
                    <w:t xml:space="preserve">the </w:t>
                  </w:r>
                  <w:proofErr w:type="spellStart"/>
                  <w:r>
                    <w:rPr>
                      <w:rFonts w:cstheme="minorHAnsi"/>
                    </w:rPr>
                    <w:t>nano</w:t>
                  </w:r>
                  <w:proofErr w:type="spellEnd"/>
                  <w:r>
                    <w:rPr>
                      <w:rFonts w:cstheme="minorHAnsi"/>
                    </w:rPr>
                    <w:t>-environment of PSEN</w:t>
                  </w:r>
                  <w:r w:rsidR="00E76AB6">
                    <w:rPr>
                      <w:rFonts w:cstheme="minorHAnsi"/>
                    </w:rPr>
                    <w:t>1 and PSEN2</w:t>
                  </w:r>
                  <w:r>
                    <w:rPr>
                      <w:rFonts w:cstheme="minorHAnsi"/>
                    </w:rPr>
                    <w:t>, generating DNA, protein, and peptide sequences, as well as text files describing omics analyses and representative lists for quantifications.</w:t>
                  </w:r>
                </w:p>
              </w:tc>
              <w:tc>
                <w:tcPr>
                  <w:tcW w:w="1928" w:type="dxa"/>
                </w:tcPr>
                <w:p w14:paraId="5FBD5360" w14:textId="77777777" w:rsidR="00A131AA" w:rsidRPr="00250516" w:rsidRDefault="00E76AB6" w:rsidP="00A131AA">
                  <w:pPr>
                    <w:rPr>
                      <w:lang w:val="en-US"/>
                    </w:rPr>
                  </w:pPr>
                  <w:sdt>
                    <w:sdtPr>
                      <w:rPr>
                        <w:lang w:val="en-US"/>
                      </w:rPr>
                      <w:id w:val="1572081664"/>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596EDEA6" w14:textId="7D3468CE" w:rsidR="00A131AA" w:rsidRDefault="00E76AB6" w:rsidP="00A131AA">
                  <w:pPr>
                    <w:rPr>
                      <w:rFonts w:ascii="MS Gothic" w:eastAsia="MS Gothic" w:hAnsi="MS Gothic"/>
                      <w:lang w:val="en-US"/>
                    </w:rPr>
                  </w:pPr>
                  <w:sdt>
                    <w:sdtPr>
                      <w:rPr>
                        <w:lang w:val="en-US"/>
                      </w:rPr>
                      <w:id w:val="39632591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928" w:type="dxa"/>
                </w:tcPr>
                <w:p w14:paraId="5EA5AC5B" w14:textId="77777777" w:rsidR="00A131AA" w:rsidRPr="00250516" w:rsidRDefault="00E76AB6" w:rsidP="00A131AA">
                  <w:pPr>
                    <w:rPr>
                      <w:lang w:val="en-US"/>
                    </w:rPr>
                  </w:pPr>
                  <w:sdt>
                    <w:sdtPr>
                      <w:rPr>
                        <w:lang w:val="en-US"/>
                      </w:rPr>
                      <w:id w:val="-203565792"/>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Digital</w:t>
                  </w:r>
                </w:p>
                <w:p w14:paraId="0D606787" w14:textId="14D21346" w:rsidR="00A131AA" w:rsidRDefault="00E76AB6" w:rsidP="00A131AA">
                  <w:pPr>
                    <w:rPr>
                      <w:rFonts w:ascii="MS Gothic" w:eastAsia="MS Gothic" w:hAnsi="MS Gothic"/>
                      <w:lang w:val="en-US"/>
                    </w:rPr>
                  </w:pPr>
                  <w:sdt>
                    <w:sdtPr>
                      <w:rPr>
                        <w:lang w:val="en-US"/>
                      </w:rPr>
                      <w:id w:val="-153934682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28" w:type="dxa"/>
                </w:tcPr>
                <w:p w14:paraId="5A3A33B4" w14:textId="77777777" w:rsidR="00A131AA" w:rsidRPr="00250516" w:rsidRDefault="00E76AB6" w:rsidP="00A131AA">
                  <w:pPr>
                    <w:rPr>
                      <w:lang w:val="en-US"/>
                    </w:rPr>
                  </w:pPr>
                  <w:sdt>
                    <w:sdtPr>
                      <w:rPr>
                        <w:lang w:val="en-US"/>
                      </w:rPr>
                      <w:id w:val="-139959383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Observational</w:t>
                  </w:r>
                </w:p>
                <w:p w14:paraId="05DE60FA" w14:textId="77777777" w:rsidR="00A131AA" w:rsidRDefault="00E76AB6" w:rsidP="00A131AA">
                  <w:pPr>
                    <w:rPr>
                      <w:lang w:val="en-US"/>
                    </w:rPr>
                  </w:pPr>
                  <w:sdt>
                    <w:sdtPr>
                      <w:rPr>
                        <w:lang w:val="en-US"/>
                      </w:rPr>
                      <w:id w:val="-70357200"/>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3F3B0F77" w14:textId="77777777" w:rsidR="00A131AA" w:rsidRDefault="00E76AB6" w:rsidP="00A131AA">
                  <w:pPr>
                    <w:rPr>
                      <w:lang w:val="en-US"/>
                    </w:rPr>
                  </w:pPr>
                  <w:sdt>
                    <w:sdtPr>
                      <w:rPr>
                        <w:lang w:val="en-US"/>
                      </w:rPr>
                      <w:id w:val="-40314877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Compiled/ aggregated data</w:t>
                  </w:r>
                </w:p>
                <w:p w14:paraId="57CD2E5B" w14:textId="77777777" w:rsidR="00A131AA" w:rsidRDefault="00E76AB6" w:rsidP="00A131AA">
                  <w:pPr>
                    <w:rPr>
                      <w:lang w:val="en-US"/>
                    </w:rPr>
                  </w:pPr>
                  <w:sdt>
                    <w:sdtPr>
                      <w:rPr>
                        <w:lang w:val="en-US"/>
                      </w:rPr>
                      <w:id w:val="-8222728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Simulation data</w:t>
                  </w:r>
                </w:p>
                <w:p w14:paraId="75784900" w14:textId="77777777" w:rsidR="00A131AA" w:rsidRDefault="00E76AB6" w:rsidP="00A131AA">
                  <w:pPr>
                    <w:rPr>
                      <w:lang w:val="en-US"/>
                    </w:rPr>
                  </w:pPr>
                  <w:sdt>
                    <w:sdtPr>
                      <w:rPr>
                        <w:lang w:val="en-US"/>
                      </w:rPr>
                      <w:id w:val="-88055181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Software</w:t>
                  </w:r>
                </w:p>
                <w:p w14:paraId="22956D14" w14:textId="77777777" w:rsidR="00A131AA" w:rsidRDefault="00E76AB6" w:rsidP="00A131AA">
                  <w:pPr>
                    <w:rPr>
                      <w:lang w:val="en-US"/>
                    </w:rPr>
                  </w:pPr>
                  <w:sdt>
                    <w:sdtPr>
                      <w:rPr>
                        <w:lang w:val="en-US"/>
                      </w:rPr>
                      <w:id w:val="164099332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p>
                <w:p w14:paraId="59865747" w14:textId="77777777" w:rsidR="00A131AA" w:rsidRDefault="00E76AB6" w:rsidP="00A131AA">
                  <w:pPr>
                    <w:rPr>
                      <w:lang w:val="en-US"/>
                    </w:rPr>
                  </w:pPr>
                  <w:sdt>
                    <w:sdtPr>
                      <w:rPr>
                        <w:lang w:val="en-US"/>
                      </w:rPr>
                      <w:id w:val="193932075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11CF35C8" w14:textId="77777777" w:rsidR="00A131AA" w:rsidRDefault="00A131AA" w:rsidP="00A131AA">
                  <w:pPr>
                    <w:rPr>
                      <w:lang w:val="en-US"/>
                    </w:rPr>
                  </w:pPr>
                </w:p>
                <w:p w14:paraId="46706056" w14:textId="77777777" w:rsidR="00A131AA" w:rsidRDefault="00A131AA" w:rsidP="00A131AA">
                  <w:pPr>
                    <w:rPr>
                      <w:rFonts w:ascii="MS Gothic" w:eastAsia="MS Gothic" w:hAnsi="MS Gothic"/>
                      <w:lang w:val="en-US"/>
                    </w:rPr>
                  </w:pPr>
                </w:p>
              </w:tc>
              <w:tc>
                <w:tcPr>
                  <w:tcW w:w="1928" w:type="dxa"/>
                </w:tcPr>
                <w:p w14:paraId="554EFE37" w14:textId="77777777" w:rsidR="00A131AA" w:rsidRPr="00250516" w:rsidRDefault="00E76AB6" w:rsidP="00A131AA">
                  <w:pPr>
                    <w:rPr>
                      <w:lang w:val="en-US"/>
                    </w:rPr>
                  </w:pPr>
                  <w:sdt>
                    <w:sdtPr>
                      <w:rPr>
                        <w:lang w:val="en-US"/>
                      </w:rPr>
                      <w:id w:val="-165622633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.por</w:t>
                  </w:r>
                  <w:proofErr w:type="gramEnd"/>
                </w:p>
                <w:p w14:paraId="527B6589" w14:textId="7701B8F4" w:rsidR="00A131AA" w:rsidRDefault="00E76AB6" w:rsidP="00A131AA">
                  <w:pPr>
                    <w:rPr>
                      <w:lang w:val="en-US"/>
                    </w:rPr>
                  </w:pPr>
                  <w:sdt>
                    <w:sdtPr>
                      <w:rPr>
                        <w:lang w:val="en-US"/>
                      </w:rPr>
                      <w:id w:val="-1450539481"/>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62F325A3" w14:textId="77777777" w:rsidR="00A131AA" w:rsidRDefault="00E76AB6" w:rsidP="00A131AA">
                  <w:pPr>
                    <w:rPr>
                      <w:lang w:val="en-US"/>
                    </w:rPr>
                  </w:pPr>
                  <w:sdt>
                    <w:sdtPr>
                      <w:rPr>
                        <w:lang w:val="en-US"/>
                      </w:rPr>
                      <w:id w:val="-74850351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24F7DB7F" w14:textId="77777777" w:rsidR="00A131AA" w:rsidRDefault="00E76AB6" w:rsidP="00A131AA">
                  <w:pPr>
                    <w:rPr>
                      <w:lang w:val="en-US"/>
                    </w:rPr>
                  </w:pPr>
                  <w:sdt>
                    <w:sdtPr>
                      <w:rPr>
                        <w:lang w:val="en-US"/>
                      </w:rPr>
                      <w:id w:val="-124517242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.csv</w:t>
                  </w:r>
                </w:p>
                <w:p w14:paraId="53AC6596" w14:textId="619192A1" w:rsidR="00A131AA" w:rsidRDefault="00E76AB6" w:rsidP="00A131AA">
                  <w:pPr>
                    <w:rPr>
                      <w:lang w:val="en-US"/>
                    </w:rPr>
                  </w:pPr>
                  <w:sdt>
                    <w:sdtPr>
                      <w:rPr>
                        <w:lang w:val="en-US"/>
                      </w:rPr>
                      <w:id w:val="-1297370310"/>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.pdf</w:t>
                  </w:r>
                </w:p>
                <w:p w14:paraId="17C20C27" w14:textId="77777777" w:rsidR="00A131AA" w:rsidRDefault="00E76AB6" w:rsidP="00A131AA">
                  <w:pPr>
                    <w:rPr>
                      <w:lang w:val="en-US"/>
                    </w:rPr>
                  </w:pPr>
                  <w:sdt>
                    <w:sdtPr>
                      <w:rPr>
                        <w:lang w:val="en-US"/>
                      </w:rPr>
                      <w:id w:val="576949903"/>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.txt</w:t>
                  </w:r>
                </w:p>
                <w:p w14:paraId="0A58F3C9" w14:textId="77777777" w:rsidR="00A131AA" w:rsidRPr="00250516" w:rsidRDefault="00E76AB6" w:rsidP="00A131AA">
                  <w:pPr>
                    <w:rPr>
                      <w:lang w:val="en-US"/>
                    </w:rPr>
                  </w:pPr>
                  <w:sdt>
                    <w:sdtPr>
                      <w:rPr>
                        <w:lang w:val="en-US"/>
                      </w:rPr>
                      <w:id w:val="147233649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.rtf</w:t>
                  </w:r>
                </w:p>
                <w:p w14:paraId="118D21AA" w14:textId="77777777" w:rsidR="00A131AA" w:rsidRDefault="00E76AB6" w:rsidP="00A131AA">
                  <w:pPr>
                    <w:rPr>
                      <w:lang w:val="en-US"/>
                    </w:rPr>
                  </w:pPr>
                  <w:sdt>
                    <w:sdtPr>
                      <w:rPr>
                        <w:lang w:val="en-US"/>
                      </w:rPr>
                      <w:id w:val="-124517184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6E5140B6" w14:textId="77777777" w:rsidR="00A131AA" w:rsidRDefault="00E76AB6" w:rsidP="00A131AA">
                  <w:pPr>
                    <w:rPr>
                      <w:lang w:val="en-US"/>
                    </w:rPr>
                  </w:pPr>
                  <w:sdt>
                    <w:sdtPr>
                      <w:rPr>
                        <w:lang w:val="en-US"/>
                      </w:rPr>
                      <w:id w:val="1423458009"/>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3E2C6AAC" w14:textId="77777777" w:rsidR="00A131AA" w:rsidRDefault="00E76AB6" w:rsidP="00A131AA">
                  <w:pPr>
                    <w:rPr>
                      <w:lang w:val="en-US"/>
                    </w:rPr>
                  </w:pPr>
                  <w:sdt>
                    <w:sdtPr>
                      <w:rPr>
                        <w:lang w:val="en-US"/>
                      </w:rPr>
                      <w:id w:val="151410647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w:t>
                  </w:r>
                  <w:proofErr w:type="spellStart"/>
                  <w:r w:rsidR="00A131AA">
                    <w:rPr>
                      <w:lang w:val="en-US"/>
                    </w:rPr>
                    <w:t>gml</w:t>
                  </w:r>
                  <w:proofErr w:type="spellEnd"/>
                  <w:proofErr w:type="gramEnd"/>
                </w:p>
                <w:p w14:paraId="49051955" w14:textId="44D72D56" w:rsidR="00A131AA" w:rsidRPr="00A131AA" w:rsidRDefault="00E76AB6" w:rsidP="00A131AA">
                  <w:sdt>
                    <w:sdtPr>
                      <w:rPr>
                        <w:lang w:val="en-US"/>
                      </w:rPr>
                      <w:id w:val="1893916625"/>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proofErr w:type="gramStart"/>
                  <w:r w:rsidR="00A131AA">
                    <w:rPr>
                      <w:lang w:val="en-US"/>
                    </w:rPr>
                    <w:t>:</w:t>
                  </w:r>
                  <w:r w:rsidR="00A131AA">
                    <w:t xml:space="preserve"> .</w:t>
                  </w:r>
                  <w:proofErr w:type="spellStart"/>
                  <w:r w:rsidR="00A131AA">
                    <w:t>fasta</w:t>
                  </w:r>
                  <w:proofErr w:type="spellEnd"/>
                  <w:proofErr w:type="gramEnd"/>
                  <w:r w:rsidR="00A131AA">
                    <w:t>/.fa, .qual, .</w:t>
                  </w:r>
                  <w:proofErr w:type="spellStart"/>
                  <w:r w:rsidR="00A131AA">
                    <w:t>gb</w:t>
                  </w:r>
                  <w:proofErr w:type="spellEnd"/>
                  <w:r w:rsidR="00A131AA">
                    <w:t>/.</w:t>
                  </w:r>
                  <w:proofErr w:type="spellStart"/>
                  <w:r w:rsidR="00A131AA">
                    <w:t>gbk</w:t>
                  </w:r>
                  <w:proofErr w:type="spellEnd"/>
                  <w:r w:rsidR="00A131AA">
                    <w:t>, .</w:t>
                  </w:r>
                  <w:proofErr w:type="spellStart"/>
                  <w:r w:rsidR="00A131AA">
                    <w:t>xls</w:t>
                  </w:r>
                  <w:proofErr w:type="spellEnd"/>
                  <w:r w:rsidR="00A131AA">
                    <w:t>/xlsx</w:t>
                  </w:r>
                </w:p>
                <w:p w14:paraId="602CA938" w14:textId="63A9AB57" w:rsidR="00A131AA" w:rsidRDefault="00E76AB6" w:rsidP="00A131AA">
                  <w:pPr>
                    <w:rPr>
                      <w:rFonts w:ascii="MS Gothic" w:eastAsia="MS Gothic" w:hAnsi="MS Gothic"/>
                      <w:lang w:val="en-US"/>
                    </w:rPr>
                  </w:pPr>
                  <w:sdt>
                    <w:sdtPr>
                      <w:rPr>
                        <w:lang w:val="en-US"/>
                      </w:rPr>
                      <w:id w:val="-90499865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tc>
              <w:tc>
                <w:tcPr>
                  <w:tcW w:w="2066" w:type="dxa"/>
                </w:tcPr>
                <w:p w14:paraId="7F1F2429" w14:textId="77777777" w:rsidR="00A131AA" w:rsidRPr="00250516" w:rsidRDefault="00E76AB6" w:rsidP="00A131AA">
                  <w:pPr>
                    <w:rPr>
                      <w:lang w:val="en-US"/>
                    </w:rPr>
                  </w:pPr>
                  <w:sdt>
                    <w:sdtPr>
                      <w:rPr>
                        <w:lang w:val="en-US"/>
                      </w:rPr>
                      <w:id w:val="-305555193"/>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MB</w:t>
                  </w:r>
                </w:p>
                <w:p w14:paraId="68BB26E3" w14:textId="77777777" w:rsidR="00A131AA" w:rsidRDefault="00E76AB6" w:rsidP="00A131AA">
                  <w:pPr>
                    <w:rPr>
                      <w:lang w:val="en-US"/>
                    </w:rPr>
                  </w:pPr>
                  <w:sdt>
                    <w:sdtPr>
                      <w:rPr>
                        <w:lang w:val="en-US"/>
                      </w:rPr>
                      <w:id w:val="-25529159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6ECFC52D" w14:textId="77777777" w:rsidR="00A131AA" w:rsidRDefault="00E76AB6" w:rsidP="00A131AA">
                  <w:pPr>
                    <w:rPr>
                      <w:lang w:val="en-US"/>
                    </w:rPr>
                  </w:pPr>
                  <w:sdt>
                    <w:sdtPr>
                      <w:rPr>
                        <w:lang w:val="en-US"/>
                      </w:rPr>
                      <w:id w:val="-99541081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GB</w:t>
                  </w:r>
                </w:p>
                <w:p w14:paraId="33CC5313" w14:textId="77777777" w:rsidR="00A131AA" w:rsidRDefault="00E76AB6" w:rsidP="00A131AA">
                  <w:pPr>
                    <w:rPr>
                      <w:lang w:val="en-US"/>
                    </w:rPr>
                  </w:pPr>
                  <w:sdt>
                    <w:sdtPr>
                      <w:rPr>
                        <w:lang w:val="en-US"/>
                      </w:rPr>
                      <w:id w:val="-1937053531"/>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 TB</w:t>
                  </w:r>
                </w:p>
                <w:p w14:paraId="409BBFF7" w14:textId="77777777" w:rsidR="00A131AA" w:rsidRDefault="00E76AB6" w:rsidP="00A131AA">
                  <w:pPr>
                    <w:rPr>
                      <w:lang w:val="en-US"/>
                    </w:rPr>
                  </w:pPr>
                  <w:sdt>
                    <w:sdtPr>
                      <w:rPr>
                        <w:lang w:val="en-US"/>
                      </w:rPr>
                      <w:id w:val="-214371867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 TB</w:t>
                  </w:r>
                </w:p>
                <w:p w14:paraId="32204C2F" w14:textId="77777777" w:rsidR="00A131AA" w:rsidRDefault="00E76AB6" w:rsidP="00A131AA">
                  <w:pPr>
                    <w:rPr>
                      <w:lang w:val="en-US"/>
                    </w:rPr>
                  </w:pPr>
                  <w:sdt>
                    <w:sdtPr>
                      <w:rPr>
                        <w:lang w:val="en-US"/>
                      </w:rPr>
                      <w:id w:val="191366452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 TB</w:t>
                  </w:r>
                </w:p>
                <w:p w14:paraId="1C177EAB" w14:textId="77777777" w:rsidR="00A131AA" w:rsidRPr="00250516" w:rsidRDefault="00E76AB6" w:rsidP="00A131AA">
                  <w:pPr>
                    <w:rPr>
                      <w:lang w:val="en-US"/>
                    </w:rPr>
                  </w:pPr>
                  <w:sdt>
                    <w:sdtPr>
                      <w:rPr>
                        <w:lang w:val="en-US"/>
                      </w:rPr>
                      <w:id w:val="-34124718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50 TB</w:t>
                  </w:r>
                </w:p>
                <w:p w14:paraId="4C63268F" w14:textId="77777777" w:rsidR="00A131AA" w:rsidRDefault="00E76AB6" w:rsidP="00A131AA">
                  <w:pPr>
                    <w:rPr>
                      <w:lang w:val="en-US"/>
                    </w:rPr>
                  </w:pPr>
                  <w:sdt>
                    <w:sdtPr>
                      <w:rPr>
                        <w:lang w:val="en-US"/>
                      </w:rPr>
                      <w:id w:val="177590938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12CB1DE2" w14:textId="77777777" w:rsidR="00A131AA" w:rsidRDefault="00E76AB6" w:rsidP="00A131AA">
                  <w:pPr>
                    <w:rPr>
                      <w:lang w:val="en-US"/>
                    </w:rPr>
                  </w:pPr>
                  <w:sdt>
                    <w:sdtPr>
                      <w:rPr>
                        <w:lang w:val="en-US"/>
                      </w:rPr>
                      <w:id w:val="116983754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2C64AB5A" w14:textId="77777777" w:rsidR="00A131AA" w:rsidRDefault="00A131AA" w:rsidP="00A131AA">
                  <w:pPr>
                    <w:rPr>
                      <w:rFonts w:ascii="MS Gothic" w:eastAsia="MS Gothic" w:hAnsi="MS Gothic"/>
                      <w:lang w:val="en-US"/>
                    </w:rPr>
                  </w:pPr>
                </w:p>
              </w:tc>
              <w:tc>
                <w:tcPr>
                  <w:tcW w:w="1790" w:type="dxa"/>
                </w:tcPr>
                <w:p w14:paraId="2D0E65A7" w14:textId="77777777" w:rsidR="00A131AA" w:rsidRDefault="00A131AA" w:rsidP="00A131AA"/>
              </w:tc>
            </w:tr>
            <w:tr w:rsidR="00A131AA" w14:paraId="6DB6E13E" w14:textId="77777777" w:rsidTr="00725082">
              <w:tc>
                <w:tcPr>
                  <w:tcW w:w="1928" w:type="dxa"/>
                </w:tcPr>
                <w:p w14:paraId="60C0CEE7" w14:textId="35D27AAA" w:rsidR="00A131AA" w:rsidRDefault="00A131AA" w:rsidP="00A131AA">
                  <w:pPr>
                    <w:rPr>
                      <w:rFonts w:cstheme="minorHAnsi"/>
                      <w:b/>
                    </w:rPr>
                  </w:pPr>
                  <w:r>
                    <w:rPr>
                      <w:rFonts w:cstheme="minorHAnsi"/>
                      <w:b/>
                    </w:rPr>
                    <w:t>Vectors</w:t>
                  </w:r>
                </w:p>
              </w:tc>
              <w:tc>
                <w:tcPr>
                  <w:tcW w:w="1928" w:type="dxa"/>
                </w:tcPr>
                <w:p w14:paraId="394AD73F" w14:textId="691C0B23" w:rsidR="00A131AA" w:rsidRPr="00FF540F" w:rsidRDefault="00A131AA" w:rsidP="00A131AA">
                  <w:pPr>
                    <w:tabs>
                      <w:tab w:val="left" w:pos="5802"/>
                    </w:tabs>
                    <w:spacing w:line="200" w:lineRule="atLeast"/>
                    <w:jc w:val="both"/>
                    <w:rPr>
                      <w:rFonts w:cstheme="minorHAnsi"/>
                      <w:lang w:val="en-US"/>
                    </w:rPr>
                  </w:pPr>
                  <w:r w:rsidRPr="00FF540F">
                    <w:rPr>
                      <w:rFonts w:cstheme="minorHAnsi"/>
                      <w:lang w:val="en-US"/>
                    </w:rPr>
                    <w:t xml:space="preserve">Bacterial vectors, mammalian expression vectors, viral vectors and shuttling vectors will be used to </w:t>
                  </w:r>
                  <w:r w:rsidRPr="00FF540F">
                    <w:rPr>
                      <w:rFonts w:cstheme="minorHAnsi"/>
                      <w:lang w:val="en-US"/>
                    </w:rPr>
                    <w:lastRenderedPageBreak/>
                    <w:t xml:space="preserve">generate molecular tools to alter </w:t>
                  </w:r>
                  <w:r>
                    <w:rPr>
                      <w:rFonts w:cstheme="minorHAnsi"/>
                    </w:rPr>
                    <w:t xml:space="preserve">the </w:t>
                  </w:r>
                  <w:r w:rsidRPr="00FF540F">
                    <w:rPr>
                      <w:rFonts w:cstheme="minorHAnsi"/>
                      <w:lang w:val="en-US"/>
                    </w:rPr>
                    <w:t xml:space="preserve">expression </w:t>
                  </w:r>
                  <w:r>
                    <w:rPr>
                      <w:rFonts w:cstheme="minorHAnsi"/>
                    </w:rPr>
                    <w:t>of PSEN</w:t>
                  </w:r>
                  <w:r w:rsidR="00E76AB6">
                    <w:rPr>
                      <w:rFonts w:cstheme="minorHAnsi"/>
                    </w:rPr>
                    <w:t xml:space="preserve">-1 and- </w:t>
                  </w:r>
                  <w:r>
                    <w:rPr>
                      <w:rFonts w:cstheme="minorHAnsi"/>
                    </w:rPr>
                    <w:t>2 and its interactors</w:t>
                  </w:r>
                  <w:r w:rsidRPr="00FF540F">
                    <w:rPr>
                      <w:rFonts w:cstheme="minorHAnsi"/>
                      <w:lang w:val="en-US"/>
                    </w:rPr>
                    <w:t xml:space="preserve"> in the different cell models, </w:t>
                  </w:r>
                  <w:r>
                    <w:rPr>
                      <w:rFonts w:cstheme="minorHAnsi"/>
                    </w:rPr>
                    <w:t xml:space="preserve">in order </w:t>
                  </w:r>
                  <w:r w:rsidRPr="00FF540F">
                    <w:rPr>
                      <w:rFonts w:cstheme="minorHAnsi"/>
                      <w:lang w:val="en-US"/>
                    </w:rPr>
                    <w:t xml:space="preserve">to study </w:t>
                  </w:r>
                  <w:r>
                    <w:rPr>
                      <w:rFonts w:cstheme="minorHAnsi"/>
                    </w:rPr>
                    <w:t>their</w:t>
                  </w:r>
                  <w:r w:rsidRPr="00FF540F">
                    <w:rPr>
                      <w:rFonts w:cstheme="minorHAnsi"/>
                      <w:lang w:val="en-US"/>
                    </w:rPr>
                    <w:t xml:space="preserve"> co-localization and </w:t>
                  </w:r>
                  <w:r w:rsidR="00E76AB6">
                    <w:rPr>
                      <w:rFonts w:cstheme="minorHAnsi"/>
                      <w:lang w:val="en-US"/>
                    </w:rPr>
                    <w:t>functions</w:t>
                  </w:r>
                  <w:r w:rsidRPr="00FF540F">
                    <w:rPr>
                      <w:rFonts w:cstheme="minorHAnsi"/>
                      <w:lang w:val="en-US"/>
                    </w:rPr>
                    <w:t xml:space="preserve"> in </w:t>
                  </w:r>
                  <w:r w:rsidR="00E76AB6">
                    <w:rPr>
                      <w:rFonts w:cstheme="minorHAnsi"/>
                      <w:lang w:val="en-US"/>
                    </w:rPr>
                    <w:t>calcium signaling</w:t>
                  </w:r>
                  <w:r w:rsidRPr="00FF540F">
                    <w:rPr>
                      <w:rFonts w:cstheme="minorHAnsi"/>
                      <w:lang w:val="en-US"/>
                    </w:rPr>
                    <w:t>.</w:t>
                  </w:r>
                  <w:r w:rsidRPr="00FF540F">
                    <w:rPr>
                      <w:lang w:val="en-US"/>
                    </w:rPr>
                    <w:t xml:space="preserve"> </w:t>
                  </w:r>
                </w:p>
                <w:p w14:paraId="5FCE4ECE" w14:textId="06469308" w:rsidR="00A131AA" w:rsidRPr="00FF540F" w:rsidRDefault="00A131AA" w:rsidP="00A131AA">
                  <w:pPr>
                    <w:tabs>
                      <w:tab w:val="left" w:pos="5802"/>
                    </w:tabs>
                    <w:spacing w:line="200" w:lineRule="atLeast"/>
                    <w:jc w:val="both"/>
                    <w:rPr>
                      <w:rFonts w:cstheme="minorHAnsi"/>
                      <w:lang w:val="en-US"/>
                    </w:rPr>
                  </w:pPr>
                  <w:r w:rsidRPr="00FF540F">
                    <w:rPr>
                      <w:rFonts w:cstheme="minorHAnsi"/>
                      <w:lang w:val="en-US"/>
                    </w:rPr>
                    <w:t>The work on recombinant-DNA is covered by an environmental permit (number: D/PMVC/00A13/28156) and a biosafety authorization (number: AMV/18092017/SBB219.2017/0518).</w:t>
                  </w:r>
                </w:p>
              </w:tc>
              <w:tc>
                <w:tcPr>
                  <w:tcW w:w="1928" w:type="dxa"/>
                </w:tcPr>
                <w:p w14:paraId="131DDE4C" w14:textId="77777777" w:rsidR="00A131AA" w:rsidRPr="00250516" w:rsidRDefault="00E76AB6" w:rsidP="00A131AA">
                  <w:pPr>
                    <w:rPr>
                      <w:lang w:val="en-US"/>
                    </w:rPr>
                  </w:pPr>
                  <w:sdt>
                    <w:sdtPr>
                      <w:rPr>
                        <w:lang w:val="en-US"/>
                      </w:rPr>
                      <w:id w:val="-555554657"/>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08B21B57" w14:textId="7BE5BFDB" w:rsidR="00A131AA" w:rsidRDefault="00E76AB6" w:rsidP="00A131AA">
                  <w:pPr>
                    <w:rPr>
                      <w:lang w:val="en-US"/>
                    </w:rPr>
                  </w:pPr>
                  <w:sdt>
                    <w:sdtPr>
                      <w:rPr>
                        <w:lang w:val="en-US"/>
                      </w:rPr>
                      <w:id w:val="2007396125"/>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928" w:type="dxa"/>
                </w:tcPr>
                <w:p w14:paraId="37FE21E1" w14:textId="77777777" w:rsidR="00A131AA" w:rsidRPr="00250516" w:rsidRDefault="00E76AB6" w:rsidP="00A131AA">
                  <w:pPr>
                    <w:rPr>
                      <w:lang w:val="en-US"/>
                    </w:rPr>
                  </w:pPr>
                  <w:sdt>
                    <w:sdtPr>
                      <w:rPr>
                        <w:lang w:val="en-US"/>
                      </w:rPr>
                      <w:id w:val="351073178"/>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Digital</w:t>
                  </w:r>
                </w:p>
                <w:p w14:paraId="33CF9EAA" w14:textId="2B668F2E" w:rsidR="00A131AA" w:rsidRDefault="00E76AB6" w:rsidP="00A131AA">
                  <w:pPr>
                    <w:rPr>
                      <w:lang w:val="en-US"/>
                    </w:rPr>
                  </w:pPr>
                  <w:sdt>
                    <w:sdtPr>
                      <w:rPr>
                        <w:lang w:val="en-US"/>
                      </w:rPr>
                      <w:id w:val="-810010961"/>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28" w:type="dxa"/>
                </w:tcPr>
                <w:p w14:paraId="188F9468" w14:textId="77777777" w:rsidR="00A131AA" w:rsidRPr="00250516" w:rsidRDefault="00E76AB6" w:rsidP="00A131AA">
                  <w:pPr>
                    <w:rPr>
                      <w:lang w:val="en-US"/>
                    </w:rPr>
                  </w:pPr>
                  <w:sdt>
                    <w:sdtPr>
                      <w:rPr>
                        <w:lang w:val="en-US"/>
                      </w:rPr>
                      <w:id w:val="52815464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Observational</w:t>
                  </w:r>
                </w:p>
                <w:p w14:paraId="573D1233" w14:textId="77777777" w:rsidR="00A131AA" w:rsidRDefault="00E76AB6" w:rsidP="00A131AA">
                  <w:pPr>
                    <w:rPr>
                      <w:lang w:val="en-US"/>
                    </w:rPr>
                  </w:pPr>
                  <w:sdt>
                    <w:sdtPr>
                      <w:rPr>
                        <w:lang w:val="en-US"/>
                      </w:rPr>
                      <w:id w:val="-201168874"/>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5CF0261D" w14:textId="77777777" w:rsidR="00A131AA" w:rsidRDefault="00E76AB6" w:rsidP="00A131AA">
                  <w:pPr>
                    <w:rPr>
                      <w:lang w:val="en-US"/>
                    </w:rPr>
                  </w:pPr>
                  <w:sdt>
                    <w:sdtPr>
                      <w:rPr>
                        <w:lang w:val="en-US"/>
                      </w:rPr>
                      <w:id w:val="2139691140"/>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Compiled/ aggregated data</w:t>
                  </w:r>
                </w:p>
                <w:p w14:paraId="03F2FC7B" w14:textId="77777777" w:rsidR="00A131AA" w:rsidRDefault="00E76AB6" w:rsidP="00A131AA">
                  <w:pPr>
                    <w:rPr>
                      <w:lang w:val="en-US"/>
                    </w:rPr>
                  </w:pPr>
                  <w:sdt>
                    <w:sdtPr>
                      <w:rPr>
                        <w:lang w:val="en-US"/>
                      </w:rPr>
                      <w:id w:val="-67411086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Simulation data</w:t>
                  </w:r>
                </w:p>
                <w:p w14:paraId="1BCCBB46" w14:textId="77777777" w:rsidR="00A131AA" w:rsidRDefault="00E76AB6" w:rsidP="00A131AA">
                  <w:pPr>
                    <w:rPr>
                      <w:lang w:val="en-US"/>
                    </w:rPr>
                  </w:pPr>
                  <w:sdt>
                    <w:sdtPr>
                      <w:rPr>
                        <w:lang w:val="en-US"/>
                      </w:rPr>
                      <w:id w:val="-156540823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Software</w:t>
                  </w:r>
                </w:p>
                <w:p w14:paraId="183935F0" w14:textId="77777777" w:rsidR="00A131AA" w:rsidRDefault="00E76AB6" w:rsidP="00A131AA">
                  <w:pPr>
                    <w:rPr>
                      <w:lang w:val="en-US"/>
                    </w:rPr>
                  </w:pPr>
                  <w:sdt>
                    <w:sdtPr>
                      <w:rPr>
                        <w:lang w:val="en-US"/>
                      </w:rPr>
                      <w:id w:val="71154749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p>
                <w:p w14:paraId="65D6F2EE" w14:textId="77777777" w:rsidR="00A131AA" w:rsidRDefault="00E76AB6" w:rsidP="00A131AA">
                  <w:pPr>
                    <w:rPr>
                      <w:lang w:val="en-US"/>
                    </w:rPr>
                  </w:pPr>
                  <w:sdt>
                    <w:sdtPr>
                      <w:rPr>
                        <w:lang w:val="en-US"/>
                      </w:rPr>
                      <w:id w:val="-113709543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02327DE4" w14:textId="77777777" w:rsidR="00A131AA" w:rsidRDefault="00A131AA" w:rsidP="00A131AA">
                  <w:pPr>
                    <w:rPr>
                      <w:lang w:val="en-US"/>
                    </w:rPr>
                  </w:pPr>
                </w:p>
                <w:p w14:paraId="3F06B33A" w14:textId="77777777" w:rsidR="00A131AA" w:rsidRDefault="00A131AA" w:rsidP="00A131AA">
                  <w:pPr>
                    <w:rPr>
                      <w:lang w:val="en-US"/>
                    </w:rPr>
                  </w:pPr>
                </w:p>
              </w:tc>
              <w:tc>
                <w:tcPr>
                  <w:tcW w:w="1928" w:type="dxa"/>
                </w:tcPr>
                <w:p w14:paraId="661436BE" w14:textId="77777777" w:rsidR="00A131AA" w:rsidRPr="00250516" w:rsidRDefault="00E76AB6" w:rsidP="00A131AA">
                  <w:pPr>
                    <w:rPr>
                      <w:lang w:val="en-US"/>
                    </w:rPr>
                  </w:pPr>
                  <w:sdt>
                    <w:sdtPr>
                      <w:rPr>
                        <w:lang w:val="en-US"/>
                      </w:rPr>
                      <w:id w:val="-41178443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.por</w:t>
                  </w:r>
                  <w:proofErr w:type="gramEnd"/>
                </w:p>
                <w:p w14:paraId="30850998" w14:textId="36FCBA97" w:rsidR="00A131AA" w:rsidRDefault="00E76AB6" w:rsidP="00A131AA">
                  <w:pPr>
                    <w:rPr>
                      <w:lang w:val="en-US"/>
                    </w:rPr>
                  </w:pPr>
                  <w:sdt>
                    <w:sdtPr>
                      <w:rPr>
                        <w:lang w:val="en-US"/>
                      </w:rPr>
                      <w:id w:val="87481193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7ACDCC47" w14:textId="77777777" w:rsidR="00A131AA" w:rsidRDefault="00E76AB6" w:rsidP="00A131AA">
                  <w:pPr>
                    <w:rPr>
                      <w:lang w:val="en-US"/>
                    </w:rPr>
                  </w:pPr>
                  <w:sdt>
                    <w:sdtPr>
                      <w:rPr>
                        <w:lang w:val="en-US"/>
                      </w:rPr>
                      <w:id w:val="-130669376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4422CB9C" w14:textId="77777777" w:rsidR="00A131AA" w:rsidRDefault="00E76AB6" w:rsidP="00A131AA">
                  <w:pPr>
                    <w:rPr>
                      <w:lang w:val="en-US"/>
                    </w:rPr>
                  </w:pPr>
                  <w:sdt>
                    <w:sdtPr>
                      <w:rPr>
                        <w:lang w:val="en-US"/>
                      </w:rPr>
                      <w:id w:val="-165489764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.csv</w:t>
                  </w:r>
                </w:p>
                <w:p w14:paraId="05E9F76B" w14:textId="41011031" w:rsidR="00A131AA" w:rsidRDefault="00E76AB6" w:rsidP="00A131AA">
                  <w:pPr>
                    <w:rPr>
                      <w:lang w:val="en-US"/>
                    </w:rPr>
                  </w:pPr>
                  <w:sdt>
                    <w:sdtPr>
                      <w:rPr>
                        <w:lang w:val="en-US"/>
                      </w:rPr>
                      <w:id w:val="120144304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.pdf</w:t>
                  </w:r>
                </w:p>
                <w:p w14:paraId="7BC56BE1" w14:textId="343898CF" w:rsidR="00A131AA" w:rsidRDefault="00E76AB6" w:rsidP="00A131AA">
                  <w:pPr>
                    <w:rPr>
                      <w:lang w:val="en-US"/>
                    </w:rPr>
                  </w:pPr>
                  <w:sdt>
                    <w:sdtPr>
                      <w:rPr>
                        <w:lang w:val="en-US"/>
                      </w:rPr>
                      <w:id w:val="129379065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.txt</w:t>
                  </w:r>
                </w:p>
                <w:p w14:paraId="5FC896CA" w14:textId="77777777" w:rsidR="00A131AA" w:rsidRPr="00250516" w:rsidRDefault="00E76AB6" w:rsidP="00A131AA">
                  <w:pPr>
                    <w:rPr>
                      <w:lang w:val="en-US"/>
                    </w:rPr>
                  </w:pPr>
                  <w:sdt>
                    <w:sdtPr>
                      <w:rPr>
                        <w:lang w:val="en-US"/>
                      </w:rPr>
                      <w:id w:val="-1985068800"/>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.rtf</w:t>
                  </w:r>
                </w:p>
                <w:p w14:paraId="2D4DAD8F" w14:textId="77777777" w:rsidR="00A131AA" w:rsidRDefault="00E76AB6" w:rsidP="00A131AA">
                  <w:pPr>
                    <w:rPr>
                      <w:lang w:val="en-US"/>
                    </w:rPr>
                  </w:pPr>
                  <w:sdt>
                    <w:sdtPr>
                      <w:rPr>
                        <w:lang w:val="en-US"/>
                      </w:rPr>
                      <w:id w:val="-43212493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18080930" w14:textId="2E97429B" w:rsidR="00A131AA" w:rsidRDefault="00E76AB6" w:rsidP="00A131AA">
                  <w:pPr>
                    <w:rPr>
                      <w:lang w:val="en-US"/>
                    </w:rPr>
                  </w:pPr>
                  <w:sdt>
                    <w:sdtPr>
                      <w:rPr>
                        <w:lang w:val="en-US"/>
                      </w:rPr>
                      <w:id w:val="-92348956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07553FCC" w14:textId="77777777" w:rsidR="00A131AA" w:rsidRDefault="00E76AB6" w:rsidP="00A131AA">
                  <w:pPr>
                    <w:rPr>
                      <w:lang w:val="en-US"/>
                    </w:rPr>
                  </w:pPr>
                  <w:sdt>
                    <w:sdtPr>
                      <w:rPr>
                        <w:lang w:val="en-US"/>
                      </w:rPr>
                      <w:id w:val="-158282954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w:t>
                  </w:r>
                  <w:proofErr w:type="spellStart"/>
                  <w:r w:rsidR="00A131AA">
                    <w:rPr>
                      <w:lang w:val="en-US"/>
                    </w:rPr>
                    <w:t>gml</w:t>
                  </w:r>
                  <w:proofErr w:type="spellEnd"/>
                  <w:proofErr w:type="gramEnd"/>
                </w:p>
                <w:p w14:paraId="6C7D21EA" w14:textId="77777777" w:rsidR="00A131AA" w:rsidRPr="00A131AA" w:rsidRDefault="00E76AB6" w:rsidP="00A131AA">
                  <w:sdt>
                    <w:sdtPr>
                      <w:rPr>
                        <w:lang w:val="en-US"/>
                      </w:rPr>
                      <w:id w:val="-601112935"/>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proofErr w:type="gramStart"/>
                  <w:r w:rsidR="00A131AA">
                    <w:rPr>
                      <w:lang w:val="en-US"/>
                    </w:rPr>
                    <w:t>:</w:t>
                  </w:r>
                  <w:r w:rsidR="00A131AA">
                    <w:t xml:space="preserve"> .</w:t>
                  </w:r>
                  <w:proofErr w:type="spellStart"/>
                  <w:r w:rsidR="00A131AA">
                    <w:t>fasta</w:t>
                  </w:r>
                  <w:proofErr w:type="spellEnd"/>
                  <w:proofErr w:type="gramEnd"/>
                  <w:r w:rsidR="00A131AA">
                    <w:t>/.fa, .qual, .</w:t>
                  </w:r>
                  <w:proofErr w:type="spellStart"/>
                  <w:r w:rsidR="00A131AA">
                    <w:t>gb</w:t>
                  </w:r>
                  <w:proofErr w:type="spellEnd"/>
                  <w:r w:rsidR="00A131AA">
                    <w:t>/.</w:t>
                  </w:r>
                  <w:proofErr w:type="spellStart"/>
                  <w:r w:rsidR="00A131AA">
                    <w:t>gbk</w:t>
                  </w:r>
                  <w:proofErr w:type="spellEnd"/>
                  <w:r w:rsidR="00A131AA">
                    <w:t>, .</w:t>
                  </w:r>
                  <w:proofErr w:type="spellStart"/>
                  <w:r w:rsidR="00A131AA">
                    <w:t>xls</w:t>
                  </w:r>
                  <w:proofErr w:type="spellEnd"/>
                  <w:r w:rsidR="00A131AA">
                    <w:t>/xlsx</w:t>
                  </w:r>
                </w:p>
                <w:p w14:paraId="7F169F3E" w14:textId="178AFFAD" w:rsidR="00A131AA" w:rsidRDefault="00E76AB6" w:rsidP="00A131AA">
                  <w:pPr>
                    <w:rPr>
                      <w:lang w:val="en-US"/>
                    </w:rPr>
                  </w:pPr>
                  <w:sdt>
                    <w:sdtPr>
                      <w:rPr>
                        <w:lang w:val="en-US"/>
                      </w:rPr>
                      <w:id w:val="173011208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tc>
              <w:tc>
                <w:tcPr>
                  <w:tcW w:w="2066" w:type="dxa"/>
                </w:tcPr>
                <w:p w14:paraId="4A7F5874" w14:textId="77777777" w:rsidR="00A131AA" w:rsidRPr="00250516" w:rsidRDefault="00E76AB6" w:rsidP="00A131AA">
                  <w:pPr>
                    <w:rPr>
                      <w:lang w:val="en-US"/>
                    </w:rPr>
                  </w:pPr>
                  <w:sdt>
                    <w:sdtPr>
                      <w:rPr>
                        <w:lang w:val="en-US"/>
                      </w:rPr>
                      <w:id w:val="1417668488"/>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MB</w:t>
                  </w:r>
                </w:p>
                <w:p w14:paraId="1271345B" w14:textId="77777777" w:rsidR="00A131AA" w:rsidRDefault="00E76AB6" w:rsidP="00A131AA">
                  <w:pPr>
                    <w:rPr>
                      <w:lang w:val="en-US"/>
                    </w:rPr>
                  </w:pPr>
                  <w:sdt>
                    <w:sdtPr>
                      <w:rPr>
                        <w:lang w:val="en-US"/>
                      </w:rPr>
                      <w:id w:val="-118844436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1BF25536" w14:textId="77777777" w:rsidR="00A131AA" w:rsidRDefault="00E76AB6" w:rsidP="00A131AA">
                  <w:pPr>
                    <w:rPr>
                      <w:lang w:val="en-US"/>
                    </w:rPr>
                  </w:pPr>
                  <w:sdt>
                    <w:sdtPr>
                      <w:rPr>
                        <w:lang w:val="en-US"/>
                      </w:rPr>
                      <w:id w:val="-86937705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GB</w:t>
                  </w:r>
                </w:p>
                <w:p w14:paraId="3ABBBD67" w14:textId="77777777" w:rsidR="00A131AA" w:rsidRDefault="00E76AB6" w:rsidP="00A131AA">
                  <w:pPr>
                    <w:rPr>
                      <w:lang w:val="en-US"/>
                    </w:rPr>
                  </w:pPr>
                  <w:sdt>
                    <w:sdtPr>
                      <w:rPr>
                        <w:lang w:val="en-US"/>
                      </w:rPr>
                      <w:id w:val="-206617778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 TB</w:t>
                  </w:r>
                </w:p>
                <w:p w14:paraId="4F5DE884" w14:textId="77777777" w:rsidR="00A131AA" w:rsidRDefault="00E76AB6" w:rsidP="00A131AA">
                  <w:pPr>
                    <w:rPr>
                      <w:lang w:val="en-US"/>
                    </w:rPr>
                  </w:pPr>
                  <w:sdt>
                    <w:sdtPr>
                      <w:rPr>
                        <w:lang w:val="en-US"/>
                      </w:rPr>
                      <w:id w:val="121809233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 TB</w:t>
                  </w:r>
                </w:p>
                <w:p w14:paraId="60ADF076" w14:textId="77777777" w:rsidR="00A131AA" w:rsidRDefault="00E76AB6" w:rsidP="00A131AA">
                  <w:pPr>
                    <w:rPr>
                      <w:lang w:val="en-US"/>
                    </w:rPr>
                  </w:pPr>
                  <w:sdt>
                    <w:sdtPr>
                      <w:rPr>
                        <w:lang w:val="en-US"/>
                      </w:rPr>
                      <w:id w:val="-96404662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 TB</w:t>
                  </w:r>
                </w:p>
                <w:p w14:paraId="0BEEB6E9" w14:textId="77777777" w:rsidR="00A131AA" w:rsidRPr="00250516" w:rsidRDefault="00E76AB6" w:rsidP="00A131AA">
                  <w:pPr>
                    <w:rPr>
                      <w:lang w:val="en-US"/>
                    </w:rPr>
                  </w:pPr>
                  <w:sdt>
                    <w:sdtPr>
                      <w:rPr>
                        <w:lang w:val="en-US"/>
                      </w:rPr>
                      <w:id w:val="-12571062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50 TB</w:t>
                  </w:r>
                </w:p>
                <w:p w14:paraId="5FEBCC87" w14:textId="77777777" w:rsidR="00A131AA" w:rsidRDefault="00E76AB6" w:rsidP="00A131AA">
                  <w:pPr>
                    <w:rPr>
                      <w:lang w:val="en-US"/>
                    </w:rPr>
                  </w:pPr>
                  <w:sdt>
                    <w:sdtPr>
                      <w:rPr>
                        <w:lang w:val="en-US"/>
                      </w:rPr>
                      <w:id w:val="3586296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7412469C" w14:textId="77777777" w:rsidR="00A131AA" w:rsidRDefault="00E76AB6" w:rsidP="00A131AA">
                  <w:pPr>
                    <w:rPr>
                      <w:lang w:val="en-US"/>
                    </w:rPr>
                  </w:pPr>
                  <w:sdt>
                    <w:sdtPr>
                      <w:rPr>
                        <w:lang w:val="en-US"/>
                      </w:rPr>
                      <w:id w:val="-214210367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21E8124C" w14:textId="77777777" w:rsidR="00A131AA" w:rsidRDefault="00A131AA" w:rsidP="00A131AA">
                  <w:pPr>
                    <w:rPr>
                      <w:lang w:val="en-US"/>
                    </w:rPr>
                  </w:pPr>
                </w:p>
              </w:tc>
              <w:tc>
                <w:tcPr>
                  <w:tcW w:w="1790" w:type="dxa"/>
                </w:tcPr>
                <w:p w14:paraId="5F12C25A" w14:textId="77777777" w:rsidR="00A131AA" w:rsidRDefault="00A131AA" w:rsidP="00A131AA"/>
              </w:tc>
            </w:tr>
            <w:tr w:rsidR="00A131AA" w14:paraId="4C5A6A5F" w14:textId="77777777" w:rsidTr="00725082">
              <w:tc>
                <w:tcPr>
                  <w:tcW w:w="1928" w:type="dxa"/>
                </w:tcPr>
                <w:p w14:paraId="38D48CB2" w14:textId="087042CD" w:rsidR="00A131AA" w:rsidRDefault="00A131AA" w:rsidP="00A131AA">
                  <w:pPr>
                    <w:rPr>
                      <w:rFonts w:cstheme="minorHAnsi"/>
                      <w:b/>
                    </w:rPr>
                  </w:pPr>
                  <w:r>
                    <w:rPr>
                      <w:rFonts w:cstheme="minorHAnsi"/>
                      <w:b/>
                    </w:rPr>
                    <w:t>Cell lines</w:t>
                  </w:r>
                </w:p>
              </w:tc>
              <w:tc>
                <w:tcPr>
                  <w:tcW w:w="1928" w:type="dxa"/>
                </w:tcPr>
                <w:p w14:paraId="05C3E8A1" w14:textId="5BF3D40C" w:rsidR="00A131AA" w:rsidRPr="00822D00" w:rsidRDefault="00A131AA" w:rsidP="00A131AA">
                  <w:pPr>
                    <w:tabs>
                      <w:tab w:val="left" w:pos="5802"/>
                    </w:tabs>
                    <w:spacing w:line="200" w:lineRule="atLeast"/>
                    <w:jc w:val="both"/>
                  </w:pPr>
                  <w:r w:rsidRPr="00FF540F">
                    <w:rPr>
                      <w:rFonts w:cstheme="minorHAnsi"/>
                      <w:lang w:val="en-US"/>
                    </w:rPr>
                    <w:t xml:space="preserve">Bacterial strains </w:t>
                  </w:r>
                  <w:r>
                    <w:rPr>
                      <w:rFonts w:cstheme="minorHAnsi"/>
                    </w:rPr>
                    <w:t xml:space="preserve">will be used </w:t>
                  </w:r>
                  <w:r w:rsidRPr="00FF540F">
                    <w:rPr>
                      <w:rFonts w:cstheme="minorHAnsi"/>
                      <w:lang w:val="en-US"/>
                    </w:rPr>
                    <w:t xml:space="preserve">for the production of </w:t>
                  </w:r>
                  <w:r w:rsidRPr="00FF540F">
                    <w:rPr>
                      <w:rFonts w:cstheme="minorHAnsi"/>
                      <w:lang w:val="en-US"/>
                    </w:rPr>
                    <w:lastRenderedPageBreak/>
                    <w:t xml:space="preserve">expression vectors (DNA); </w:t>
                  </w:r>
                  <w:r>
                    <w:rPr>
                      <w:rFonts w:cstheme="minorHAnsi"/>
                    </w:rPr>
                    <w:t xml:space="preserve">induced </w:t>
                  </w:r>
                  <w:r w:rsidRPr="00FF540F">
                    <w:rPr>
                      <w:rFonts w:cstheme="minorHAnsi"/>
                      <w:lang w:val="en-US"/>
                    </w:rPr>
                    <w:t>pluripotent</w:t>
                  </w:r>
                  <w:r>
                    <w:rPr>
                      <w:rFonts w:cstheme="minorHAnsi"/>
                    </w:rPr>
                    <w:t xml:space="preserve"> stem</w:t>
                  </w:r>
                  <w:r w:rsidRPr="00FF540F">
                    <w:rPr>
                      <w:rFonts w:cstheme="minorHAnsi"/>
                      <w:lang w:val="en-US"/>
                    </w:rPr>
                    <w:t xml:space="preserve"> cell</w:t>
                  </w:r>
                  <w:r>
                    <w:rPr>
                      <w:rFonts w:cstheme="minorHAnsi"/>
                    </w:rPr>
                    <w:t>s</w:t>
                  </w:r>
                  <w:r w:rsidRPr="00FF540F">
                    <w:rPr>
                      <w:rFonts w:cstheme="minorHAnsi"/>
                      <w:lang w:val="en-US"/>
                    </w:rPr>
                    <w:t xml:space="preserve"> </w:t>
                  </w:r>
                  <w:r>
                    <w:rPr>
                      <w:rFonts w:cstheme="minorHAnsi"/>
                    </w:rPr>
                    <w:t>(</w:t>
                  </w:r>
                  <w:r w:rsidRPr="00FF540F">
                    <w:rPr>
                      <w:rFonts w:cstheme="minorHAnsi"/>
                      <w:lang w:val="en-US"/>
                    </w:rPr>
                    <w:t>iPSCs</w:t>
                  </w:r>
                  <w:r>
                    <w:rPr>
                      <w:rFonts w:cstheme="minorHAnsi"/>
                    </w:rPr>
                    <w:t xml:space="preserve">) </w:t>
                  </w:r>
                  <w:r w:rsidR="006137CD">
                    <w:rPr>
                      <w:rFonts w:cstheme="minorHAnsi"/>
                    </w:rPr>
                    <w:t>and</w:t>
                  </w:r>
                  <w:r w:rsidRPr="00FF540F">
                    <w:rPr>
                      <w:rFonts w:cstheme="minorHAnsi"/>
                      <w:lang w:val="en-US"/>
                    </w:rPr>
                    <w:t xml:space="preserve"> stable human cell lines </w:t>
                  </w:r>
                  <w:r>
                    <w:rPr>
                      <w:rFonts w:cstheme="minorHAnsi"/>
                    </w:rPr>
                    <w:t>will be used</w:t>
                  </w:r>
                  <w:r w:rsidRPr="00FF540F">
                    <w:rPr>
                      <w:rFonts w:cstheme="minorHAnsi"/>
                      <w:lang w:val="en-US"/>
                    </w:rPr>
                    <w:t xml:space="preserve"> to study the functions of </w:t>
                  </w:r>
                  <w:r>
                    <w:rPr>
                      <w:rFonts w:cstheme="minorHAnsi"/>
                    </w:rPr>
                    <w:t>PSEN</w:t>
                  </w:r>
                  <w:r w:rsidR="00E76AB6">
                    <w:rPr>
                      <w:rFonts w:cstheme="minorHAnsi"/>
                    </w:rPr>
                    <w:t>-1 and -</w:t>
                  </w:r>
                  <w:r>
                    <w:rPr>
                      <w:rFonts w:cstheme="minorHAnsi"/>
                    </w:rPr>
                    <w:t xml:space="preserve">2 at the cellular and </w:t>
                  </w:r>
                  <w:r w:rsidRPr="00FF540F">
                    <w:rPr>
                      <w:rFonts w:cstheme="minorHAnsi"/>
                      <w:lang w:val="en-US"/>
                    </w:rPr>
                    <w:t xml:space="preserve">molecular </w:t>
                  </w:r>
                  <w:r>
                    <w:rPr>
                      <w:rFonts w:cstheme="minorHAnsi"/>
                    </w:rPr>
                    <w:t>levels.</w:t>
                  </w:r>
                </w:p>
                <w:p w14:paraId="4D266DF7" w14:textId="7D7BFE25" w:rsidR="00A131AA" w:rsidRPr="00A131AA" w:rsidRDefault="00A131AA" w:rsidP="00A131AA">
                  <w:pPr>
                    <w:tabs>
                      <w:tab w:val="left" w:pos="5802"/>
                    </w:tabs>
                    <w:spacing w:line="200" w:lineRule="atLeast"/>
                    <w:jc w:val="both"/>
                    <w:rPr>
                      <w:rFonts w:cstheme="minorHAnsi"/>
                    </w:rPr>
                  </w:pPr>
                  <w:r w:rsidRPr="00B73340">
                    <w:rPr>
                      <w:rFonts w:cstheme="minorHAnsi"/>
                      <w:lang w:val="en-US"/>
                    </w:rPr>
                    <w:t>These iPSC lines will be differentiated to</w:t>
                  </w:r>
                  <w:r>
                    <w:rPr>
                      <w:rFonts w:cstheme="minorHAnsi"/>
                    </w:rPr>
                    <w:t xml:space="preserve"> </w:t>
                  </w:r>
                  <w:r w:rsidRPr="00B73340">
                    <w:rPr>
                      <w:rFonts w:cstheme="minorHAnsi"/>
                      <w:lang w:val="en-US"/>
                    </w:rPr>
                    <w:t>neuronal cells</w:t>
                  </w:r>
                  <w:r w:rsidR="006137CD">
                    <w:rPr>
                      <w:rFonts w:cstheme="minorHAnsi"/>
                    </w:rPr>
                    <w:t xml:space="preserve">. </w:t>
                  </w:r>
                </w:p>
              </w:tc>
              <w:tc>
                <w:tcPr>
                  <w:tcW w:w="1928" w:type="dxa"/>
                </w:tcPr>
                <w:p w14:paraId="00753334" w14:textId="77777777" w:rsidR="00A131AA" w:rsidRPr="00250516" w:rsidRDefault="00E76AB6" w:rsidP="00A131AA">
                  <w:pPr>
                    <w:rPr>
                      <w:lang w:val="en-US"/>
                    </w:rPr>
                  </w:pPr>
                  <w:sdt>
                    <w:sdtPr>
                      <w:rPr>
                        <w:lang w:val="en-US"/>
                      </w:rPr>
                      <w:id w:val="-565799616"/>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r w:rsidR="00A131AA" w:rsidRPr="00250516">
                    <w:rPr>
                      <w:lang w:val="en-US"/>
                    </w:rPr>
                    <w:t>Generate new data</w:t>
                  </w:r>
                </w:p>
                <w:p w14:paraId="56558CBF" w14:textId="2B3A0BF6" w:rsidR="00A131AA" w:rsidRDefault="00E76AB6" w:rsidP="00A131AA">
                  <w:pPr>
                    <w:rPr>
                      <w:lang w:val="en-US"/>
                    </w:rPr>
                  </w:pPr>
                  <w:sdt>
                    <w:sdtPr>
                      <w:rPr>
                        <w:lang w:val="en-US"/>
                      </w:rPr>
                      <w:id w:val="30512305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Reuse existing data</w:t>
                  </w:r>
                </w:p>
              </w:tc>
              <w:tc>
                <w:tcPr>
                  <w:tcW w:w="1928" w:type="dxa"/>
                </w:tcPr>
                <w:p w14:paraId="6CE9AD70" w14:textId="77777777" w:rsidR="00A131AA" w:rsidRPr="00250516" w:rsidRDefault="00E76AB6" w:rsidP="00A131AA">
                  <w:pPr>
                    <w:rPr>
                      <w:lang w:val="en-US"/>
                    </w:rPr>
                  </w:pPr>
                  <w:sdt>
                    <w:sdtPr>
                      <w:rPr>
                        <w:lang w:val="en-US"/>
                      </w:rPr>
                      <w:id w:val="-1230920162"/>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Digital</w:t>
                  </w:r>
                </w:p>
                <w:p w14:paraId="2B056A6F" w14:textId="13256A05" w:rsidR="00A131AA" w:rsidRDefault="00E76AB6" w:rsidP="00A131AA">
                  <w:pPr>
                    <w:rPr>
                      <w:lang w:val="en-US"/>
                    </w:rPr>
                  </w:pPr>
                  <w:sdt>
                    <w:sdtPr>
                      <w:rPr>
                        <w:lang w:val="en-US"/>
                      </w:rPr>
                      <w:id w:val="472252107"/>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Physical</w:t>
                  </w:r>
                </w:p>
              </w:tc>
              <w:tc>
                <w:tcPr>
                  <w:tcW w:w="1928" w:type="dxa"/>
                </w:tcPr>
                <w:p w14:paraId="7AEF948A" w14:textId="77777777" w:rsidR="00A131AA" w:rsidRPr="00250516" w:rsidRDefault="00E76AB6" w:rsidP="00A131AA">
                  <w:pPr>
                    <w:rPr>
                      <w:lang w:val="en-US"/>
                    </w:rPr>
                  </w:pPr>
                  <w:sdt>
                    <w:sdtPr>
                      <w:rPr>
                        <w:lang w:val="en-US"/>
                      </w:rPr>
                      <w:id w:val="70021487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Observational</w:t>
                  </w:r>
                </w:p>
                <w:p w14:paraId="542258EF" w14:textId="77777777" w:rsidR="00A131AA" w:rsidRDefault="00E76AB6" w:rsidP="00A131AA">
                  <w:pPr>
                    <w:rPr>
                      <w:lang w:val="en-US"/>
                    </w:rPr>
                  </w:pPr>
                  <w:sdt>
                    <w:sdtPr>
                      <w:rPr>
                        <w:lang w:val="en-US"/>
                      </w:rPr>
                      <w:id w:val="-1825582939"/>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Experimental</w:t>
                  </w:r>
                </w:p>
                <w:p w14:paraId="44BAAAC1" w14:textId="77777777" w:rsidR="00A131AA" w:rsidRDefault="00E76AB6" w:rsidP="00A131AA">
                  <w:pPr>
                    <w:rPr>
                      <w:lang w:val="en-US"/>
                    </w:rPr>
                  </w:pPr>
                  <w:sdt>
                    <w:sdtPr>
                      <w:rPr>
                        <w:lang w:val="en-US"/>
                      </w:rPr>
                      <w:id w:val="-1015454717"/>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Compiled/ aggregated data</w:t>
                  </w:r>
                </w:p>
                <w:p w14:paraId="48359776" w14:textId="77777777" w:rsidR="00A131AA" w:rsidRDefault="00E76AB6" w:rsidP="00A131AA">
                  <w:pPr>
                    <w:rPr>
                      <w:lang w:val="en-US"/>
                    </w:rPr>
                  </w:pPr>
                  <w:sdt>
                    <w:sdtPr>
                      <w:rPr>
                        <w:lang w:val="en-US"/>
                      </w:rPr>
                      <w:id w:val="25032384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Simulation data</w:t>
                  </w:r>
                </w:p>
                <w:p w14:paraId="4B00728B" w14:textId="77777777" w:rsidR="00A131AA" w:rsidRDefault="00E76AB6" w:rsidP="00A131AA">
                  <w:pPr>
                    <w:rPr>
                      <w:lang w:val="en-US"/>
                    </w:rPr>
                  </w:pPr>
                  <w:sdt>
                    <w:sdtPr>
                      <w:rPr>
                        <w:lang w:val="en-US"/>
                      </w:rPr>
                      <w:id w:val="-1173566909"/>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Software</w:t>
                  </w:r>
                </w:p>
                <w:p w14:paraId="6B370ED1" w14:textId="77777777" w:rsidR="00A131AA" w:rsidRDefault="00E76AB6" w:rsidP="00A131AA">
                  <w:pPr>
                    <w:rPr>
                      <w:lang w:val="en-US"/>
                    </w:rPr>
                  </w:pPr>
                  <w:sdt>
                    <w:sdtPr>
                      <w:rPr>
                        <w:lang w:val="en-US"/>
                      </w:rPr>
                      <w:id w:val="-721127874"/>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p>
                <w:p w14:paraId="3A405D57" w14:textId="77777777" w:rsidR="00A131AA" w:rsidRDefault="00E76AB6" w:rsidP="00A131AA">
                  <w:pPr>
                    <w:rPr>
                      <w:lang w:val="en-US"/>
                    </w:rPr>
                  </w:pPr>
                  <w:sdt>
                    <w:sdtPr>
                      <w:rPr>
                        <w:lang w:val="en-US"/>
                      </w:rPr>
                      <w:id w:val="-214171867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52499E5B" w14:textId="77777777" w:rsidR="00A131AA" w:rsidRDefault="00A131AA" w:rsidP="00A131AA">
                  <w:pPr>
                    <w:rPr>
                      <w:lang w:val="en-US"/>
                    </w:rPr>
                  </w:pPr>
                </w:p>
                <w:p w14:paraId="09D0DF26" w14:textId="77777777" w:rsidR="00A131AA" w:rsidRDefault="00A131AA" w:rsidP="00A131AA">
                  <w:pPr>
                    <w:rPr>
                      <w:lang w:val="en-US"/>
                    </w:rPr>
                  </w:pPr>
                </w:p>
              </w:tc>
              <w:tc>
                <w:tcPr>
                  <w:tcW w:w="1928" w:type="dxa"/>
                </w:tcPr>
                <w:p w14:paraId="6D4CFB66" w14:textId="77777777" w:rsidR="00A131AA" w:rsidRPr="00250516" w:rsidRDefault="00E76AB6" w:rsidP="00A131AA">
                  <w:pPr>
                    <w:rPr>
                      <w:lang w:val="en-US"/>
                    </w:rPr>
                  </w:pPr>
                  <w:sdt>
                    <w:sdtPr>
                      <w:rPr>
                        <w:lang w:val="en-US"/>
                      </w:rPr>
                      <w:id w:val="15866734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.por</w:t>
                  </w:r>
                  <w:proofErr w:type="gramEnd"/>
                </w:p>
                <w:p w14:paraId="3D5558F0" w14:textId="11213627" w:rsidR="00A131AA" w:rsidRDefault="00E76AB6" w:rsidP="00A131AA">
                  <w:pPr>
                    <w:rPr>
                      <w:lang w:val="en-US"/>
                    </w:rPr>
                  </w:pPr>
                  <w:sdt>
                    <w:sdtPr>
                      <w:rPr>
                        <w:lang w:val="en-US"/>
                      </w:rPr>
                      <w:id w:val="2076783900"/>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.xml</w:t>
                  </w:r>
                </w:p>
                <w:p w14:paraId="0E41C3C9" w14:textId="77777777" w:rsidR="00A131AA" w:rsidRDefault="00E76AB6" w:rsidP="00A131AA">
                  <w:pPr>
                    <w:rPr>
                      <w:lang w:val="en-US"/>
                    </w:rPr>
                  </w:pPr>
                  <w:sdt>
                    <w:sdtPr>
                      <w:rPr>
                        <w:lang w:val="en-US"/>
                      </w:rPr>
                      <w:id w:val="-1180733421"/>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0C00AC45" w14:textId="77777777" w:rsidR="00A131AA" w:rsidRDefault="00E76AB6" w:rsidP="00A131AA">
                  <w:pPr>
                    <w:rPr>
                      <w:lang w:val="en-US"/>
                    </w:rPr>
                  </w:pPr>
                  <w:sdt>
                    <w:sdtPr>
                      <w:rPr>
                        <w:lang w:val="en-US"/>
                      </w:rPr>
                      <w:id w:val="-78719663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.csv</w:t>
                  </w:r>
                </w:p>
                <w:p w14:paraId="10DD9A07" w14:textId="770D473A" w:rsidR="00A131AA" w:rsidRDefault="00E76AB6" w:rsidP="00A131AA">
                  <w:pPr>
                    <w:rPr>
                      <w:lang w:val="en-US"/>
                    </w:rPr>
                  </w:pPr>
                  <w:sdt>
                    <w:sdtPr>
                      <w:rPr>
                        <w:lang w:val="en-US"/>
                      </w:rPr>
                      <w:id w:val="1446971711"/>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.pdf</w:t>
                  </w:r>
                </w:p>
                <w:p w14:paraId="206AB28C" w14:textId="77777777" w:rsidR="00A131AA" w:rsidRDefault="00E76AB6" w:rsidP="00A131AA">
                  <w:pPr>
                    <w:rPr>
                      <w:lang w:val="en-US"/>
                    </w:rPr>
                  </w:pPr>
                  <w:sdt>
                    <w:sdtPr>
                      <w:rPr>
                        <w:lang w:val="en-US"/>
                      </w:rPr>
                      <w:id w:val="-2370974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.txt</w:t>
                  </w:r>
                </w:p>
                <w:p w14:paraId="38505A95" w14:textId="69EA9685" w:rsidR="00A131AA" w:rsidRPr="00250516" w:rsidRDefault="00E76AB6" w:rsidP="00A131AA">
                  <w:pPr>
                    <w:rPr>
                      <w:lang w:val="en-US"/>
                    </w:rPr>
                  </w:pPr>
                  <w:sdt>
                    <w:sdtPr>
                      <w:rPr>
                        <w:lang w:val="en-US"/>
                      </w:rPr>
                      <w:id w:val="-1403216148"/>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.rtf</w:t>
                  </w:r>
                </w:p>
                <w:p w14:paraId="7DAFE908" w14:textId="77777777" w:rsidR="00A131AA" w:rsidRDefault="00E76AB6" w:rsidP="00A131AA">
                  <w:pPr>
                    <w:rPr>
                      <w:lang w:val="en-US"/>
                    </w:rPr>
                  </w:pPr>
                  <w:sdt>
                    <w:sdtPr>
                      <w:rPr>
                        <w:lang w:val="en-US"/>
                      </w:rPr>
                      <w:id w:val="782538716"/>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.dwg</w:t>
                  </w:r>
                </w:p>
                <w:p w14:paraId="608BCF1E" w14:textId="77777777" w:rsidR="00A131AA" w:rsidRDefault="00E76AB6" w:rsidP="00A131AA">
                  <w:pPr>
                    <w:rPr>
                      <w:lang w:val="en-US"/>
                    </w:rPr>
                  </w:pPr>
                  <w:sdt>
                    <w:sdtPr>
                      <w:rPr>
                        <w:lang w:val="en-US"/>
                      </w:rPr>
                      <w:id w:val="88066787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.tab</w:t>
                  </w:r>
                </w:p>
                <w:p w14:paraId="6E958B6F" w14:textId="77777777" w:rsidR="00A131AA" w:rsidRDefault="00E76AB6" w:rsidP="00A131AA">
                  <w:pPr>
                    <w:rPr>
                      <w:lang w:val="en-US"/>
                    </w:rPr>
                  </w:pPr>
                  <w:sdt>
                    <w:sdtPr>
                      <w:rPr>
                        <w:lang w:val="en-US"/>
                      </w:rPr>
                      <w:id w:val="-1107967270"/>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w:t>
                  </w:r>
                  <w:proofErr w:type="gramStart"/>
                  <w:r w:rsidR="00A131AA">
                    <w:rPr>
                      <w:lang w:val="en-US"/>
                    </w:rPr>
                    <w:t>.</w:t>
                  </w:r>
                  <w:proofErr w:type="spellStart"/>
                  <w:r w:rsidR="00A131AA">
                    <w:rPr>
                      <w:lang w:val="en-US"/>
                    </w:rPr>
                    <w:t>gml</w:t>
                  </w:r>
                  <w:proofErr w:type="spellEnd"/>
                  <w:proofErr w:type="gramEnd"/>
                </w:p>
                <w:p w14:paraId="7A1323D9" w14:textId="76B981DA" w:rsidR="00A131AA" w:rsidRPr="00A131AA" w:rsidRDefault="00E76AB6" w:rsidP="00A131AA">
                  <w:sdt>
                    <w:sdtPr>
                      <w:rPr>
                        <w:lang w:val="en-US"/>
                      </w:rPr>
                      <w:id w:val="-1902672495"/>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other:</w:t>
                  </w:r>
                  <w:r w:rsidR="00A131AA">
                    <w:t xml:space="preserve"> .doc/.docx, .</w:t>
                  </w:r>
                  <w:proofErr w:type="spellStart"/>
                  <w:r w:rsidR="00A131AA">
                    <w:t>tex</w:t>
                  </w:r>
                  <w:proofErr w:type="spellEnd"/>
                </w:p>
                <w:p w14:paraId="2D0D5879" w14:textId="4B5325DB" w:rsidR="00A131AA" w:rsidRDefault="00E76AB6" w:rsidP="00A131AA">
                  <w:pPr>
                    <w:rPr>
                      <w:lang w:val="en-US"/>
                    </w:rPr>
                  </w:pPr>
                  <w:sdt>
                    <w:sdtPr>
                      <w:rPr>
                        <w:lang w:val="en-US"/>
                      </w:rPr>
                      <w:id w:val="1955596321"/>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tc>
              <w:tc>
                <w:tcPr>
                  <w:tcW w:w="2066" w:type="dxa"/>
                </w:tcPr>
                <w:p w14:paraId="4FE01D4C" w14:textId="336400D3" w:rsidR="00A131AA" w:rsidRPr="00250516" w:rsidRDefault="00E76AB6" w:rsidP="00A131AA">
                  <w:pPr>
                    <w:rPr>
                      <w:lang w:val="en-US"/>
                    </w:rPr>
                  </w:pPr>
                  <w:sdt>
                    <w:sdtPr>
                      <w:rPr>
                        <w:lang w:val="en-US"/>
                      </w:rPr>
                      <w:id w:val="36888339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MB</w:t>
                  </w:r>
                </w:p>
                <w:p w14:paraId="63D0C52C" w14:textId="77777777" w:rsidR="00A131AA" w:rsidRDefault="00E76AB6" w:rsidP="00A131AA">
                  <w:pPr>
                    <w:rPr>
                      <w:lang w:val="en-US"/>
                    </w:rPr>
                  </w:pPr>
                  <w:sdt>
                    <w:sdtPr>
                      <w:rPr>
                        <w:lang w:val="en-US"/>
                      </w:rPr>
                      <w:id w:val="108387613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&lt; 1 GB</w:t>
                  </w:r>
                </w:p>
                <w:p w14:paraId="5B291DA5" w14:textId="2AED7ED7" w:rsidR="00A131AA" w:rsidRDefault="00E76AB6" w:rsidP="00A131AA">
                  <w:pPr>
                    <w:rPr>
                      <w:lang w:val="en-US"/>
                    </w:rPr>
                  </w:pPr>
                  <w:sdt>
                    <w:sdtPr>
                      <w:rPr>
                        <w:lang w:val="en-US"/>
                      </w:rPr>
                      <w:id w:val="611095910"/>
                      <w14:checkbox>
                        <w14:checked w14:val="1"/>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100 GB</w:t>
                  </w:r>
                </w:p>
                <w:p w14:paraId="53633C06" w14:textId="77777777" w:rsidR="00A131AA" w:rsidRDefault="00E76AB6" w:rsidP="00A131AA">
                  <w:pPr>
                    <w:rPr>
                      <w:lang w:val="en-US"/>
                    </w:rPr>
                  </w:pPr>
                  <w:sdt>
                    <w:sdtPr>
                      <w:rPr>
                        <w:lang w:val="en-US"/>
                      </w:rPr>
                      <w:id w:val="-89512281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 TB</w:t>
                  </w:r>
                </w:p>
                <w:p w14:paraId="2102A067" w14:textId="77777777" w:rsidR="00A131AA" w:rsidRDefault="00E76AB6" w:rsidP="00A131AA">
                  <w:pPr>
                    <w:rPr>
                      <w:lang w:val="en-US"/>
                    </w:rPr>
                  </w:pPr>
                  <w:sdt>
                    <w:sdtPr>
                      <w:rPr>
                        <w:lang w:val="en-US"/>
                      </w:rPr>
                      <w:id w:val="1676535290"/>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 TB</w:t>
                  </w:r>
                </w:p>
                <w:p w14:paraId="7CD04A4F" w14:textId="77777777" w:rsidR="00A131AA" w:rsidRDefault="00E76AB6" w:rsidP="00A131AA">
                  <w:pPr>
                    <w:rPr>
                      <w:lang w:val="en-US"/>
                    </w:rPr>
                  </w:pPr>
                  <w:sdt>
                    <w:sdtPr>
                      <w:rPr>
                        <w:lang w:val="en-US"/>
                      </w:rPr>
                      <w:id w:val="360016712"/>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10 TB</w:t>
                  </w:r>
                </w:p>
                <w:p w14:paraId="5DBFB00F" w14:textId="77777777" w:rsidR="00A131AA" w:rsidRPr="00250516" w:rsidRDefault="00E76AB6" w:rsidP="00A131AA">
                  <w:pPr>
                    <w:rPr>
                      <w:lang w:val="en-US"/>
                    </w:rPr>
                  </w:pPr>
                  <w:sdt>
                    <w:sdtPr>
                      <w:rPr>
                        <w:lang w:val="en-US"/>
                      </w:rPr>
                      <w:id w:val="7817931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&lt; 50 TB</w:t>
                  </w:r>
                </w:p>
                <w:p w14:paraId="1DD216ED" w14:textId="77777777" w:rsidR="00A131AA" w:rsidRDefault="00E76AB6" w:rsidP="00A131AA">
                  <w:pPr>
                    <w:rPr>
                      <w:lang w:val="en-US"/>
                    </w:rPr>
                  </w:pPr>
                  <w:sdt>
                    <w:sdtPr>
                      <w:rPr>
                        <w:lang w:val="en-US"/>
                      </w:rPr>
                      <w:id w:val="-1177884058"/>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sidRPr="00250516">
                    <w:rPr>
                      <w:lang w:val="en-US"/>
                    </w:rPr>
                    <w:t xml:space="preserve"> </w:t>
                  </w:r>
                  <w:r w:rsidR="00A131AA">
                    <w:rPr>
                      <w:lang w:val="en-US"/>
                    </w:rPr>
                    <w:t>&gt; 50 TB</w:t>
                  </w:r>
                </w:p>
                <w:p w14:paraId="1FC65605" w14:textId="77777777" w:rsidR="00A131AA" w:rsidRDefault="00E76AB6" w:rsidP="00A131AA">
                  <w:pPr>
                    <w:rPr>
                      <w:lang w:val="en-US"/>
                    </w:rPr>
                  </w:pPr>
                  <w:sdt>
                    <w:sdtPr>
                      <w:rPr>
                        <w:lang w:val="en-US"/>
                      </w:rPr>
                      <w:id w:val="-1273544863"/>
                      <w14:checkbox>
                        <w14:checked w14:val="0"/>
                        <w14:checkedState w14:val="2612" w14:font="MS Gothic"/>
                        <w14:uncheckedState w14:val="2610" w14:font="MS Gothic"/>
                      </w14:checkbox>
                    </w:sdtPr>
                    <w:sdtContent>
                      <w:r w:rsidR="00A131AA">
                        <w:rPr>
                          <w:rFonts w:ascii="MS Gothic" w:eastAsia="MS Gothic" w:hAnsi="MS Gothic" w:hint="eastAsia"/>
                          <w:lang w:val="en-US"/>
                        </w:rPr>
                        <w:t>☐</w:t>
                      </w:r>
                    </w:sdtContent>
                  </w:sdt>
                  <w:r w:rsidR="00A131AA">
                    <w:rPr>
                      <w:lang w:val="en-US"/>
                    </w:rPr>
                    <w:t xml:space="preserve"> NA</w:t>
                  </w:r>
                </w:p>
                <w:p w14:paraId="7407DF1D" w14:textId="77777777" w:rsidR="00A131AA" w:rsidRDefault="00A131AA" w:rsidP="00A131AA">
                  <w:pPr>
                    <w:rPr>
                      <w:lang w:val="en-US"/>
                    </w:rPr>
                  </w:pPr>
                </w:p>
              </w:tc>
              <w:tc>
                <w:tcPr>
                  <w:tcW w:w="1790" w:type="dxa"/>
                </w:tcPr>
                <w:p w14:paraId="6D074E79" w14:textId="0D575B95" w:rsidR="00A131AA" w:rsidRDefault="006137CD" w:rsidP="00A131AA">
                  <w:r>
                    <w:rPr>
                      <w:rFonts w:cstheme="minorHAnsi"/>
                    </w:rPr>
                    <w:lastRenderedPageBreak/>
                    <w:t xml:space="preserve">Biological samples will be stored </w:t>
                  </w:r>
                  <w:r>
                    <w:rPr>
                      <w:rFonts w:cstheme="minorHAnsi"/>
                    </w:rPr>
                    <w:lastRenderedPageBreak/>
                    <w:t>physically; frozen cell lines, pellets and organelle extracts, bacterial glycerol stocks, viral particles.</w:t>
                  </w:r>
                </w:p>
              </w:tc>
            </w:tr>
          </w:tbl>
          <w:p w14:paraId="1401244B" w14:textId="77777777" w:rsidR="00BA789F" w:rsidRDefault="00BA789F" w:rsidP="00D227BC">
            <w:pPr>
              <w:spacing w:before="80"/>
              <w:rPr>
                <w:lang w:val="en-US"/>
              </w:rPr>
            </w:pPr>
          </w:p>
        </w:tc>
      </w:tr>
      <w:tr w:rsidR="00BA789F" w:rsidRPr="00F42A6F" w14:paraId="51DFEB11" w14:textId="77777777" w:rsidTr="00D721CF">
        <w:trPr>
          <w:cantSplit/>
          <w:trHeight w:val="269"/>
        </w:trPr>
        <w:tc>
          <w:tcPr>
            <w:tcW w:w="15593" w:type="dxa"/>
            <w:gridSpan w:val="2"/>
          </w:tcPr>
          <w:p w14:paraId="697DF8AB"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0B9B1E2"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0EE9E4F3"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E00FA72"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4694BBC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52F4D5BA"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15B813E5" w14:textId="77777777" w:rsidR="00BA789F" w:rsidRPr="00BA789F" w:rsidRDefault="00BA789F" w:rsidP="00345E00"/>
        </w:tc>
      </w:tr>
      <w:tr w:rsidR="00AE4A22" w:rsidRPr="00F42A6F" w14:paraId="2DCEC75A" w14:textId="77777777" w:rsidTr="00436EB9">
        <w:trPr>
          <w:cantSplit/>
          <w:trHeight w:val="269"/>
        </w:trPr>
        <w:tc>
          <w:tcPr>
            <w:tcW w:w="4962" w:type="dxa"/>
          </w:tcPr>
          <w:p w14:paraId="1649D1D5"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29038603" w14:textId="77777777" w:rsidR="00AE4A22" w:rsidRDefault="00AE4A22" w:rsidP="00CA2D12"/>
        </w:tc>
        <w:tc>
          <w:tcPr>
            <w:tcW w:w="10631" w:type="dxa"/>
          </w:tcPr>
          <w:p w14:paraId="0738EC52" w14:textId="2554E218" w:rsidR="00AE4A22" w:rsidRPr="000C7EAE" w:rsidRDefault="00E76AB6" w:rsidP="00345E00">
            <w:r>
              <w:t>Not applicable.</w:t>
            </w:r>
          </w:p>
        </w:tc>
      </w:tr>
      <w:tr w:rsidR="003D036F" w:rsidRPr="00F42A6F" w14:paraId="6FE05750" w14:textId="77777777" w:rsidTr="00436EB9">
        <w:trPr>
          <w:cantSplit/>
          <w:trHeight w:val="269"/>
        </w:trPr>
        <w:tc>
          <w:tcPr>
            <w:tcW w:w="4962" w:type="dxa"/>
          </w:tcPr>
          <w:p w14:paraId="70C29F0F"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55CFAB5" w14:textId="77777777" w:rsidR="00FB5895" w:rsidRPr="00250516" w:rsidRDefault="00E76AB6"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B0AE020" w14:textId="21008120" w:rsidR="00FB5895" w:rsidRDefault="00E76AB6" w:rsidP="00FB5895">
            <w:pPr>
              <w:rPr>
                <w:lang w:val="en-US"/>
              </w:rPr>
            </w:pPr>
            <w:sdt>
              <w:sdtPr>
                <w:rPr>
                  <w:lang w:val="en-US"/>
                </w:rPr>
                <w:id w:val="-4632813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B44F488" w14:textId="77777777" w:rsidR="00FB5895" w:rsidRDefault="00E76AB6"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5F65D521" w14:textId="7972FC86" w:rsidR="00FB5895" w:rsidRDefault="00E76AB6" w:rsidP="00FB5895">
            <w:pPr>
              <w:rPr>
                <w:lang w:val="en-US"/>
              </w:rPr>
            </w:pPr>
            <w:sdt>
              <w:sdtPr>
                <w:rPr>
                  <w:lang w:val="en-US"/>
                </w:rPr>
                <w:id w:val="3666459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FB5895">
              <w:rPr>
                <w:lang w:val="en-US"/>
              </w:rPr>
              <w:t xml:space="preserve"> </w:t>
            </w:r>
            <w:r w:rsidR="003D128A">
              <w:rPr>
                <w:lang w:val="en-US"/>
              </w:rPr>
              <w:t>No</w:t>
            </w:r>
          </w:p>
          <w:p w14:paraId="01428476" w14:textId="23752D71" w:rsidR="00EE33E8" w:rsidRDefault="00EE33E8" w:rsidP="00272400">
            <w:pPr>
              <w:rPr>
                <w:lang w:val="en-US"/>
              </w:rPr>
            </w:pPr>
            <w:r>
              <w:rPr>
                <w:lang w:val="en-US"/>
              </w:rPr>
              <w:t>If yes, please describe:</w:t>
            </w:r>
          </w:p>
        </w:tc>
      </w:tr>
      <w:tr w:rsidR="003D036F" w:rsidRPr="00F42A6F" w14:paraId="1BB6E4AE" w14:textId="77777777" w:rsidTr="00436EB9">
        <w:trPr>
          <w:cantSplit/>
          <w:trHeight w:val="269"/>
        </w:trPr>
        <w:tc>
          <w:tcPr>
            <w:tcW w:w="4962" w:type="dxa"/>
          </w:tcPr>
          <w:p w14:paraId="0C829DF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6"/>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9F2BC2A" w14:textId="77777777" w:rsidR="00E62A40" w:rsidRPr="00250516" w:rsidRDefault="00E76AB6"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02949E9" w14:textId="096F4B2E" w:rsidR="00E62A40" w:rsidRDefault="00E76AB6" w:rsidP="00E62A40">
            <w:pPr>
              <w:rPr>
                <w:lang w:val="en-US"/>
              </w:rPr>
            </w:pPr>
            <w:sdt>
              <w:sdtPr>
                <w:rPr>
                  <w:lang w:val="en-US"/>
                </w:rPr>
                <w:id w:val="308687415"/>
                <w14:checkbox>
                  <w14:checked w14:val="1"/>
                  <w14:checkedState w14:val="2612" w14:font="MS Gothic"/>
                  <w14:uncheckedState w14:val="2610" w14:font="MS Gothic"/>
                </w14:checkbox>
              </w:sdtPr>
              <w:sdtContent>
                <w:r w:rsidR="0027240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B054165" w14:textId="77777777" w:rsidR="00E62A40" w:rsidRDefault="00E62A40" w:rsidP="00E62A40">
            <w:pPr>
              <w:rPr>
                <w:lang w:val="en-US"/>
              </w:rPr>
            </w:pPr>
            <w:r>
              <w:rPr>
                <w:lang w:val="en-US"/>
              </w:rPr>
              <w:t>If yes:</w:t>
            </w:r>
          </w:p>
          <w:p w14:paraId="63AA79AF" w14:textId="77777777" w:rsidR="00E62A40" w:rsidRDefault="00E62A40" w:rsidP="00E62A40">
            <w:pPr>
              <w:rPr>
                <w:lang w:val="en-US"/>
              </w:rPr>
            </w:pPr>
          </w:p>
          <w:p w14:paraId="1E0B1F0B"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565BD2E8" w14:textId="6ACB0FD7" w:rsidR="003D036F" w:rsidRDefault="00AD5ABD" w:rsidP="00D227BC">
            <w:pPr>
              <w:pStyle w:val="ListParagraph"/>
              <w:numPr>
                <w:ilvl w:val="0"/>
                <w:numId w:val="29"/>
              </w:numPr>
              <w:rPr>
                <w:lang w:val="en-US"/>
              </w:rPr>
            </w:pPr>
            <w:r w:rsidRPr="00CA2D12">
              <w:rPr>
                <w:lang w:val="en-US"/>
              </w:rPr>
              <w:t>Privacy Registry Reference:</w:t>
            </w:r>
          </w:p>
        </w:tc>
      </w:tr>
      <w:tr w:rsidR="003D036F" w:rsidRPr="00F42A6F" w14:paraId="7E4B9871" w14:textId="77777777" w:rsidTr="00436EB9">
        <w:trPr>
          <w:cantSplit/>
          <w:trHeight w:val="269"/>
        </w:trPr>
        <w:tc>
          <w:tcPr>
            <w:tcW w:w="4962" w:type="dxa"/>
          </w:tcPr>
          <w:p w14:paraId="526F9BE2"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EBC218B" w14:textId="3BCAB487" w:rsidR="00DF3028" w:rsidRPr="00250516" w:rsidRDefault="00E76AB6" w:rsidP="00DF3028">
            <w:pPr>
              <w:rPr>
                <w:lang w:val="en-US"/>
              </w:rPr>
            </w:pPr>
            <w:sdt>
              <w:sdtPr>
                <w:rPr>
                  <w:lang w:val="en-US"/>
                </w:rPr>
                <w:id w:val="-955715386"/>
                <w14:checkbox>
                  <w14:checked w14:val="1"/>
                  <w14:checkedState w14:val="2612" w14:font="MS Gothic"/>
                  <w14:uncheckedState w14:val="2610" w14:font="MS Gothic"/>
                </w14:checkbox>
              </w:sdtPr>
              <w:sdtContent>
                <w:r w:rsidR="00272400">
                  <w:rPr>
                    <w:rFonts w:ascii="MS Gothic" w:eastAsia="MS Gothic" w:hAnsi="MS Gothic" w:hint="eastAsia"/>
                    <w:lang w:val="en-US"/>
                  </w:rPr>
                  <w:t>☒</w:t>
                </w:r>
              </w:sdtContent>
            </w:sdt>
            <w:r w:rsidR="00DF3028">
              <w:rPr>
                <w:lang w:val="en-US"/>
              </w:rPr>
              <w:t xml:space="preserve"> Yes</w:t>
            </w:r>
          </w:p>
          <w:p w14:paraId="325F8F50" w14:textId="77777777" w:rsidR="00DF3028" w:rsidRDefault="00E76AB6"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1709C44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CBBDE49" w14:textId="05E9F4FD" w:rsidR="003D036F" w:rsidRDefault="00272400" w:rsidP="00345E00">
            <w:pPr>
              <w:rPr>
                <w:lang w:val="en-US"/>
              </w:rPr>
            </w:pPr>
            <w:r w:rsidRPr="00FF540F">
              <w:rPr>
                <w:bCs/>
                <w:lang w:val="en-US"/>
              </w:rPr>
              <w:t>Participants to the present project are committed to publish research results to communicate them to peers and to a wide audience. Results will be published in accordance with ethical guidelines set by the International Committee of Medical Journal Editors. Existing agreements between VIB and KU Leuven do not restrict publication of data. We do not exclude that the proposed work could result in research data with potential for tech transfer and valorization. VIB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are not delayed</w:t>
            </w:r>
            <w:r w:rsidR="004105C4">
              <w:rPr>
                <w:bCs/>
                <w:lang w:val="en-US"/>
              </w:rPr>
              <w:t xml:space="preserve">. </w:t>
            </w:r>
          </w:p>
        </w:tc>
      </w:tr>
      <w:tr w:rsidR="003D036F" w:rsidRPr="00F42A6F" w14:paraId="4C12B10C" w14:textId="77777777" w:rsidTr="00436EB9">
        <w:trPr>
          <w:cantSplit/>
          <w:trHeight w:val="269"/>
        </w:trPr>
        <w:tc>
          <w:tcPr>
            <w:tcW w:w="4962" w:type="dxa"/>
          </w:tcPr>
          <w:p w14:paraId="3524260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6D4BC6E" w14:textId="77777777" w:rsidR="007C3FA4" w:rsidRPr="00250516" w:rsidRDefault="00E76AB6"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A4D9D87" w14:textId="0406624E" w:rsidR="007C3FA4" w:rsidRDefault="00E76AB6" w:rsidP="007C3FA4">
            <w:pPr>
              <w:rPr>
                <w:lang w:val="en-US"/>
              </w:rPr>
            </w:pPr>
            <w:sdt>
              <w:sdtPr>
                <w:rPr>
                  <w:lang w:val="en-US"/>
                </w:rPr>
                <w:id w:val="-755433304"/>
                <w14:checkbox>
                  <w14:checked w14:val="1"/>
                  <w14:checkedState w14:val="2612" w14:font="MS Gothic"/>
                  <w14:uncheckedState w14:val="2610" w14:font="MS Gothic"/>
                </w14:checkbox>
              </w:sdtPr>
              <w:sdtContent>
                <w:r w:rsidR="00905434">
                  <w:rPr>
                    <w:rFonts w:ascii="MS Gothic" w:eastAsia="MS Gothic" w:hAnsi="MS Gothic" w:hint="eastAsia"/>
                    <w:lang w:val="en-US"/>
                  </w:rPr>
                  <w:t>☒</w:t>
                </w:r>
              </w:sdtContent>
            </w:sdt>
            <w:r w:rsidR="007C3FA4">
              <w:rPr>
                <w:lang w:val="en-US"/>
              </w:rPr>
              <w:t xml:space="preserve"> No</w:t>
            </w:r>
          </w:p>
          <w:p w14:paraId="3EA12E84" w14:textId="77777777" w:rsidR="007C3FA4" w:rsidRDefault="007C3FA4" w:rsidP="007C3FA4">
            <w:pPr>
              <w:rPr>
                <w:lang w:val="en-US"/>
              </w:rPr>
            </w:pPr>
            <w:r>
              <w:rPr>
                <w:lang w:val="en-US"/>
              </w:rPr>
              <w:t xml:space="preserve">If yes, please explain: </w:t>
            </w:r>
          </w:p>
          <w:p w14:paraId="48825C10" w14:textId="77777777" w:rsidR="003D036F" w:rsidRDefault="003D036F" w:rsidP="00345E00">
            <w:pPr>
              <w:rPr>
                <w:lang w:val="en-US"/>
              </w:rPr>
            </w:pPr>
          </w:p>
        </w:tc>
      </w:tr>
      <w:tr w:rsidR="003D036F" w:rsidRPr="00F42A6F" w14:paraId="24B686AD" w14:textId="77777777" w:rsidTr="00436EB9">
        <w:trPr>
          <w:cantSplit/>
          <w:trHeight w:val="269"/>
        </w:trPr>
        <w:tc>
          <w:tcPr>
            <w:tcW w:w="4962" w:type="dxa"/>
          </w:tcPr>
          <w:p w14:paraId="041EEE0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19E6620" w14:textId="77777777" w:rsidR="00950DB8" w:rsidRPr="00250516" w:rsidRDefault="00E76AB6"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24C09C77" w14:textId="0F2265B8" w:rsidR="00950DB8" w:rsidRDefault="00E76AB6" w:rsidP="00950DB8">
            <w:pPr>
              <w:rPr>
                <w:lang w:val="en-US"/>
              </w:rPr>
            </w:pPr>
            <w:sdt>
              <w:sdtPr>
                <w:rPr>
                  <w:lang w:val="en-US"/>
                </w:rPr>
                <w:id w:val="1018036039"/>
                <w14:checkbox>
                  <w14:checked w14:val="1"/>
                  <w14:checkedState w14:val="2612" w14:font="MS Gothic"/>
                  <w14:uncheckedState w14:val="2610" w14:font="MS Gothic"/>
                </w14:checkbox>
              </w:sdtPr>
              <w:sdtContent>
                <w:r w:rsidR="00905434">
                  <w:rPr>
                    <w:rFonts w:ascii="MS Gothic" w:eastAsia="MS Gothic" w:hAnsi="MS Gothic" w:hint="eastAsia"/>
                    <w:lang w:val="en-US"/>
                  </w:rPr>
                  <w:t>☒</w:t>
                </w:r>
              </w:sdtContent>
            </w:sdt>
            <w:r w:rsidR="00950DB8">
              <w:rPr>
                <w:lang w:val="en-US"/>
              </w:rPr>
              <w:t xml:space="preserve"> No</w:t>
            </w:r>
          </w:p>
          <w:p w14:paraId="0C3F359C" w14:textId="77777777" w:rsidR="00950DB8" w:rsidRDefault="00950DB8" w:rsidP="00950DB8">
            <w:pPr>
              <w:rPr>
                <w:lang w:val="en-US"/>
              </w:rPr>
            </w:pPr>
            <w:r>
              <w:rPr>
                <w:lang w:val="en-US"/>
              </w:rPr>
              <w:t xml:space="preserve">If yes, please explain: </w:t>
            </w:r>
          </w:p>
          <w:p w14:paraId="6FF853DF" w14:textId="77777777" w:rsidR="003D036F" w:rsidRDefault="003D036F" w:rsidP="00345E00">
            <w:pPr>
              <w:rPr>
                <w:lang w:val="en-US"/>
              </w:rPr>
            </w:pPr>
          </w:p>
        </w:tc>
      </w:tr>
    </w:tbl>
    <w:p w14:paraId="09596DA6" w14:textId="77777777" w:rsidR="00171BFB" w:rsidRDefault="00171BFB"/>
    <w:p w14:paraId="46D021C4" w14:textId="77777777" w:rsidR="00171BFB" w:rsidRDefault="00171BFB"/>
    <w:p w14:paraId="39AC395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F1AABD" w14:textId="77777777" w:rsidTr="005E32FD">
        <w:trPr>
          <w:cantSplit/>
          <w:trHeight w:val="269"/>
        </w:trPr>
        <w:tc>
          <w:tcPr>
            <w:tcW w:w="15593" w:type="dxa"/>
            <w:gridSpan w:val="2"/>
            <w:shd w:val="clear" w:color="auto" w:fill="5B9BD5" w:themeFill="accent5"/>
          </w:tcPr>
          <w:p w14:paraId="1F208FFB" w14:textId="77777777" w:rsidR="00877A71" w:rsidRPr="00184DDE" w:rsidRDefault="00171BFB" w:rsidP="00BA789F">
            <w:pPr>
              <w:pStyle w:val="ListParagraph"/>
              <w:numPr>
                <w:ilvl w:val="0"/>
                <w:numId w:val="22"/>
              </w:numPr>
              <w:jc w:val="center"/>
              <w:rPr>
                <w:b/>
              </w:rPr>
            </w:pPr>
            <w:r>
              <w:rPr>
                <w:b/>
                <w:bCs/>
              </w:rPr>
              <w:t>Documentation and Metadata</w:t>
            </w:r>
          </w:p>
          <w:p w14:paraId="3F404DB3" w14:textId="77777777" w:rsidR="00184DDE" w:rsidRPr="00AB71F6" w:rsidRDefault="00184DDE" w:rsidP="00184DDE">
            <w:pPr>
              <w:pStyle w:val="ListParagraph"/>
              <w:ind w:left="1080"/>
              <w:rPr>
                <w:b/>
              </w:rPr>
            </w:pPr>
          </w:p>
        </w:tc>
      </w:tr>
      <w:tr w:rsidR="002300DE" w14:paraId="68F579AA" w14:textId="77777777" w:rsidTr="00436EB9">
        <w:trPr>
          <w:cantSplit/>
          <w:trHeight w:val="269"/>
        </w:trPr>
        <w:tc>
          <w:tcPr>
            <w:tcW w:w="4962" w:type="dxa"/>
            <w:shd w:val="clear" w:color="auto" w:fill="FFFFFF" w:themeFill="background1"/>
          </w:tcPr>
          <w:p w14:paraId="722FDEE9" w14:textId="77777777" w:rsidR="00CA2D12" w:rsidRPr="00CA2D12" w:rsidRDefault="003004C8" w:rsidP="0035345E">
            <w:pPr>
              <w:jc w:val="both"/>
              <w:rPr>
                <w:sz w:val="12"/>
              </w:rPr>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1879113" w14:textId="77777777" w:rsidR="00CA2D12" w:rsidRPr="00CA2D12" w:rsidRDefault="00CA2D12" w:rsidP="0035345E">
            <w:pPr>
              <w:jc w:val="both"/>
              <w:rPr>
                <w:i/>
              </w:rPr>
            </w:pPr>
          </w:p>
        </w:tc>
        <w:tc>
          <w:tcPr>
            <w:tcW w:w="10631" w:type="dxa"/>
            <w:shd w:val="clear" w:color="auto" w:fill="FFFFFF" w:themeFill="background1"/>
          </w:tcPr>
          <w:p w14:paraId="03B8EC5F" w14:textId="77777777" w:rsidR="000C7EAE" w:rsidRPr="00FF540F" w:rsidRDefault="000C7EAE" w:rsidP="000C7EAE">
            <w:pPr>
              <w:jc w:val="both"/>
              <w:rPr>
                <w:bCs/>
                <w:lang w:val="en-US"/>
              </w:rPr>
            </w:pPr>
            <w:r w:rsidRPr="00FF540F">
              <w:rPr>
                <w:bCs/>
                <w:lang w:val="en-US"/>
              </w:rPr>
              <w:t>Digital data will be stored on KU Leuven servers and will be made available together with the accompanying</w:t>
            </w:r>
          </w:p>
          <w:p w14:paraId="6850A40B" w14:textId="77777777" w:rsidR="000C7EAE" w:rsidRPr="00FF540F" w:rsidRDefault="000C7EAE" w:rsidP="000C7EAE">
            <w:pPr>
              <w:jc w:val="both"/>
              <w:rPr>
                <w:bCs/>
                <w:lang w:val="en-US"/>
              </w:rPr>
            </w:pPr>
            <w:r w:rsidRPr="00FF540F">
              <w:rPr>
                <w:bCs/>
                <w:lang w:val="en-US"/>
              </w:rPr>
              <w:t>metadata at the latest at the time of publication. The principle of preservation of data and the minimum preservation term of 10 years after the end of the project will be applied without restriction to raw data as well as processed data. No embargo will be foreseen unless imposed e.g. by pending publications, potential IP requirements or ongoing projects requiring confidential data. In those cases, datasets will be made publicly available as soon as the embargo date is reached.</w:t>
            </w:r>
          </w:p>
          <w:p w14:paraId="78B2284A" w14:textId="77777777" w:rsidR="000C7EAE" w:rsidRPr="00FF540F" w:rsidRDefault="000C7EAE" w:rsidP="000C7EAE">
            <w:pPr>
              <w:jc w:val="both"/>
              <w:rPr>
                <w:bCs/>
                <w:lang w:val="en-US"/>
              </w:rPr>
            </w:pPr>
            <w:r w:rsidRPr="00FF540F">
              <w:rPr>
                <w:bCs/>
                <w:lang w:val="en-US"/>
              </w:rPr>
              <w:t xml:space="preserve">As detailed below, metadata will contain sufficient information to support data interpretation and reuse, and will be conform to community norms. 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w:t>
            </w:r>
            <w:proofErr w:type="spellStart"/>
            <w:r w:rsidRPr="00FF540F">
              <w:rPr>
                <w:bCs/>
                <w:lang w:val="en-US"/>
              </w:rPr>
              <w:t>Licence</w:t>
            </w:r>
            <w:proofErr w:type="spellEnd"/>
            <w:r w:rsidRPr="00FF540F">
              <w:rPr>
                <w:bCs/>
                <w:lang w:val="en-US"/>
              </w:rPr>
              <w:t xml:space="preserve">, with a material transfer agreement when applicable). Interested parties will thereby be allowed to access data directly, and they will give credit to the authors for the data used by citing the corresponding DOI. In this regard, plasmids can be submitted to </w:t>
            </w:r>
            <w:r>
              <w:rPr>
                <w:bCs/>
              </w:rPr>
              <w:t>A</w:t>
            </w:r>
            <w:proofErr w:type="spellStart"/>
            <w:r w:rsidRPr="00FF540F">
              <w:rPr>
                <w:bCs/>
                <w:lang w:val="en-US"/>
              </w:rPr>
              <w:t>ddgene</w:t>
            </w:r>
            <w:proofErr w:type="spellEnd"/>
            <w:r w:rsidRPr="00FF540F">
              <w:rPr>
                <w:lang w:val="en-US"/>
              </w:rPr>
              <w:t xml:space="preserve"> (https://www.addgene.org/depositing/start-deposit/). </w:t>
            </w:r>
            <w:r w:rsidRPr="00FF540F">
              <w:rPr>
                <w:bCs/>
                <w:lang w:val="en-US"/>
              </w:rPr>
              <w:t>For data shared directly by the PI, a material transfer agreement (and a non-disclosure agreement if applicable) will be concluded with the beneficiaries in order to clearly describe the types of reuse that are permitted.</w:t>
            </w:r>
          </w:p>
          <w:p w14:paraId="65C0871B" w14:textId="77777777" w:rsidR="000C7EAE" w:rsidRPr="00FF540F" w:rsidRDefault="000C7EAE" w:rsidP="000C7EAE">
            <w:pPr>
              <w:jc w:val="both"/>
              <w:rPr>
                <w:bCs/>
                <w:lang w:val="en-US"/>
              </w:rPr>
            </w:pPr>
            <w:r w:rsidRPr="00FF540F">
              <w:rPr>
                <w:bCs/>
                <w:lang w:val="en-US"/>
              </w:rPr>
              <w:t xml:space="preserve">Before the start of an experiment, suitable metadata standards will be checked at </w:t>
            </w:r>
            <w:proofErr w:type="spellStart"/>
            <w:r w:rsidRPr="00FF540F">
              <w:rPr>
                <w:bCs/>
                <w:lang w:val="en-US"/>
              </w:rPr>
              <w:t>FAIRsharing</w:t>
            </w:r>
            <w:proofErr w:type="spellEnd"/>
            <w:r w:rsidRPr="00FF540F">
              <w:rPr>
                <w:bCs/>
                <w:lang w:val="en-US"/>
              </w:rPr>
              <w:t>; using standards as the Minimal Information for Biological and Biomedical Investigations (MIBBI) and OME-TIFF for images. The latter is used by the OMERO platform (see section 6). In particular, the following data sets will be stored:</w:t>
            </w:r>
          </w:p>
          <w:p w14:paraId="260C0A20" w14:textId="77777777" w:rsidR="000C7EAE" w:rsidRPr="00FF540F" w:rsidRDefault="000C7EAE" w:rsidP="000C7EAE">
            <w:pPr>
              <w:jc w:val="both"/>
              <w:rPr>
                <w:bCs/>
                <w:lang w:val="en-US"/>
              </w:rPr>
            </w:pPr>
          </w:p>
          <w:p w14:paraId="36ED3602"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Derived and compiled data</w:t>
            </w:r>
          </w:p>
          <w:p w14:paraId="453DB009"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Dataset 2.1 – Research documentation</w:t>
            </w:r>
          </w:p>
          <w:p w14:paraId="6A9723C8"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Research documentation generated or collected from online sources (e.g. </w:t>
            </w:r>
            <w:proofErr w:type="spellStart"/>
            <w:r w:rsidRPr="00FF540F">
              <w:rPr>
                <w:rFonts w:cstheme="minorHAnsi"/>
                <w:lang w:val="en-US"/>
              </w:rPr>
              <w:t>pubmed</w:t>
            </w:r>
            <w:proofErr w:type="spellEnd"/>
            <w:r w:rsidRPr="00FF540F">
              <w:rPr>
                <w:rFonts w:cstheme="minorHAnsi"/>
                <w:lang w:val="en-US"/>
              </w:rPr>
              <w:t>) and from collaborators, including publications, tutorials, laboratory notes, protocols, animal husbandry data.</w:t>
            </w:r>
          </w:p>
          <w:p w14:paraId="434499AE" w14:textId="77777777" w:rsidR="000C7EAE" w:rsidRPr="00FF540F" w:rsidRDefault="000C7EAE" w:rsidP="000C7EAE">
            <w:pPr>
              <w:tabs>
                <w:tab w:val="left" w:pos="5802"/>
              </w:tabs>
              <w:spacing w:line="200" w:lineRule="atLeast"/>
              <w:jc w:val="both"/>
              <w:rPr>
                <w:rFonts w:cstheme="minorHAnsi"/>
                <w:lang w:val="en-US"/>
              </w:rPr>
            </w:pPr>
            <w:r w:rsidRPr="00570E83">
              <w:rPr>
                <w:rFonts w:cstheme="minorHAnsi"/>
                <w:u w:val="single"/>
                <w:lang w:val="en-US"/>
              </w:rPr>
              <w:t>Data formats</w:t>
            </w:r>
            <w:r w:rsidRPr="00FF540F">
              <w:rPr>
                <w:rFonts w:cstheme="minorHAnsi"/>
                <w:lang w:val="en-US"/>
              </w:rPr>
              <w:t xml:space="preserve">: </w:t>
            </w:r>
          </w:p>
          <w:p w14:paraId="39C882E0" w14:textId="77777777" w:rsidR="000C7EAE" w:rsidRPr="00E1639D" w:rsidRDefault="000C7EAE" w:rsidP="000C7EAE">
            <w:pPr>
              <w:tabs>
                <w:tab w:val="left" w:pos="5802"/>
              </w:tabs>
              <w:spacing w:line="200" w:lineRule="atLeast"/>
              <w:jc w:val="both"/>
              <w:rPr>
                <w:rFonts w:cstheme="minorHAnsi"/>
              </w:rPr>
            </w:pPr>
            <w:r w:rsidRPr="00FF540F">
              <w:rPr>
                <w:rFonts w:cstheme="minorHAnsi"/>
                <w:b/>
                <w:bCs/>
                <w:lang w:val="en-US"/>
              </w:rPr>
              <w:t>-</w:t>
            </w:r>
            <w:r w:rsidRPr="00FF540F">
              <w:rPr>
                <w:rFonts w:cstheme="minorHAnsi"/>
                <w:bCs/>
                <w:lang w:val="en-US"/>
              </w:rPr>
              <w:t>Text files</w:t>
            </w:r>
            <w:r w:rsidRPr="00FF540F">
              <w:rPr>
                <w:rFonts w:cstheme="minorHAnsi"/>
                <w:b/>
                <w:bCs/>
                <w:lang w:val="en-US"/>
              </w:rPr>
              <w:t>: </w:t>
            </w:r>
            <w:r w:rsidRPr="00FF540F">
              <w:rPr>
                <w:rFonts w:cstheme="minorHAnsi"/>
                <w:lang w:val="en-US"/>
              </w:rPr>
              <w:t xml:space="preserve">Rich Text Format (.rtf), plain text data (Unicode, .txt), MS Word (.doc/.docx), </w:t>
            </w:r>
            <w:proofErr w:type="spellStart"/>
            <w:r w:rsidRPr="00FF540F">
              <w:rPr>
                <w:rFonts w:cstheme="minorHAnsi"/>
                <w:lang w:val="en-US"/>
              </w:rPr>
              <w:t>eXtensible</w:t>
            </w:r>
            <w:proofErr w:type="spellEnd"/>
            <w:r w:rsidRPr="00FF540F">
              <w:rPr>
                <w:rFonts w:cstheme="minorHAnsi"/>
                <w:lang w:val="en-US"/>
              </w:rPr>
              <w:t xml:space="preserve"> Mark-up Language (.xml), Adobe Portable Document Format (.pdf), </w:t>
            </w:r>
            <w:proofErr w:type="spellStart"/>
            <w:r w:rsidRPr="00FF540F">
              <w:rPr>
                <w:rFonts w:cstheme="minorHAnsi"/>
                <w:lang w:val="en-US"/>
              </w:rPr>
              <w:t>LaTex</w:t>
            </w:r>
            <w:proofErr w:type="spellEnd"/>
            <w:r w:rsidRPr="00FF540F">
              <w:rPr>
                <w:rFonts w:cstheme="minorHAnsi"/>
                <w:lang w:val="en-US"/>
              </w:rPr>
              <w:t xml:space="preserve"> (.</w:t>
            </w:r>
            <w:proofErr w:type="spellStart"/>
            <w:r w:rsidRPr="00FF540F">
              <w:rPr>
                <w:rFonts w:cstheme="minorHAnsi"/>
                <w:lang w:val="en-US"/>
              </w:rPr>
              <w:t>tex</w:t>
            </w:r>
            <w:proofErr w:type="spellEnd"/>
            <w:r w:rsidRPr="00FF540F">
              <w:rPr>
                <w:rFonts w:cstheme="minorHAnsi"/>
                <w:lang w:val="en-US"/>
              </w:rPr>
              <w:t>) format</w:t>
            </w:r>
            <w:r>
              <w:rPr>
                <w:rFonts w:cstheme="minorHAnsi"/>
              </w:rPr>
              <w:t>.</w:t>
            </w:r>
          </w:p>
          <w:p w14:paraId="5C519CF8" w14:textId="77777777" w:rsidR="000C7EAE" w:rsidRPr="00FF540F" w:rsidRDefault="000C7EAE" w:rsidP="000C7EAE">
            <w:pPr>
              <w:tabs>
                <w:tab w:val="left" w:pos="5802"/>
              </w:tabs>
              <w:spacing w:line="200" w:lineRule="atLeast"/>
              <w:jc w:val="both"/>
              <w:rPr>
                <w:rFonts w:cstheme="minorHAnsi"/>
                <w:lang w:val="en-US"/>
              </w:rPr>
            </w:pPr>
            <w:r w:rsidRPr="00C95DCC">
              <w:rPr>
                <w:rFonts w:cstheme="minorHAnsi"/>
                <w:u w:val="single"/>
              </w:rPr>
              <w:t>Estimated yearly storage</w:t>
            </w:r>
            <w:r>
              <w:rPr>
                <w:rFonts w:cstheme="minorHAnsi"/>
              </w:rPr>
              <w:t xml:space="preserve">: </w:t>
            </w:r>
            <w:r w:rsidRPr="00FF540F">
              <w:rPr>
                <w:rFonts w:cstheme="minorHAnsi"/>
                <w:lang w:val="en-US"/>
              </w:rPr>
              <w:t xml:space="preserve">10 MB. </w:t>
            </w:r>
          </w:p>
          <w:p w14:paraId="41FFCEE1" w14:textId="77777777" w:rsidR="000C7EAE" w:rsidRPr="00FF540F" w:rsidRDefault="000C7EAE" w:rsidP="000C7EAE">
            <w:pPr>
              <w:tabs>
                <w:tab w:val="left" w:pos="5802"/>
              </w:tabs>
              <w:spacing w:line="200" w:lineRule="atLeast"/>
              <w:jc w:val="both"/>
              <w:rPr>
                <w:rFonts w:cstheme="minorHAnsi"/>
                <w:lang w:val="en-US"/>
              </w:rPr>
            </w:pPr>
          </w:p>
          <w:p w14:paraId="0DB06016"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lastRenderedPageBreak/>
              <w:t>Dataset 2.2 – Manuscripts</w:t>
            </w:r>
          </w:p>
          <w:p w14:paraId="4262F75F"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Includes text files, illustrations and figures derived and compiled from experimental data.</w:t>
            </w:r>
          </w:p>
          <w:p w14:paraId="69B8C702" w14:textId="77777777" w:rsidR="000C7EAE" w:rsidRPr="00FF540F" w:rsidRDefault="000C7EAE" w:rsidP="000C7EAE">
            <w:pPr>
              <w:tabs>
                <w:tab w:val="left" w:pos="5802"/>
              </w:tabs>
              <w:spacing w:line="200" w:lineRule="atLeast"/>
              <w:jc w:val="both"/>
              <w:rPr>
                <w:rFonts w:cstheme="minorHAnsi"/>
                <w:lang w:val="en-US"/>
              </w:rPr>
            </w:pPr>
            <w:r w:rsidRPr="00570E83">
              <w:rPr>
                <w:rFonts w:cstheme="minorHAnsi"/>
                <w:u w:val="single"/>
                <w:lang w:val="en-US"/>
              </w:rPr>
              <w:t>Data formats</w:t>
            </w:r>
            <w:r w:rsidRPr="00FF540F">
              <w:rPr>
                <w:rFonts w:cstheme="minorHAnsi"/>
                <w:lang w:val="en-US"/>
              </w:rPr>
              <w:t xml:space="preserve">: </w:t>
            </w:r>
          </w:p>
          <w:p w14:paraId="70B78D36"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 xml:space="preserve">Text files: Rich Text Format (.rtf), plain text data (Unicode, .txt), MS Word (.doc/.docx), </w:t>
            </w:r>
            <w:proofErr w:type="spellStart"/>
            <w:r w:rsidRPr="00FF540F">
              <w:rPr>
                <w:rFonts w:cstheme="minorHAnsi"/>
                <w:lang w:val="en-US"/>
              </w:rPr>
              <w:t>eXtensible</w:t>
            </w:r>
            <w:proofErr w:type="spellEnd"/>
            <w:r w:rsidRPr="00FF540F">
              <w:rPr>
                <w:rFonts w:cstheme="minorHAnsi"/>
                <w:lang w:val="en-US"/>
              </w:rPr>
              <w:t xml:space="preserve"> Mark-up Language (.xml), Adobe Portable Document Format (.pdf), </w:t>
            </w:r>
            <w:proofErr w:type="spellStart"/>
            <w:r w:rsidRPr="00FF540F">
              <w:rPr>
                <w:rFonts w:cstheme="minorHAnsi"/>
                <w:lang w:val="en-US"/>
              </w:rPr>
              <w:t>LaTex</w:t>
            </w:r>
            <w:proofErr w:type="spellEnd"/>
            <w:r w:rsidRPr="00FF540F">
              <w:rPr>
                <w:rFonts w:cstheme="minorHAnsi"/>
                <w:lang w:val="en-US"/>
              </w:rPr>
              <w:t xml:space="preserve"> (.</w:t>
            </w:r>
            <w:proofErr w:type="spellStart"/>
            <w:r w:rsidRPr="00FF540F">
              <w:rPr>
                <w:rFonts w:cstheme="minorHAnsi"/>
                <w:lang w:val="en-US"/>
              </w:rPr>
              <w:t>tex</w:t>
            </w:r>
            <w:proofErr w:type="spellEnd"/>
            <w:r w:rsidRPr="00FF540F">
              <w:rPr>
                <w:rFonts w:cstheme="minorHAnsi"/>
                <w:lang w:val="en-US"/>
              </w:rPr>
              <w:t>) format;</w:t>
            </w:r>
          </w:p>
          <w:p w14:paraId="4CB149A0"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Quantitative tabular data: comma-separated value files (.csv), tab-delimited file (.tab), delimited text (.txt), MS Excel (.</w:t>
            </w:r>
            <w:proofErr w:type="spellStart"/>
            <w:r w:rsidRPr="00FF540F">
              <w:rPr>
                <w:rFonts w:cstheme="minorHAnsi"/>
                <w:lang w:val="en-US"/>
              </w:rPr>
              <w:t>xls</w:t>
            </w:r>
            <w:proofErr w:type="spellEnd"/>
            <w:r w:rsidRPr="00FF540F">
              <w:rPr>
                <w:rFonts w:cstheme="minorHAnsi"/>
                <w:lang w:val="en-US"/>
              </w:rPr>
              <w:t>/.xlsx), MS Access (.</w:t>
            </w:r>
            <w:proofErr w:type="spellStart"/>
            <w:r w:rsidRPr="00FF540F">
              <w:rPr>
                <w:rFonts w:cstheme="minorHAnsi"/>
                <w:lang w:val="en-US"/>
              </w:rPr>
              <w:t>mdb</w:t>
            </w:r>
            <w:proofErr w:type="spellEnd"/>
            <w:r w:rsidRPr="00FF540F">
              <w:rPr>
                <w:rFonts w:cstheme="minorHAnsi"/>
                <w:lang w:val="en-US"/>
              </w:rPr>
              <w:t>/.</w:t>
            </w:r>
            <w:proofErr w:type="spellStart"/>
            <w:r w:rsidRPr="00FF540F">
              <w:rPr>
                <w:rFonts w:cstheme="minorHAnsi"/>
                <w:lang w:val="en-US"/>
              </w:rPr>
              <w:t>accdb</w:t>
            </w:r>
            <w:proofErr w:type="spellEnd"/>
            <w:r w:rsidRPr="00FF540F">
              <w:rPr>
                <w:rFonts w:cstheme="minorHAnsi"/>
                <w:lang w:val="en-US"/>
              </w:rPr>
              <w:t>);</w:t>
            </w:r>
          </w:p>
          <w:p w14:paraId="48626673"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Digital images in raster formats: uncompressed TIFF (.</w:t>
            </w:r>
            <w:proofErr w:type="spellStart"/>
            <w:r w:rsidRPr="00FF540F">
              <w:rPr>
                <w:rFonts w:cstheme="minorHAnsi"/>
                <w:lang w:val="en-US"/>
              </w:rPr>
              <w:t>tif</w:t>
            </w:r>
            <w:proofErr w:type="spellEnd"/>
            <w:r w:rsidRPr="00FF540F">
              <w:rPr>
                <w:rFonts w:cstheme="minorHAnsi"/>
                <w:lang w:val="en-US"/>
              </w:rPr>
              <w:t>/.tiff), JPEG (.jpg), JPEG 2000 (.jp2), Adobe Portable Document Format (.pdf), bitmap (.bmp), .gif;</w:t>
            </w:r>
          </w:p>
          <w:p w14:paraId="02013621" w14:textId="77777777" w:rsidR="000C7EAE" w:rsidRPr="00FF540F"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Digital images in vector formats: scalable vector graphics (.</w:t>
            </w:r>
            <w:proofErr w:type="spellStart"/>
            <w:r w:rsidRPr="00FF540F">
              <w:rPr>
                <w:rFonts w:cstheme="minorHAnsi"/>
                <w:lang w:val="en-US"/>
              </w:rPr>
              <w:t>svg</w:t>
            </w:r>
            <w:proofErr w:type="spellEnd"/>
            <w:r w:rsidRPr="00FF540F">
              <w:rPr>
                <w:rFonts w:cstheme="minorHAnsi"/>
                <w:lang w:val="en-US"/>
              </w:rPr>
              <w:t>), encapsulated postscript (.eps), Scalable Vector Graphics (.</w:t>
            </w:r>
            <w:proofErr w:type="spellStart"/>
            <w:r w:rsidRPr="00FF540F">
              <w:rPr>
                <w:rFonts w:cstheme="minorHAnsi"/>
                <w:lang w:val="en-US"/>
              </w:rPr>
              <w:t>svg</w:t>
            </w:r>
            <w:proofErr w:type="spellEnd"/>
            <w:r w:rsidRPr="00FF540F">
              <w:rPr>
                <w:rFonts w:cstheme="minorHAnsi"/>
                <w:lang w:val="en-US"/>
              </w:rPr>
              <w:t>), Adobe Illustrator (.ai);</w:t>
            </w:r>
          </w:p>
          <w:p w14:paraId="03863621" w14:textId="77777777" w:rsidR="000C7EAE" w:rsidRPr="00E1639D" w:rsidRDefault="000C7EAE" w:rsidP="000C7EAE">
            <w:pPr>
              <w:widowControl w:val="0"/>
              <w:numPr>
                <w:ilvl w:val="0"/>
                <w:numId w:val="37"/>
              </w:numPr>
              <w:tabs>
                <w:tab w:val="left" w:pos="5802"/>
              </w:tabs>
              <w:spacing w:line="200" w:lineRule="atLeast"/>
              <w:jc w:val="both"/>
              <w:rPr>
                <w:rFonts w:cstheme="minorHAnsi"/>
                <w:lang w:val="en-US"/>
              </w:rPr>
            </w:pPr>
            <w:r w:rsidRPr="00FF540F">
              <w:rPr>
                <w:rFonts w:cstheme="minorHAnsi"/>
                <w:lang w:val="en-US"/>
              </w:rPr>
              <w:t xml:space="preserve">Digital video data: MPEG-4 High Profile (.mp4), motion JPEG 2000 </w:t>
            </w:r>
            <w:proofErr w:type="gramStart"/>
            <w:r w:rsidRPr="00FF540F">
              <w:rPr>
                <w:rFonts w:cstheme="minorHAnsi"/>
                <w:lang w:val="en-US"/>
              </w:rPr>
              <w:t>(.mjp</w:t>
            </w:r>
            <w:proofErr w:type="gramEnd"/>
            <w:r w:rsidRPr="00FF540F">
              <w:rPr>
                <w:rFonts w:cstheme="minorHAnsi"/>
                <w:lang w:val="en-US"/>
              </w:rPr>
              <w:t>2), Audio Video Interleave (.</w:t>
            </w:r>
            <w:proofErr w:type="spellStart"/>
            <w:r w:rsidRPr="00FF540F">
              <w:rPr>
                <w:rFonts w:cstheme="minorHAnsi"/>
                <w:lang w:val="en-US"/>
              </w:rPr>
              <w:t>avi</w:t>
            </w:r>
            <w:proofErr w:type="spellEnd"/>
            <w:r w:rsidRPr="00FF540F">
              <w:rPr>
                <w:rFonts w:cstheme="minorHAnsi"/>
                <w:lang w:val="en-US"/>
              </w:rPr>
              <w:t>)</w:t>
            </w:r>
            <w:r>
              <w:rPr>
                <w:rFonts w:cstheme="minorHAnsi"/>
              </w:rPr>
              <w:t>.</w:t>
            </w:r>
          </w:p>
          <w:p w14:paraId="38D54644" w14:textId="4ED754ED" w:rsidR="00CA2D12" w:rsidRPr="000C7EAE" w:rsidRDefault="000C7EAE" w:rsidP="000C7EAE">
            <w:pPr>
              <w:rPr>
                <w:b/>
                <w:bCs/>
              </w:rPr>
            </w:pPr>
            <w:r w:rsidRPr="00C95DCC">
              <w:rPr>
                <w:rFonts w:cstheme="minorHAnsi"/>
                <w:u w:val="single"/>
              </w:rPr>
              <w:t>Estimated yearly storage</w:t>
            </w:r>
            <w:r>
              <w:rPr>
                <w:rFonts w:cstheme="minorHAnsi"/>
              </w:rPr>
              <w:t xml:space="preserve">: </w:t>
            </w:r>
            <w:r w:rsidRPr="00FF540F">
              <w:rPr>
                <w:rFonts w:cstheme="minorHAnsi"/>
                <w:lang w:val="en-US"/>
              </w:rPr>
              <w:t>150 MB.</w:t>
            </w:r>
          </w:p>
        </w:tc>
      </w:tr>
      <w:tr w:rsidR="002300DE" w14:paraId="5035ED14" w14:textId="77777777" w:rsidTr="00436EB9">
        <w:trPr>
          <w:cantSplit/>
          <w:trHeight w:val="269"/>
        </w:trPr>
        <w:tc>
          <w:tcPr>
            <w:tcW w:w="4962" w:type="dxa"/>
            <w:shd w:val="clear" w:color="auto" w:fill="FFFFFF" w:themeFill="background1"/>
          </w:tcPr>
          <w:p w14:paraId="2C495C3B"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56405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92EE15B" w14:textId="77777777" w:rsidR="00771CF4" w:rsidRDefault="00771CF4" w:rsidP="00771CF4">
            <w:pPr>
              <w:rPr>
                <w:rFonts w:ascii="Arial" w:eastAsia="Times New Roman" w:hAnsi="Arial" w:cs="Arial"/>
                <w:sz w:val="16"/>
                <w:szCs w:val="16"/>
                <w:lang w:val="en-US" w:eastAsia="nl-BE"/>
              </w:rPr>
            </w:pPr>
          </w:p>
          <w:p w14:paraId="568843B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449A8D49"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82B0022" w14:textId="3E242D97" w:rsidR="00CA2D12" w:rsidRPr="00250516" w:rsidRDefault="00E76AB6" w:rsidP="00CA2D12">
            <w:pPr>
              <w:rPr>
                <w:lang w:val="en-US"/>
              </w:rPr>
            </w:pPr>
            <w:sdt>
              <w:sdtPr>
                <w:rPr>
                  <w:lang w:val="en-US"/>
                </w:rPr>
                <w:id w:val="-2133849028"/>
                <w14:checkbox>
                  <w14:checked w14:val="1"/>
                  <w14:checkedState w14:val="2612" w14:font="MS Gothic"/>
                  <w14:uncheckedState w14:val="2610" w14:font="MS Gothic"/>
                </w14:checkbox>
              </w:sdtPr>
              <w:sdtContent>
                <w:r w:rsidR="000C7EAE">
                  <w:rPr>
                    <w:rFonts w:ascii="MS Gothic" w:eastAsia="MS Gothic" w:hAnsi="MS Gothic" w:hint="eastAsia"/>
                    <w:lang w:val="en-US"/>
                  </w:rPr>
                  <w:t>☒</w:t>
                </w:r>
              </w:sdtContent>
            </w:sdt>
            <w:r w:rsidR="00CA2D12">
              <w:rPr>
                <w:lang w:val="en-US"/>
              </w:rPr>
              <w:t xml:space="preserve"> Yes</w:t>
            </w:r>
          </w:p>
          <w:p w14:paraId="24B117A8" w14:textId="77777777" w:rsidR="00CA2D12" w:rsidRDefault="00E76AB6"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707F6237" w14:textId="05D847B6" w:rsidR="000C7EAE" w:rsidRDefault="00CA2D12" w:rsidP="000C7EAE">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w:t>
            </w:r>
            <w:r w:rsidR="000C7EAE">
              <w:rPr>
                <w:lang w:val="en-US"/>
              </w:rPr>
              <w:t xml:space="preserve"> If no, please specify (where appropriate per dataset or data type) which metadata will be created: </w:t>
            </w:r>
          </w:p>
          <w:p w14:paraId="38E552E3" w14:textId="160CD872" w:rsidR="00CA2D12" w:rsidRDefault="00CA2D12" w:rsidP="00F81457">
            <w:pPr>
              <w:rPr>
                <w:lang w:val="en-US"/>
              </w:rPr>
            </w:pPr>
            <w:r>
              <w:rPr>
                <w:lang w:val="en-US"/>
              </w:rPr>
              <w:t xml:space="preserve"> </w:t>
            </w:r>
          </w:p>
          <w:p w14:paraId="38D4592F" w14:textId="77777777" w:rsidR="000C7EAE" w:rsidRPr="00FF540F" w:rsidRDefault="000C7EAE" w:rsidP="000C7EAE">
            <w:pPr>
              <w:jc w:val="both"/>
              <w:rPr>
                <w:lang w:val="en-US"/>
              </w:rPr>
            </w:pPr>
            <w:r w:rsidRPr="00FF540F">
              <w:rPr>
                <w:lang w:val="en-US"/>
              </w:rPr>
              <w:t>Metadata will be documented by the research and technical staff at the time of data collection and analysis, by taking careful notes that refer to specific datasets.</w:t>
            </w:r>
            <w:r>
              <w:t xml:space="preserve"> </w:t>
            </w:r>
            <w:r w:rsidRPr="00FF540F">
              <w:rPr>
                <w:lang w:val="en-US"/>
              </w:rPr>
              <w:t xml:space="preserve">While specific data types might require particular metadata, as a general rule the metadata will be based on a generalized metadata schema such as Dublin Core or </w:t>
            </w:r>
            <w:proofErr w:type="spellStart"/>
            <w:r w:rsidRPr="00FF540F">
              <w:rPr>
                <w:lang w:val="en-US"/>
              </w:rPr>
              <w:t>DataCite</w:t>
            </w:r>
            <w:proofErr w:type="spellEnd"/>
            <w:r w:rsidRPr="00FF540F">
              <w:rPr>
                <w:lang w:val="en-US"/>
              </w:rPr>
              <w:t>, including the following elements:</w:t>
            </w:r>
          </w:p>
          <w:p w14:paraId="456E2469" w14:textId="77777777" w:rsidR="000C7EAE" w:rsidRPr="00FF540F" w:rsidRDefault="000C7EAE" w:rsidP="000C7EAE">
            <w:pPr>
              <w:jc w:val="both"/>
              <w:rPr>
                <w:lang w:val="en-US"/>
              </w:rPr>
            </w:pPr>
            <w:r w:rsidRPr="00FF540F">
              <w:rPr>
                <w:lang w:val="en-US"/>
              </w:rPr>
              <w:t>• Title: free text</w:t>
            </w:r>
          </w:p>
          <w:p w14:paraId="2D779CCC" w14:textId="77777777" w:rsidR="000C7EAE" w:rsidRPr="00FF540F" w:rsidRDefault="000C7EAE" w:rsidP="000C7EAE">
            <w:pPr>
              <w:jc w:val="both"/>
              <w:rPr>
                <w:lang w:val="en-US"/>
              </w:rPr>
            </w:pPr>
            <w:r w:rsidRPr="00FF540F">
              <w:rPr>
                <w:lang w:val="en-US"/>
              </w:rPr>
              <w:t>• Creator: Last name, first name, organization</w:t>
            </w:r>
          </w:p>
          <w:p w14:paraId="60C710FA" w14:textId="77777777" w:rsidR="000C7EAE" w:rsidRPr="00FF540F" w:rsidRDefault="000C7EAE" w:rsidP="000C7EAE">
            <w:pPr>
              <w:jc w:val="both"/>
              <w:rPr>
                <w:lang w:val="en-US"/>
              </w:rPr>
            </w:pPr>
            <w:r w:rsidRPr="00FF540F">
              <w:rPr>
                <w:lang w:val="en-US"/>
              </w:rPr>
              <w:t>• Date and time reference</w:t>
            </w:r>
          </w:p>
          <w:p w14:paraId="4FE342FA" w14:textId="77777777" w:rsidR="000C7EAE" w:rsidRPr="00FF540F" w:rsidRDefault="000C7EAE" w:rsidP="000C7EAE">
            <w:pPr>
              <w:jc w:val="both"/>
              <w:rPr>
                <w:lang w:val="en-US"/>
              </w:rPr>
            </w:pPr>
            <w:r w:rsidRPr="00FF540F">
              <w:rPr>
                <w:lang w:val="en-US"/>
              </w:rPr>
              <w:t>• Subject: Choice of keywords and classifications</w:t>
            </w:r>
          </w:p>
          <w:p w14:paraId="5C8D49D5" w14:textId="77777777" w:rsidR="000C7EAE" w:rsidRPr="00FF540F" w:rsidRDefault="000C7EAE" w:rsidP="000C7EAE">
            <w:pPr>
              <w:jc w:val="both"/>
              <w:rPr>
                <w:lang w:val="en-US"/>
              </w:rPr>
            </w:pPr>
            <w:r w:rsidRPr="00FF540F">
              <w:rPr>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3356687D" w14:textId="77777777" w:rsidR="000C7EAE" w:rsidRPr="00FF540F" w:rsidRDefault="000C7EAE" w:rsidP="000C7EAE">
            <w:pPr>
              <w:jc w:val="both"/>
              <w:rPr>
                <w:lang w:val="en-US"/>
              </w:rPr>
            </w:pPr>
            <w:r w:rsidRPr="00FF540F">
              <w:rPr>
                <w:lang w:val="en-US"/>
              </w:rPr>
              <w:t>• Format: Details of the file format,</w:t>
            </w:r>
          </w:p>
          <w:p w14:paraId="14F363C5" w14:textId="77777777" w:rsidR="000C7EAE" w:rsidRPr="00FF540F" w:rsidRDefault="000C7EAE" w:rsidP="000C7EAE">
            <w:pPr>
              <w:jc w:val="both"/>
              <w:rPr>
                <w:lang w:val="en-US"/>
              </w:rPr>
            </w:pPr>
            <w:r w:rsidRPr="00FF540F">
              <w:rPr>
                <w:lang w:val="en-US"/>
              </w:rPr>
              <w:t>• Resource Type: data set, image, audio, etc.</w:t>
            </w:r>
          </w:p>
          <w:p w14:paraId="584746AB" w14:textId="77777777" w:rsidR="000C7EAE" w:rsidRPr="00FF540F" w:rsidRDefault="000C7EAE" w:rsidP="000C7EAE">
            <w:pPr>
              <w:jc w:val="both"/>
              <w:rPr>
                <w:lang w:val="en-US"/>
              </w:rPr>
            </w:pPr>
            <w:r w:rsidRPr="00FF540F">
              <w:rPr>
                <w:lang w:val="en-US"/>
              </w:rPr>
              <w:t>• Identifier: DOI (when applicable)</w:t>
            </w:r>
          </w:p>
          <w:p w14:paraId="416F009D" w14:textId="77777777" w:rsidR="000C7EAE" w:rsidRPr="00FF540F" w:rsidRDefault="000C7EAE" w:rsidP="000C7EAE">
            <w:pPr>
              <w:jc w:val="both"/>
              <w:rPr>
                <w:lang w:val="en-US"/>
              </w:rPr>
            </w:pPr>
            <w:r w:rsidRPr="00FF540F">
              <w:rPr>
                <w:lang w:val="en-US"/>
              </w:rPr>
              <w:t>• Access rights: closed access, embargoed access, restricted access, open access.</w:t>
            </w:r>
          </w:p>
          <w:p w14:paraId="7E63A821" w14:textId="7CAE1DB1" w:rsidR="002300DE" w:rsidRDefault="000C7EAE" w:rsidP="000C7EAE">
            <w:pPr>
              <w:rPr>
                <w:b/>
                <w:bCs/>
              </w:rPr>
            </w:pPr>
            <w:r w:rsidRPr="00FF540F">
              <w:rPr>
                <w:lang w:val="en-US"/>
              </w:rPr>
              <w:t xml:space="preserve">For specific datasets, additional metadata will be associated with the data file as appropriate. The final dataset as deposited in the chosen data repository will be accompanied by this information under the form of a README.txt document. This file will be located in the </w:t>
            </w:r>
            <w:proofErr w:type="gramStart"/>
            <w:r w:rsidRPr="00FF540F">
              <w:rPr>
                <w:lang w:val="en-US"/>
              </w:rPr>
              <w:t>top level</w:t>
            </w:r>
            <w:proofErr w:type="gramEnd"/>
            <w:r w:rsidRPr="00FF540F">
              <w:rPr>
                <w:lang w:val="en-US"/>
              </w:rPr>
              <w:t xml:space="preserve"> directory of the dataset and will also list the contents of the other files and outline the file-naming convention used. This will allow the data to be understood by other members of the laboratory/scientific community and add contextual value to the dataset for future reuse.</w:t>
            </w:r>
          </w:p>
        </w:tc>
      </w:tr>
    </w:tbl>
    <w:p w14:paraId="3FD4F21B" w14:textId="77777777" w:rsidR="00CE6D90" w:rsidRDefault="00CE6D90"/>
    <w:p w14:paraId="6758C77A"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76D3BE" w14:textId="77777777" w:rsidTr="005E32FD">
        <w:trPr>
          <w:cantSplit/>
          <w:trHeight w:val="269"/>
        </w:trPr>
        <w:tc>
          <w:tcPr>
            <w:tcW w:w="15593" w:type="dxa"/>
            <w:gridSpan w:val="2"/>
            <w:shd w:val="clear" w:color="auto" w:fill="5B9BD5" w:themeFill="accent5"/>
          </w:tcPr>
          <w:p w14:paraId="53E9931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BC0E21" w14:textId="77777777" w:rsidR="00877A71" w:rsidRPr="00145CC7" w:rsidRDefault="00877A71" w:rsidP="00EE6614">
            <w:pPr>
              <w:ind w:left="360"/>
              <w:jc w:val="center"/>
              <w:rPr>
                <w:b/>
              </w:rPr>
            </w:pPr>
          </w:p>
        </w:tc>
      </w:tr>
      <w:tr w:rsidR="002300DE" w:rsidRPr="00F42A6F" w14:paraId="39D238E9" w14:textId="77777777" w:rsidTr="00436EB9">
        <w:trPr>
          <w:cantSplit/>
          <w:trHeight w:val="269"/>
        </w:trPr>
        <w:tc>
          <w:tcPr>
            <w:tcW w:w="4962" w:type="dxa"/>
          </w:tcPr>
          <w:p w14:paraId="40A5EC00" w14:textId="77777777" w:rsidR="002300DE" w:rsidRDefault="00CE6D90" w:rsidP="008F2D7E">
            <w:r w:rsidRPr="002B78E0">
              <w:lastRenderedPageBreak/>
              <w:t>Where will the data be stored?</w:t>
            </w:r>
          </w:p>
        </w:tc>
        <w:tc>
          <w:tcPr>
            <w:tcW w:w="10631" w:type="dxa"/>
          </w:tcPr>
          <w:p w14:paraId="3E252281" w14:textId="77777777" w:rsidR="000C7EAE" w:rsidRPr="00FF540F" w:rsidRDefault="000C7EAE" w:rsidP="000C7EAE">
            <w:pPr>
              <w:jc w:val="both"/>
              <w:rPr>
                <w:lang w:val="en-US"/>
              </w:rPr>
            </w:pPr>
            <w:r w:rsidRPr="00FF540F">
              <w:rPr>
                <w:lang w:val="en-US"/>
              </w:rPr>
              <w:t xml:space="preserve">As a rule, digital data will be stored on KU Leuven servers. </w:t>
            </w:r>
          </w:p>
          <w:p w14:paraId="474193DC" w14:textId="4FBE4F96" w:rsidR="00CE6D90" w:rsidRPr="00877A71" w:rsidRDefault="000C7EAE" w:rsidP="000C7EAE">
            <w:pPr>
              <w:rPr>
                <w:b/>
                <w:bCs/>
              </w:rPr>
            </w:pPr>
            <w:r w:rsidRPr="00FF540F">
              <w:rPr>
                <w:lang w:val="en-US"/>
              </w:rPr>
              <w:t xml:space="preserve">All omics data generated during the project will be stored on KU Leuven servers or, for larger datasets, on The Flemish Supercomputer Centre (VSC) in the staging area, at first. Upon publication, all omics data supporting a manuscript will be made publicly available via open access repositories such as the PRIDE Archive for proteomics data, the EMBL-EBI platform for genomics and epigenomics data, and the LIPID MAPS </w:t>
            </w:r>
            <w:proofErr w:type="spellStart"/>
            <w:r w:rsidRPr="00FF540F">
              <w:rPr>
                <w:lang w:val="en-US"/>
              </w:rPr>
              <w:t>Lipidomics</w:t>
            </w:r>
            <w:proofErr w:type="spellEnd"/>
            <w:r w:rsidRPr="00FF540F">
              <w:rPr>
                <w:lang w:val="en-US"/>
              </w:rPr>
              <w:t xml:space="preserve"> Gateway for </w:t>
            </w:r>
            <w:proofErr w:type="spellStart"/>
            <w:r w:rsidRPr="00FF540F">
              <w:rPr>
                <w:lang w:val="en-US"/>
              </w:rPr>
              <w:t>lipidomics</w:t>
            </w:r>
            <w:proofErr w:type="spellEnd"/>
            <w:r w:rsidRPr="00FF540F">
              <w:rPr>
                <w:lang w:val="en-US"/>
              </w:rPr>
              <w:t xml:space="preserve"> data.</w:t>
            </w:r>
          </w:p>
        </w:tc>
      </w:tr>
      <w:tr w:rsidR="002300DE" w:rsidRPr="00F42A6F" w14:paraId="5198A488" w14:textId="77777777" w:rsidTr="00436EB9">
        <w:trPr>
          <w:cantSplit/>
          <w:trHeight w:val="269"/>
        </w:trPr>
        <w:tc>
          <w:tcPr>
            <w:tcW w:w="4962" w:type="dxa"/>
          </w:tcPr>
          <w:p w14:paraId="50DE2241" w14:textId="77777777" w:rsidR="0008393F" w:rsidRDefault="00C67569" w:rsidP="00877A71">
            <w:r w:rsidRPr="002B78E0">
              <w:t>How will the data be backed up?</w:t>
            </w:r>
          </w:p>
          <w:p w14:paraId="74D4E8C2" w14:textId="77777777" w:rsidR="0008393F" w:rsidRDefault="0008393F" w:rsidP="0008393F"/>
          <w:p w14:paraId="26F24FD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7"/>
            </w:r>
            <w:bookmarkEnd w:id="3"/>
          </w:p>
          <w:p w14:paraId="38ECC9C9" w14:textId="77777777" w:rsidR="0093526F" w:rsidRDefault="0093526F" w:rsidP="0008393F">
            <w:pPr>
              <w:rPr>
                <w:i/>
                <w:sz w:val="20"/>
                <w:szCs w:val="20"/>
              </w:rPr>
            </w:pPr>
          </w:p>
          <w:p w14:paraId="6F05FB1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37E5761" w14:textId="77777777" w:rsidR="002300DE" w:rsidRPr="0008393F" w:rsidRDefault="002300DE" w:rsidP="0008393F"/>
        </w:tc>
        <w:tc>
          <w:tcPr>
            <w:tcW w:w="10631" w:type="dxa"/>
          </w:tcPr>
          <w:p w14:paraId="00622E58" w14:textId="3F1AD0C9" w:rsidR="00C67569" w:rsidRPr="00CA2D12" w:rsidRDefault="000C7EAE" w:rsidP="00C67569">
            <w:pPr>
              <w:rPr>
                <w:b/>
                <w:bCs/>
                <w:lang w:val="en-US"/>
              </w:rPr>
            </w:pPr>
            <w:r w:rsidRPr="00FF540F">
              <w:rPr>
                <w:lang w:val="en-US"/>
              </w:rPr>
              <w:t>The operating system of the KU</w:t>
            </w:r>
            <w:r>
              <w:t xml:space="preserve"> </w:t>
            </w:r>
            <w:r w:rsidRPr="00FF540F">
              <w:rPr>
                <w:lang w:val="en-US"/>
              </w:rPr>
              <w:t>Leuven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tc>
      </w:tr>
      <w:tr w:rsidR="00C271CA" w:rsidRPr="00F42A6F" w14:paraId="0C626CDC" w14:textId="77777777" w:rsidTr="00436EB9">
        <w:trPr>
          <w:cantSplit/>
          <w:trHeight w:val="269"/>
        </w:trPr>
        <w:tc>
          <w:tcPr>
            <w:tcW w:w="4962" w:type="dxa"/>
          </w:tcPr>
          <w:p w14:paraId="67ECE8F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6B17797" w14:textId="63B2A085" w:rsidR="00C271CA" w:rsidRPr="00436EB9" w:rsidRDefault="00E76AB6" w:rsidP="00C271CA">
            <w:pPr>
              <w:rPr>
                <w:lang w:val="en-US"/>
              </w:rPr>
            </w:pPr>
            <w:sdt>
              <w:sdtPr>
                <w:rPr>
                  <w:lang w:val="en-US"/>
                </w:rPr>
                <w:id w:val="-1609034685"/>
                <w14:checkbox>
                  <w14:checked w14:val="1"/>
                  <w14:checkedState w14:val="2612" w14:font="MS Gothic"/>
                  <w14:uncheckedState w14:val="2610" w14:font="MS Gothic"/>
                </w14:checkbox>
              </w:sdtPr>
              <w:sdtContent>
                <w:r w:rsidR="000C7EAE">
                  <w:rPr>
                    <w:rFonts w:ascii="MS Gothic" w:eastAsia="MS Gothic" w:hAnsi="MS Gothic" w:hint="eastAsia"/>
                    <w:lang w:val="en-US"/>
                  </w:rPr>
                  <w:t>☒</w:t>
                </w:r>
              </w:sdtContent>
            </w:sdt>
            <w:r w:rsidR="00C271CA" w:rsidRPr="00436EB9">
              <w:rPr>
                <w:lang w:val="en-US"/>
              </w:rPr>
              <w:t xml:space="preserve"> Yes</w:t>
            </w:r>
          </w:p>
          <w:p w14:paraId="61459001" w14:textId="77777777" w:rsidR="00C271CA" w:rsidRPr="00436EB9" w:rsidRDefault="00E76AB6"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4B26063" w14:textId="48F10F01" w:rsidR="0087485C" w:rsidRDefault="0087485C" w:rsidP="00C271CA">
            <w:pPr>
              <w:rPr>
                <w:bCs/>
              </w:rPr>
            </w:pPr>
            <w:r>
              <w:rPr>
                <w:bCs/>
              </w:rPr>
              <w:t>If yes, please specify concisely:</w:t>
            </w:r>
          </w:p>
          <w:p w14:paraId="62D979A5" w14:textId="4C1C9871" w:rsidR="00867BBB" w:rsidRDefault="00867BBB" w:rsidP="00C271CA">
            <w:pPr>
              <w:rPr>
                <w:bCs/>
              </w:rPr>
            </w:pPr>
            <w:r w:rsidRPr="00FF540F">
              <w:rPr>
                <w:bCs/>
                <w:lang w:val="en-US"/>
              </w:rPr>
              <w:t>We give preference to the use of robust, managed storage with automatic backup. Options include central storage facilities of the research unit, the group or KU Leuven, or a cloud service offered by KU Leuven, all of which have sufficient storage &amp; backup capacity during the project.</w:t>
            </w:r>
          </w:p>
          <w:p w14:paraId="4F91186A" w14:textId="0E28A93C" w:rsidR="0087485C" w:rsidRPr="00436EB9" w:rsidRDefault="00C271CA" w:rsidP="00C271CA">
            <w:pPr>
              <w:rPr>
                <w:bCs/>
              </w:rPr>
            </w:pPr>
            <w:r w:rsidRPr="00436EB9">
              <w:rPr>
                <w:bCs/>
              </w:rPr>
              <w:t xml:space="preserve">If no, please </w:t>
            </w:r>
            <w:r>
              <w:rPr>
                <w:bCs/>
              </w:rPr>
              <w:t>specify</w:t>
            </w:r>
            <w:r w:rsidRPr="00436EB9">
              <w:rPr>
                <w:bCs/>
              </w:rPr>
              <w:t xml:space="preserve">: </w:t>
            </w:r>
          </w:p>
        </w:tc>
      </w:tr>
      <w:tr w:rsidR="00C271CA" w:rsidRPr="00F42A6F" w14:paraId="066DAB3B" w14:textId="77777777" w:rsidTr="00436EB9">
        <w:trPr>
          <w:cantSplit/>
          <w:trHeight w:val="269"/>
        </w:trPr>
        <w:tc>
          <w:tcPr>
            <w:tcW w:w="4962" w:type="dxa"/>
          </w:tcPr>
          <w:p w14:paraId="36F6D8F0" w14:textId="77777777" w:rsidR="00EB125A" w:rsidRDefault="00EB125A" w:rsidP="00C271CA">
            <w:r w:rsidRPr="00C40606">
              <w:lastRenderedPageBreak/>
              <w:t>How will you ensure that the data are securely stored and not accessed or modified by unauthorized persons?</w:t>
            </w:r>
          </w:p>
          <w:p w14:paraId="36ED3EB0" w14:textId="77777777" w:rsidR="00EB125A" w:rsidRDefault="00EB125A" w:rsidP="00EB125A"/>
          <w:p w14:paraId="468AB51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5250F975" w14:textId="77777777" w:rsidR="00C271CA" w:rsidRPr="00EB125A" w:rsidRDefault="00C271CA" w:rsidP="00EB125A"/>
        </w:tc>
        <w:tc>
          <w:tcPr>
            <w:tcW w:w="10631" w:type="dxa"/>
          </w:tcPr>
          <w:p w14:paraId="7F549BCB" w14:textId="61848681" w:rsidR="000C7EAE" w:rsidRPr="00FF540F" w:rsidRDefault="000C7EAE" w:rsidP="000C7EAE">
            <w:pPr>
              <w:jc w:val="both"/>
              <w:rPr>
                <w:bCs/>
                <w:lang w:val="en-US"/>
              </w:rPr>
            </w:pPr>
            <w:r w:rsidRPr="00FF540F">
              <w:rPr>
                <w:bCs/>
                <w:lang w:val="en-US"/>
              </w:rPr>
              <w:t xml:space="preserve">For </w:t>
            </w:r>
            <w:r w:rsidR="00867BBB">
              <w:rPr>
                <w:bCs/>
              </w:rPr>
              <w:t>the</w:t>
            </w:r>
            <w:r w:rsidRPr="00FF540F">
              <w:rPr>
                <w:bCs/>
                <w:lang w:val="en-US"/>
              </w:rPr>
              <w:t xml:space="preserve"> data</w:t>
            </w:r>
            <w:r w:rsidR="00867BBB">
              <w:rPr>
                <w:bCs/>
                <w:lang w:val="en-US"/>
              </w:rPr>
              <w:t xml:space="preserve"> produced in this project</w:t>
            </w:r>
            <w:r w:rsidRPr="00FF540F">
              <w:rPr>
                <w:bCs/>
                <w:lang w:val="en-US"/>
              </w:rPr>
              <w:t>, we will abide by the Belgian law on the General Data Protection Regulation 2016/679. The Privacy Team of KU Leuven will be notified before the start of the project research starts and the Data Stewart will therefore:</w:t>
            </w:r>
          </w:p>
          <w:p w14:paraId="6BE9C31D" w14:textId="77777777" w:rsidR="000C7EAE" w:rsidRPr="00FF540F" w:rsidRDefault="000C7EAE" w:rsidP="000C7EAE">
            <w:pPr>
              <w:jc w:val="both"/>
              <w:rPr>
                <w:bCs/>
                <w:lang w:val="en-US"/>
              </w:rPr>
            </w:pPr>
            <w:r w:rsidRPr="00FF540F">
              <w:rPr>
                <w:bCs/>
                <w:lang w:val="en-US"/>
              </w:rPr>
              <w:t>- designate the categories of persons who have access to the sensitive data, with a precise description of their capacity in relation to the processing of these data;</w:t>
            </w:r>
          </w:p>
          <w:p w14:paraId="01EF1FDB" w14:textId="77777777" w:rsidR="000C7EAE" w:rsidRPr="00FF540F" w:rsidRDefault="000C7EAE" w:rsidP="000C7EAE">
            <w:pPr>
              <w:jc w:val="both"/>
              <w:rPr>
                <w:bCs/>
                <w:lang w:val="en-US"/>
              </w:rPr>
            </w:pPr>
            <w:r w:rsidRPr="00FF540F">
              <w:rPr>
                <w:bCs/>
                <w:lang w:val="en-US"/>
              </w:rPr>
              <w:t>- keep the list of the designated categories of persons at the disposal of the competent supervisory authority (Data Protection Authority);</w:t>
            </w:r>
          </w:p>
          <w:p w14:paraId="493EB9E0" w14:textId="2C18DAFD" w:rsidR="00EB125A" w:rsidRDefault="000C7EAE" w:rsidP="000C7EAE">
            <w:pPr>
              <w:rPr>
                <w:rFonts w:ascii="MS Gothic" w:eastAsia="MS Gothic" w:hAnsi="MS Gothic"/>
                <w:lang w:val="en-US"/>
              </w:rPr>
            </w:pPr>
            <w:r w:rsidRPr="00FF540F">
              <w:rPr>
                <w:bCs/>
                <w:lang w:val="en-US"/>
              </w:rPr>
              <w:t>- ensure that the designated persons are obliged by a legal or statutory obligation, or by an equivalent contractual provision, to observe the confidential nature of the data concerned.</w:t>
            </w:r>
          </w:p>
        </w:tc>
      </w:tr>
      <w:tr w:rsidR="000C7EAE" w:rsidRPr="00F42A6F" w14:paraId="1C31B453" w14:textId="77777777" w:rsidTr="00436EB9">
        <w:trPr>
          <w:cantSplit/>
          <w:trHeight w:val="269"/>
        </w:trPr>
        <w:tc>
          <w:tcPr>
            <w:tcW w:w="4962" w:type="dxa"/>
          </w:tcPr>
          <w:p w14:paraId="384EBCA4" w14:textId="77777777" w:rsidR="000C7EAE" w:rsidRPr="002B78E0" w:rsidRDefault="000C7EAE" w:rsidP="000C7EAE">
            <w:r w:rsidRPr="00C40606">
              <w:lastRenderedPageBreak/>
              <w:t>What are the expected costs for data storage and backup during the research project? How will these costs be covered?</w:t>
            </w:r>
          </w:p>
        </w:tc>
        <w:tc>
          <w:tcPr>
            <w:tcW w:w="10631" w:type="dxa"/>
          </w:tcPr>
          <w:p w14:paraId="22B8D38A"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It is the intention to minimize data sharing costs by implementing standard procedures e.g. for metadata collection and file storage and organization from the start of the project, and by using free-to-use data repositories and dissemination facilities whenever possible. Unless mentioned otherwise, data management costs will be covered by the laboratory budget. </w:t>
            </w:r>
          </w:p>
          <w:p w14:paraId="27981426" w14:textId="77777777" w:rsidR="000C7EAE" w:rsidRPr="00FF540F" w:rsidRDefault="000C7EAE" w:rsidP="000C7EAE">
            <w:pPr>
              <w:tabs>
                <w:tab w:val="left" w:pos="5802"/>
              </w:tabs>
              <w:spacing w:line="200" w:lineRule="atLeast"/>
              <w:jc w:val="both"/>
              <w:rPr>
                <w:rFonts w:cstheme="minorHAnsi"/>
                <w:lang w:val="en-US"/>
              </w:rPr>
            </w:pPr>
          </w:p>
          <w:p w14:paraId="1049C66E"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All digital files</w:t>
            </w:r>
          </w:p>
          <w:p w14:paraId="794E2E84"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Digital files will be stored on KU Leuven servers:</w:t>
            </w:r>
          </w:p>
          <w:p w14:paraId="475B85DF" w14:textId="77777777" w:rsidR="000C7EAE" w:rsidRPr="00FF540F" w:rsidRDefault="000C7EAE" w:rsidP="000C7EAE">
            <w:pPr>
              <w:numPr>
                <w:ilvl w:val="0"/>
                <w:numId w:val="37"/>
              </w:numPr>
              <w:tabs>
                <w:tab w:val="left" w:pos="5802"/>
              </w:tabs>
              <w:spacing w:line="200" w:lineRule="atLeast"/>
              <w:jc w:val="both"/>
              <w:rPr>
                <w:rFonts w:cstheme="minorHAnsi"/>
                <w:lang w:val="en-US"/>
              </w:rPr>
            </w:pPr>
            <w:r w:rsidRPr="00FF540F">
              <w:rPr>
                <w:rFonts w:cstheme="minorHAnsi"/>
                <w:lang w:val="en-US"/>
              </w:rPr>
              <w:t xml:space="preserve">the “L-drive” costs 173,78€/TB/Year. This server is an easily scalable system, built from General Parallel File System (GPFS) cluster with NetApp </w:t>
            </w:r>
            <w:proofErr w:type="spellStart"/>
            <w:r w:rsidRPr="00FF540F">
              <w:rPr>
                <w:rFonts w:cstheme="minorHAnsi"/>
                <w:lang w:val="en-US"/>
              </w:rPr>
              <w:t>eseries</w:t>
            </w:r>
            <w:proofErr w:type="spellEnd"/>
            <w:r w:rsidRPr="00FF540F">
              <w:rPr>
                <w:rFonts w:cstheme="minorHAnsi"/>
                <w:lang w:val="en-US"/>
              </w:rPr>
              <w:t xml:space="preserve"> storage systems, and a CTDB samba cluster in the front-end. Stored data is backed up daily using snapshot technology, where all incremental changes in respect of the previous version are kept online; the last 14 backups are kept. </w:t>
            </w:r>
          </w:p>
          <w:p w14:paraId="1D2BA909" w14:textId="77777777" w:rsidR="000C7EAE" w:rsidRPr="00FF540F" w:rsidRDefault="000C7EAE" w:rsidP="000C7EAE">
            <w:pPr>
              <w:numPr>
                <w:ilvl w:val="0"/>
                <w:numId w:val="37"/>
              </w:numPr>
              <w:tabs>
                <w:tab w:val="left" w:pos="5802"/>
              </w:tabs>
              <w:spacing w:line="200" w:lineRule="atLeast"/>
              <w:jc w:val="both"/>
              <w:rPr>
                <w:rFonts w:cstheme="minorHAnsi"/>
                <w:lang w:val="en-US"/>
              </w:rPr>
            </w:pPr>
            <w:r w:rsidRPr="00FF540F">
              <w:rPr>
                <w:rFonts w:cstheme="minorHAnsi"/>
                <w:lang w:val="en-US"/>
              </w:rPr>
              <w:t xml:space="preserve">The “J-drive” costs 519€/TB/Year. This server is based on a cluster of NetApp FAS8040 </w:t>
            </w:r>
            <w:r>
              <w:rPr>
                <w:rFonts w:cstheme="minorHAnsi"/>
              </w:rPr>
              <w:t>controllers</w:t>
            </w:r>
            <w:r w:rsidRPr="00FF540F">
              <w:rPr>
                <w:rFonts w:cstheme="minorHAnsi"/>
                <w:lang w:val="en-US"/>
              </w:rPr>
              <w:t xml:space="preserve"> with an </w:t>
            </w:r>
            <w:proofErr w:type="spellStart"/>
            <w:r w:rsidRPr="00FF540F">
              <w:rPr>
                <w:rFonts w:cstheme="minorHAnsi"/>
                <w:lang w:val="en-US"/>
              </w:rPr>
              <w:t>Ontap</w:t>
            </w:r>
            <w:proofErr w:type="spellEnd"/>
            <w:r w:rsidRPr="00FF540F">
              <w:rPr>
                <w:rFonts w:cstheme="minorHAnsi"/>
                <w:lang w:val="en-US"/>
              </w:rPr>
              <w:t xml:space="preserve"> 9.1P9 operating system. Stored data is backed up using snapshot technology where all incremental changes in respect of the previous version are kept online. Backups are performed hourly, daily (every day at midnight) and weekly (at midnight between Saturday and Sunday); in each case the last 6 backups are kept. </w:t>
            </w:r>
          </w:p>
          <w:p w14:paraId="2F007CC3"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Both servers are accessible only by laboratory members, and are mirrored in the second ICTS datacenter for business continuity and disaster recovery so that a copy of the data can be recovered within an hour. We will use free-to-use repositories to share digital files, so that there will be no additional cost required to make the data open access. </w:t>
            </w:r>
          </w:p>
          <w:p w14:paraId="40BF0B0C" w14:textId="77777777" w:rsidR="000C7EAE" w:rsidRPr="00FF540F" w:rsidRDefault="000C7EAE" w:rsidP="000C7EAE">
            <w:pPr>
              <w:tabs>
                <w:tab w:val="left" w:pos="5802"/>
              </w:tabs>
              <w:spacing w:line="200" w:lineRule="atLeast"/>
              <w:jc w:val="both"/>
              <w:rPr>
                <w:rFonts w:cstheme="minorHAnsi"/>
                <w:lang w:val="en-US"/>
              </w:rPr>
            </w:pPr>
          </w:p>
          <w:p w14:paraId="7C17ACC3" w14:textId="77777777" w:rsidR="000C7EAE" w:rsidRPr="00FF540F" w:rsidRDefault="000C7EAE" w:rsidP="000C7EAE">
            <w:pPr>
              <w:tabs>
                <w:tab w:val="left" w:pos="5802"/>
              </w:tabs>
              <w:spacing w:line="200" w:lineRule="atLeast"/>
              <w:jc w:val="both"/>
              <w:rPr>
                <w:rFonts w:cstheme="minorHAnsi"/>
                <w:b/>
                <w:lang w:val="en-US"/>
              </w:rPr>
            </w:pPr>
            <w:r w:rsidRPr="00FF540F">
              <w:rPr>
                <w:rFonts w:cstheme="minorHAnsi"/>
                <w:b/>
                <w:lang w:val="en-US"/>
              </w:rPr>
              <w:t>Vectors</w:t>
            </w:r>
          </w:p>
          <w:p w14:paraId="334BBA23" w14:textId="77777777" w:rsidR="000C7EAE" w:rsidRPr="00FF540F" w:rsidRDefault="000C7EAE" w:rsidP="000C7EAE">
            <w:pPr>
              <w:tabs>
                <w:tab w:val="left" w:pos="5802"/>
              </w:tabs>
              <w:spacing w:line="200" w:lineRule="atLeast"/>
              <w:jc w:val="both"/>
              <w:rPr>
                <w:rFonts w:cstheme="minorHAnsi"/>
                <w:lang w:val="en-US"/>
              </w:rPr>
            </w:pPr>
            <w:r w:rsidRPr="00FF540F">
              <w:rPr>
                <w:rFonts w:cstheme="minorHAnsi"/>
                <w:lang w:val="en-US"/>
              </w:rPr>
              <w:t xml:space="preserve">All published vectors and the associated sequences will be sent to the non-profit plasmid repository </w:t>
            </w:r>
            <w:proofErr w:type="spellStart"/>
            <w:r w:rsidRPr="00FF540F">
              <w:rPr>
                <w:rFonts w:cstheme="minorHAnsi"/>
                <w:lang w:val="en-US"/>
              </w:rPr>
              <w:t>Addgene</w:t>
            </w:r>
            <w:proofErr w:type="spellEnd"/>
            <w:r w:rsidRPr="00FF540F">
              <w:rPr>
                <w:rFonts w:cstheme="minorHAnsi"/>
                <w:lang w:val="en-US"/>
              </w:rPr>
              <w:t>, which will take care of vector storage and shipping upon request. The associated costs are thus minimal (only shipment costs). All other vectors generated during the project will be shared with researchers upon request (handling by the technical staff of the laboratory, shipping costs supported by the receiver).</w:t>
            </w:r>
          </w:p>
          <w:p w14:paraId="419C172B" w14:textId="229B898B" w:rsidR="000C7EAE" w:rsidRPr="00867BBB" w:rsidRDefault="000C7EAE" w:rsidP="00867BBB">
            <w:pPr>
              <w:tabs>
                <w:tab w:val="left" w:pos="5802"/>
              </w:tabs>
              <w:spacing w:line="200" w:lineRule="atLeast"/>
              <w:jc w:val="both"/>
              <w:rPr>
                <w:rFonts w:cstheme="minorHAnsi"/>
                <w:lang w:val="en-US"/>
              </w:rPr>
            </w:pPr>
            <w:r w:rsidRPr="00FF540F">
              <w:rPr>
                <w:rFonts w:cstheme="minorHAnsi"/>
                <w:lang w:val="en-US"/>
              </w:rPr>
              <w:t xml:space="preserve">Management of the vector collection is under the responsibility of the PI and the lab manager. Long-term preservation of this collection is of extremely high value for the laboratory, and as a general rule at least two independently obtained clones will be preserved for each vector, both under the form of purified DNA </w:t>
            </w:r>
            <w:r w:rsidRPr="00FF540F">
              <w:rPr>
                <w:rFonts w:cstheme="minorHAnsi"/>
                <w:lang w:val="en-US"/>
              </w:rPr>
              <w:lastRenderedPageBreak/>
              <w:t>(in -20°C freezer) and as a bacteria glycerol stock (-80°C). These will be stored for the remainder of the PI’s research career.  Note that all DNA sequences derived from human subjects will be de-identified.</w:t>
            </w:r>
          </w:p>
        </w:tc>
      </w:tr>
    </w:tbl>
    <w:p w14:paraId="39DF969D" w14:textId="77777777" w:rsidR="00E93C67" w:rsidRDefault="00E93C67"/>
    <w:p w14:paraId="51A1E34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AC11F0" w14:textId="77777777" w:rsidTr="005E32FD">
        <w:trPr>
          <w:cantSplit/>
          <w:trHeight w:val="269"/>
        </w:trPr>
        <w:tc>
          <w:tcPr>
            <w:tcW w:w="15593" w:type="dxa"/>
            <w:gridSpan w:val="2"/>
            <w:shd w:val="clear" w:color="auto" w:fill="5B9BD5" w:themeFill="accent5"/>
          </w:tcPr>
          <w:p w14:paraId="4A99A16B"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2D2524D" w14:textId="77777777" w:rsidR="00877A71" w:rsidRPr="00145CC7" w:rsidRDefault="00877A71" w:rsidP="00A729DC">
            <w:pPr>
              <w:ind w:left="720"/>
              <w:jc w:val="center"/>
              <w:rPr>
                <w:b/>
              </w:rPr>
            </w:pPr>
          </w:p>
        </w:tc>
      </w:tr>
      <w:tr w:rsidR="002300DE" w:rsidRPr="00F42A6F" w14:paraId="55528D88" w14:textId="77777777" w:rsidTr="00436EB9">
        <w:trPr>
          <w:cantSplit/>
          <w:trHeight w:val="269"/>
        </w:trPr>
        <w:tc>
          <w:tcPr>
            <w:tcW w:w="4962" w:type="dxa"/>
          </w:tcPr>
          <w:p w14:paraId="39390659"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BB54CDC" w14:textId="2FDC80CB" w:rsidR="002300DE" w:rsidRPr="00C57639" w:rsidRDefault="000C7EAE" w:rsidP="6320600B">
            <w:pPr>
              <w:rPr>
                <w:b/>
                <w:bCs/>
              </w:rPr>
            </w:pPr>
            <w:r w:rsidRPr="00FF540F">
              <w:rPr>
                <w:bCs/>
                <w:lang w:val="en-US"/>
              </w:rPr>
              <w:t>The data will be stored for a minimum of 10 years, i.e. at least 5 years after the end of the project. After this period, the PI will regularly evaluate whether retention of the data is still necessary and, if applicable, delete data.</w:t>
            </w:r>
          </w:p>
        </w:tc>
      </w:tr>
      <w:tr w:rsidR="002300DE" w:rsidRPr="00F42A6F" w14:paraId="264F2CB1" w14:textId="77777777" w:rsidTr="00436EB9">
        <w:trPr>
          <w:cantSplit/>
          <w:trHeight w:val="269"/>
        </w:trPr>
        <w:tc>
          <w:tcPr>
            <w:tcW w:w="4962" w:type="dxa"/>
          </w:tcPr>
          <w:p w14:paraId="5B0C6CAD" w14:textId="77777777" w:rsidR="002300DE" w:rsidRDefault="000C4BF5" w:rsidP="000C4BF5">
            <w:r w:rsidRPr="00C40606">
              <w:t>Where will these data be archived (stored and curated for the long-term)?</w:t>
            </w:r>
          </w:p>
        </w:tc>
        <w:tc>
          <w:tcPr>
            <w:tcW w:w="10631" w:type="dxa"/>
          </w:tcPr>
          <w:p w14:paraId="10E650E4" w14:textId="77777777" w:rsidR="000C7EAE" w:rsidRPr="00FF540F" w:rsidRDefault="000C7EAE" w:rsidP="000C7EAE">
            <w:pPr>
              <w:rPr>
                <w:bCs/>
                <w:lang w:val="en-US"/>
              </w:rPr>
            </w:pPr>
            <w:r w:rsidRPr="00FF540F">
              <w:rPr>
                <w:bCs/>
                <w:lang w:val="en-US"/>
              </w:rPr>
              <w:t>Images will be archived using the OMERO platform.</w:t>
            </w:r>
          </w:p>
          <w:p w14:paraId="78A78E61" w14:textId="4C33E4AF" w:rsidR="000C4BF5" w:rsidRDefault="000C7EAE" w:rsidP="6320600B">
            <w:pPr>
              <w:rPr>
                <w:b/>
                <w:bCs/>
              </w:rPr>
            </w:pPr>
            <w:r w:rsidRPr="00FF540F">
              <w:rPr>
                <w:bCs/>
                <w:lang w:val="en-US"/>
              </w:rPr>
              <w:t xml:space="preserve">Upon publication, all omics data supporting a manuscript will be made publicly available (and archived) via open access repositories such as the PRIDE Archive for proteomics data, the EMBL-EBI platform for genomics and epigenomics data and the LIPID MAPS </w:t>
            </w:r>
            <w:proofErr w:type="spellStart"/>
            <w:r w:rsidRPr="00FF540F">
              <w:rPr>
                <w:bCs/>
                <w:lang w:val="en-US"/>
              </w:rPr>
              <w:t>Lipidomics</w:t>
            </w:r>
            <w:proofErr w:type="spellEnd"/>
            <w:r w:rsidRPr="00FF540F">
              <w:rPr>
                <w:bCs/>
                <w:lang w:val="en-US"/>
              </w:rPr>
              <w:t xml:space="preserve"> Gateway for </w:t>
            </w:r>
            <w:proofErr w:type="spellStart"/>
            <w:r w:rsidRPr="00FF540F">
              <w:rPr>
                <w:bCs/>
                <w:lang w:val="en-US"/>
              </w:rPr>
              <w:t>lipidomics</w:t>
            </w:r>
            <w:proofErr w:type="spellEnd"/>
            <w:r w:rsidRPr="00FF540F">
              <w:rPr>
                <w:bCs/>
                <w:lang w:val="en-US"/>
              </w:rPr>
              <w:t xml:space="preserve"> data.</w:t>
            </w:r>
          </w:p>
          <w:p w14:paraId="4F0E145A" w14:textId="77777777" w:rsidR="000C4BF5" w:rsidRDefault="000C4BF5" w:rsidP="6320600B">
            <w:pPr>
              <w:rPr>
                <w:b/>
                <w:bCs/>
              </w:rPr>
            </w:pPr>
          </w:p>
          <w:p w14:paraId="6A2F96EF" w14:textId="77777777" w:rsidR="000C4BF5" w:rsidRDefault="000C4BF5" w:rsidP="6320600B">
            <w:pPr>
              <w:rPr>
                <w:b/>
                <w:bCs/>
              </w:rPr>
            </w:pPr>
          </w:p>
          <w:p w14:paraId="3EBE51A6" w14:textId="77777777" w:rsidR="000C4BF5" w:rsidRPr="00C57639" w:rsidRDefault="000C4BF5" w:rsidP="6320600B">
            <w:pPr>
              <w:rPr>
                <w:b/>
                <w:bCs/>
              </w:rPr>
            </w:pPr>
          </w:p>
        </w:tc>
      </w:tr>
      <w:tr w:rsidR="002300DE" w:rsidRPr="00906DA8" w14:paraId="1F94764A" w14:textId="77777777" w:rsidTr="00436EB9">
        <w:trPr>
          <w:cantSplit/>
          <w:trHeight w:val="269"/>
        </w:trPr>
        <w:tc>
          <w:tcPr>
            <w:tcW w:w="4962" w:type="dxa"/>
          </w:tcPr>
          <w:p w14:paraId="46723E8B" w14:textId="77777777" w:rsidR="00436EB9" w:rsidRDefault="00AB632D" w:rsidP="00877A71">
            <w:r w:rsidRPr="00C40606">
              <w:t>What are the expected costs for data preservation during the expected retention period? How will these costs be covered?</w:t>
            </w:r>
          </w:p>
          <w:p w14:paraId="27D635D6" w14:textId="77777777" w:rsidR="00AB632D" w:rsidRPr="00436EB9" w:rsidRDefault="00AB632D" w:rsidP="00877A71">
            <w:pPr>
              <w:rPr>
                <w:sz w:val="12"/>
              </w:rPr>
            </w:pPr>
          </w:p>
          <w:p w14:paraId="5FDC1653" w14:textId="77777777" w:rsidR="00436EB9" w:rsidRDefault="00436EB9" w:rsidP="00877A71">
            <w:pPr>
              <w:rPr>
                <w:i/>
                <w:sz w:val="22"/>
                <w:lang w:val="en-US"/>
              </w:rPr>
            </w:pPr>
          </w:p>
          <w:p w14:paraId="19516837" w14:textId="77777777" w:rsidR="00AB632D" w:rsidRPr="00436EB9" w:rsidRDefault="00AB632D" w:rsidP="00877A71">
            <w:pPr>
              <w:rPr>
                <w:i/>
              </w:rPr>
            </w:pPr>
          </w:p>
        </w:tc>
        <w:tc>
          <w:tcPr>
            <w:tcW w:w="10631" w:type="dxa"/>
          </w:tcPr>
          <w:p w14:paraId="6317B555" w14:textId="11E43339" w:rsidR="002300DE" w:rsidRPr="00CE49D2" w:rsidRDefault="000C7EAE" w:rsidP="5D59270C">
            <w:pPr>
              <w:rPr>
                <w:b/>
                <w:bCs/>
              </w:rPr>
            </w:pPr>
            <w:proofErr w:type="gramStart"/>
            <w:r w:rsidRPr="00FF540F">
              <w:rPr>
                <w:bCs/>
                <w:lang w:val="en-US"/>
              </w:rPr>
              <w:t>Similarly</w:t>
            </w:r>
            <w:proofErr w:type="gramEnd"/>
            <w:r w:rsidRPr="00FF540F">
              <w:rPr>
                <w:bCs/>
                <w:lang w:val="en-US"/>
              </w:rPr>
              <w:t xml:space="preserve"> to the data management costs during the project, data preservation after the end of the FWO project will be covered by the laboratory budget.</w:t>
            </w:r>
          </w:p>
        </w:tc>
      </w:tr>
    </w:tbl>
    <w:p w14:paraId="1D8ACAC1" w14:textId="77777777" w:rsidR="00032ED4" w:rsidRDefault="00032ED4"/>
    <w:p w14:paraId="709107B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426EC2D" w14:textId="77777777" w:rsidTr="005E32FD">
        <w:trPr>
          <w:cantSplit/>
          <w:trHeight w:val="269"/>
        </w:trPr>
        <w:tc>
          <w:tcPr>
            <w:tcW w:w="15593" w:type="dxa"/>
            <w:gridSpan w:val="2"/>
            <w:shd w:val="clear" w:color="auto" w:fill="5B9BD5" w:themeFill="accent5"/>
          </w:tcPr>
          <w:p w14:paraId="06E284E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B123278" w14:textId="77777777" w:rsidR="00877A71" w:rsidRPr="00145CC7" w:rsidRDefault="00877A71" w:rsidP="00EE6614">
            <w:pPr>
              <w:rPr>
                <w:b/>
              </w:rPr>
            </w:pPr>
          </w:p>
        </w:tc>
      </w:tr>
      <w:tr w:rsidR="0046404A" w:rsidRPr="00F42A6F" w14:paraId="3E498E70" w14:textId="77777777" w:rsidTr="00436EB9">
        <w:trPr>
          <w:cantSplit/>
          <w:trHeight w:val="269"/>
        </w:trPr>
        <w:tc>
          <w:tcPr>
            <w:tcW w:w="4962" w:type="dxa"/>
          </w:tcPr>
          <w:p w14:paraId="243F583C" w14:textId="77777777" w:rsidR="0046404A" w:rsidRDefault="0046404A" w:rsidP="00877A71">
            <w:r w:rsidRPr="0046404A">
              <w:t xml:space="preserve">Will the data (or part of the data) be made available for reuse after/during the project?  </w:t>
            </w:r>
          </w:p>
          <w:p w14:paraId="2D28C02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F5F6CA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5AD84B7C" w14:textId="77777777" w:rsidR="0046404A" w:rsidRPr="00394E22" w:rsidRDefault="0046404A" w:rsidP="00394E22"/>
        </w:tc>
        <w:tc>
          <w:tcPr>
            <w:tcW w:w="10631" w:type="dxa"/>
          </w:tcPr>
          <w:p w14:paraId="36D4C7D0" w14:textId="501FA7D9" w:rsidR="004D37B4" w:rsidRDefault="00E76AB6" w:rsidP="004D37B4">
            <w:sdt>
              <w:sdtPr>
                <w:rPr>
                  <w:lang w:val="en-US"/>
                </w:rPr>
                <w:id w:val="-1392488952"/>
                <w14:checkbox>
                  <w14:checked w14:val="1"/>
                  <w14:checkedState w14:val="2612" w14:font="MS Gothic"/>
                  <w14:uncheckedState w14:val="2610" w14:font="MS Gothic"/>
                </w14:checkbox>
              </w:sdtPr>
              <w:sdtContent>
                <w:r w:rsidR="000C7EAE">
                  <w:rPr>
                    <w:rFonts w:ascii="MS Gothic" w:eastAsia="MS Gothic" w:hAnsi="MS Gothic" w:hint="eastAsia"/>
                    <w:lang w:val="en-US"/>
                  </w:rPr>
                  <w:t>☒</w:t>
                </w:r>
              </w:sdtContent>
            </w:sdt>
            <w:r w:rsidR="004D37B4">
              <w:t xml:space="preserve"> Yes, in an Open Access repository</w:t>
            </w:r>
          </w:p>
          <w:p w14:paraId="1C024264" w14:textId="6B77EF33" w:rsidR="004D37B4" w:rsidRDefault="00E76AB6" w:rsidP="004D37B4">
            <w:sdt>
              <w:sdtPr>
                <w:rPr>
                  <w:lang w:val="en-US"/>
                </w:rPr>
                <w:id w:val="-768703336"/>
                <w14:checkbox>
                  <w14:checked w14:val="0"/>
                  <w14:checkedState w14:val="2612" w14:font="MS Gothic"/>
                  <w14:uncheckedState w14:val="2610" w14:font="MS Gothic"/>
                </w14:checkbox>
              </w:sdtPr>
              <w:sdtContent>
                <w:r w:rsidR="006137CD">
                  <w:rPr>
                    <w:rFonts w:ascii="MS Gothic" w:eastAsia="MS Gothic" w:hAnsi="MS Gothic" w:hint="eastAsia"/>
                    <w:lang w:val="en-US"/>
                  </w:rPr>
                  <w:t>☐</w:t>
                </w:r>
              </w:sdtContent>
            </w:sdt>
            <w:r w:rsidR="004D37B4">
              <w:t xml:space="preserve"> Yes, in a restricted access repository (after approval, institutional access only, …)</w:t>
            </w:r>
          </w:p>
          <w:p w14:paraId="1DB9C947" w14:textId="77777777" w:rsidR="004D37B4" w:rsidRDefault="00E76AB6"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0DE9B8C2" w14:textId="78558403" w:rsidR="006137CD" w:rsidRPr="006137CD" w:rsidRDefault="00E76AB6" w:rsidP="006137CD">
            <w:sdt>
              <w:sdtPr>
                <w:rPr>
                  <w:lang w:val="en-US"/>
                </w:rPr>
                <w:id w:val="1604457293"/>
                <w14:checkbox>
                  <w14:checked w14:val="1"/>
                  <w14:checkedState w14:val="2612" w14:font="MS Gothic"/>
                  <w14:uncheckedState w14:val="2610" w14:font="MS Gothic"/>
                </w14:checkbox>
              </w:sdtPr>
              <w:sdtContent>
                <w:r w:rsidR="006137CD">
                  <w:rPr>
                    <w:rFonts w:ascii="MS Gothic" w:eastAsia="MS Gothic" w:hAnsi="MS Gothic" w:hint="eastAsia"/>
                    <w:lang w:val="en-US"/>
                  </w:rPr>
                  <w:t>☒</w:t>
                </w:r>
              </w:sdtContent>
            </w:sdt>
            <w:r w:rsidR="004D37B4">
              <w:t xml:space="preserve"> Other, please specify:</w:t>
            </w:r>
            <w:r w:rsidR="006137CD">
              <w:t xml:space="preserve"> upon </w:t>
            </w:r>
            <w:r w:rsidR="006137CD" w:rsidRPr="00FF540F">
              <w:rPr>
                <w:lang w:val="en-US"/>
              </w:rPr>
              <w:t xml:space="preserve">request by </w:t>
            </w:r>
            <w:r w:rsidR="006137CD">
              <w:t>e</w:t>
            </w:r>
            <w:r w:rsidR="006137CD" w:rsidRPr="00FF540F">
              <w:rPr>
                <w:lang w:val="en-US"/>
              </w:rPr>
              <w:t>mail</w:t>
            </w:r>
          </w:p>
          <w:p w14:paraId="7D7411DB" w14:textId="77777777" w:rsidR="004D37B4" w:rsidRDefault="004D37B4" w:rsidP="004D37B4"/>
          <w:p w14:paraId="68DE08B9" w14:textId="77777777" w:rsidR="004D37B4" w:rsidRDefault="004D37B4" w:rsidP="004D37B4"/>
          <w:p w14:paraId="29019F50" w14:textId="77777777" w:rsidR="0046404A" w:rsidRPr="004D37B4" w:rsidRDefault="0046404A" w:rsidP="00436EB9"/>
        </w:tc>
      </w:tr>
      <w:tr w:rsidR="008F41F6" w:rsidRPr="00F42A6F" w14:paraId="42A2C617" w14:textId="77777777" w:rsidTr="00436EB9">
        <w:trPr>
          <w:cantSplit/>
          <w:trHeight w:val="269"/>
        </w:trPr>
        <w:tc>
          <w:tcPr>
            <w:tcW w:w="4962" w:type="dxa"/>
          </w:tcPr>
          <w:p w14:paraId="26EA3861" w14:textId="77777777" w:rsidR="008F41F6" w:rsidRDefault="008F41F6" w:rsidP="00877A71">
            <w:r w:rsidRPr="008F41F6">
              <w:t>If access is restricted, please specify who will be able to access the data and under what conditions.</w:t>
            </w:r>
          </w:p>
        </w:tc>
        <w:tc>
          <w:tcPr>
            <w:tcW w:w="10631" w:type="dxa"/>
          </w:tcPr>
          <w:p w14:paraId="0281A4FA" w14:textId="3698F244" w:rsidR="008F41F6" w:rsidRPr="000C7EAE" w:rsidRDefault="006137CD" w:rsidP="00436EB9">
            <w:r>
              <w:t>-</w:t>
            </w:r>
          </w:p>
        </w:tc>
      </w:tr>
      <w:tr w:rsidR="002300DE" w:rsidRPr="00F42A6F" w14:paraId="4C0A6FF0" w14:textId="77777777" w:rsidTr="00436EB9">
        <w:trPr>
          <w:cantSplit/>
          <w:trHeight w:val="269"/>
        </w:trPr>
        <w:tc>
          <w:tcPr>
            <w:tcW w:w="4962" w:type="dxa"/>
          </w:tcPr>
          <w:p w14:paraId="79962DD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1692E2E" w14:textId="77777777" w:rsidR="00436EB9" w:rsidRDefault="00E76AB6"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B1D6079" w14:textId="77777777" w:rsidR="00566351" w:rsidRDefault="00E76AB6"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010AB98F" w14:textId="77777777" w:rsidR="00566351" w:rsidRDefault="00E76AB6"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137D4DE3" w14:textId="77777777" w:rsidR="00566351" w:rsidRDefault="00E76AB6"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921B403" w14:textId="77777777" w:rsidR="00566351" w:rsidRPr="00436EB9" w:rsidRDefault="00E76AB6"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4B998CE" w14:textId="18DAA500" w:rsidR="005904AD" w:rsidRPr="00436EB9" w:rsidRDefault="00E76AB6" w:rsidP="00436EB9">
            <w:pPr>
              <w:rPr>
                <w:lang w:val="en-US"/>
              </w:rPr>
            </w:pPr>
            <w:sdt>
              <w:sdtPr>
                <w:rPr>
                  <w:lang w:val="en-US"/>
                </w:rPr>
                <w:id w:val="2020801625"/>
                <w14:checkbox>
                  <w14:checked w14:val="1"/>
                  <w14:checkedState w14:val="2612" w14:font="MS Gothic"/>
                  <w14:uncheckedState w14:val="2610" w14:font="MS Gothic"/>
                </w14:checkbox>
              </w:sdtPr>
              <w:sdtContent>
                <w:r w:rsidR="005D05D4">
                  <w:rPr>
                    <w:rFonts w:ascii="MS Gothic" w:eastAsia="MS Gothic" w:hAnsi="MS Gothic" w:hint="eastAsia"/>
                    <w:lang w:val="en-US"/>
                  </w:rPr>
                  <w:t>☒</w:t>
                </w:r>
              </w:sdtContent>
            </w:sdt>
            <w:r w:rsidR="00436EB9" w:rsidRPr="00436EB9">
              <w:rPr>
                <w:lang w:val="en-US"/>
              </w:rPr>
              <w:t xml:space="preserve"> No</w:t>
            </w:r>
          </w:p>
          <w:p w14:paraId="17C3C287" w14:textId="664F8AE9" w:rsidR="005904AD" w:rsidRPr="000C7EAE" w:rsidRDefault="00436EB9" w:rsidP="005D05D4">
            <w:pPr>
              <w:rPr>
                <w:b/>
                <w:bCs/>
              </w:rPr>
            </w:pPr>
            <w:r w:rsidRPr="00436EB9">
              <w:rPr>
                <w:bCs/>
              </w:rPr>
              <w:t>I</w:t>
            </w:r>
            <w:r>
              <w:rPr>
                <w:bCs/>
              </w:rPr>
              <w:t>f yes, please specify</w:t>
            </w:r>
            <w:r w:rsidRPr="00436EB9">
              <w:rPr>
                <w:bCs/>
              </w:rPr>
              <w:t>:</w:t>
            </w:r>
            <w:r w:rsidR="000C7EAE">
              <w:rPr>
                <w:bCs/>
              </w:rPr>
              <w:t xml:space="preserve"> -</w:t>
            </w:r>
          </w:p>
        </w:tc>
      </w:tr>
      <w:tr w:rsidR="002300DE" w:rsidRPr="00F42A6F" w14:paraId="1C2B3246" w14:textId="77777777" w:rsidTr="00436EB9">
        <w:trPr>
          <w:cantSplit/>
          <w:trHeight w:val="269"/>
        </w:trPr>
        <w:tc>
          <w:tcPr>
            <w:tcW w:w="4962" w:type="dxa"/>
          </w:tcPr>
          <w:p w14:paraId="47751B2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2A0C179" w14:textId="2492F512" w:rsidR="002300DE" w:rsidRPr="00C57639" w:rsidRDefault="006137CD" w:rsidP="000C7EAE">
            <w:pPr>
              <w:rPr>
                <w:b/>
                <w:bCs/>
              </w:rPr>
            </w:pPr>
            <w:r>
              <w:rPr>
                <w:bCs/>
              </w:rPr>
              <w:t>Metadata</w:t>
            </w:r>
            <w:r w:rsidRPr="00FF540F">
              <w:rPr>
                <w:bCs/>
                <w:lang w:val="en-US"/>
              </w:rPr>
              <w:t xml:space="preserve"> will contain sufficient information to support data interpretation and reuse, and will be conform to community norms. Whenever possible, datasets and the appropriate metadata will be made publicly available through repositories that support FAIR data sharing. </w:t>
            </w:r>
          </w:p>
        </w:tc>
      </w:tr>
      <w:tr w:rsidR="002300DE" w:rsidRPr="00F42A6F" w14:paraId="307BDB81" w14:textId="77777777" w:rsidTr="00436EB9">
        <w:trPr>
          <w:cantSplit/>
          <w:trHeight w:val="269"/>
        </w:trPr>
        <w:tc>
          <w:tcPr>
            <w:tcW w:w="4962" w:type="dxa"/>
          </w:tcPr>
          <w:p w14:paraId="40346FE3" w14:textId="77777777" w:rsidR="00CF3DAB" w:rsidRDefault="00CF3DAB" w:rsidP="00877A71">
            <w:r w:rsidRPr="00CF3DAB">
              <w:t>When will the data be made available?</w:t>
            </w:r>
          </w:p>
          <w:p w14:paraId="36B523BE" w14:textId="77777777" w:rsidR="00CF3DAB" w:rsidRDefault="00CF3DAB" w:rsidP="00CF3DAB"/>
          <w:p w14:paraId="5E29066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7B741CA5" w14:textId="3124899E" w:rsidR="00CF3DAB" w:rsidRPr="00C57639" w:rsidRDefault="000C7EAE" w:rsidP="6320600B">
            <w:pPr>
              <w:rPr>
                <w:b/>
                <w:bCs/>
              </w:rPr>
            </w:pPr>
            <w:r w:rsidRPr="00FF540F">
              <w:rPr>
                <w:bCs/>
                <w:lang w:val="en-US"/>
              </w:rPr>
              <w:t>No embargo will be foreseen unless imposed e.g. by pending publications, potential IP requirements or ongoing projects requiring confidential data. In those cases, datasets will be made publicly available as soon as the embargo date is reached.</w:t>
            </w:r>
          </w:p>
        </w:tc>
      </w:tr>
      <w:tr w:rsidR="002300DE" w:rsidRPr="00F42A6F" w14:paraId="3B8AEF53" w14:textId="77777777" w:rsidTr="00436EB9">
        <w:trPr>
          <w:cantSplit/>
          <w:trHeight w:val="269"/>
        </w:trPr>
        <w:tc>
          <w:tcPr>
            <w:tcW w:w="4962" w:type="dxa"/>
          </w:tcPr>
          <w:p w14:paraId="1AA0BD8E" w14:textId="77777777" w:rsidR="002300DE" w:rsidRDefault="009966C3" w:rsidP="00877A71">
            <w:r w:rsidRPr="009966C3">
              <w:lastRenderedPageBreak/>
              <w:t>Which data usage licenses are you going to provide? If none, please explain why.</w:t>
            </w:r>
          </w:p>
          <w:p w14:paraId="2394B453" w14:textId="77777777" w:rsidR="00CF07B7" w:rsidRDefault="00CF07B7" w:rsidP="00877A71"/>
          <w:p w14:paraId="1AD68F6C"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448EFB6" w14:textId="77777777" w:rsidR="009C54E5" w:rsidRPr="007B6EED" w:rsidRDefault="009C54E5" w:rsidP="00CF07B7">
            <w:pPr>
              <w:rPr>
                <w:rStyle w:val="SubtleReference"/>
                <w:i/>
                <w:sz w:val="20"/>
                <w:szCs w:val="20"/>
              </w:rPr>
            </w:pPr>
          </w:p>
          <w:p w14:paraId="6D20EBE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23073ED6" w14:textId="77777777" w:rsidR="009966C3" w:rsidRDefault="009966C3" w:rsidP="00877A71"/>
        </w:tc>
        <w:tc>
          <w:tcPr>
            <w:tcW w:w="10631" w:type="dxa"/>
          </w:tcPr>
          <w:p w14:paraId="68024E83" w14:textId="05646A7A" w:rsidR="002300DE" w:rsidRPr="00C57639" w:rsidRDefault="006137CD" w:rsidP="00BB4EB5">
            <w:pPr>
              <w:rPr>
                <w:b/>
                <w:bCs/>
              </w:rPr>
            </w:pPr>
            <w:r>
              <w:rPr>
                <w:bCs/>
              </w:rPr>
              <w:t>Datasets</w:t>
            </w:r>
            <w:r w:rsidR="000C7EAE" w:rsidRPr="00FF540F">
              <w:rPr>
                <w:bCs/>
                <w:lang w:val="en-US"/>
              </w:rPr>
              <w:t xml:space="preserve"> and the appropriate metadata will be made publicly available through repositories that support FAIR data sharing. These repositories clearly describe their conditions of use (typically under a Creative Commons CC0 1.0 Universal (CC0 1.0) Public Domain Dedication or an ODC Public Domain Dedication and </w:t>
            </w:r>
            <w:r>
              <w:rPr>
                <w:bCs/>
              </w:rPr>
              <w:t>License</w:t>
            </w:r>
            <w:r w:rsidR="000C7EAE" w:rsidRPr="00FF540F">
              <w:rPr>
                <w:bCs/>
                <w:lang w:val="en-US"/>
              </w:rPr>
              <w:t>,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w:t>
            </w:r>
          </w:p>
        </w:tc>
      </w:tr>
      <w:tr w:rsidR="00331EA7" w:rsidRPr="00F42A6F" w14:paraId="21B65468" w14:textId="77777777" w:rsidTr="00436EB9">
        <w:trPr>
          <w:cantSplit/>
          <w:trHeight w:val="269"/>
        </w:trPr>
        <w:tc>
          <w:tcPr>
            <w:tcW w:w="4962" w:type="dxa"/>
          </w:tcPr>
          <w:p w14:paraId="5C0C270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9423C9D" w14:textId="77777777" w:rsidR="00C25D47" w:rsidRDefault="00C25D47" w:rsidP="00877A71"/>
          <w:p w14:paraId="5D1C43A7"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05C37BC" w14:textId="77777777" w:rsidR="00331EA7" w:rsidRPr="00C25D47" w:rsidRDefault="00331EA7" w:rsidP="00C25D47"/>
        </w:tc>
        <w:tc>
          <w:tcPr>
            <w:tcW w:w="10631" w:type="dxa"/>
          </w:tcPr>
          <w:p w14:paraId="0CD2E784" w14:textId="3A63123F" w:rsidR="00331EA7" w:rsidRPr="00436EB9" w:rsidRDefault="00E76AB6" w:rsidP="00331EA7">
            <w:pPr>
              <w:rPr>
                <w:lang w:val="en-US"/>
              </w:rPr>
            </w:pPr>
            <w:sdt>
              <w:sdtPr>
                <w:rPr>
                  <w:lang w:val="en-US"/>
                </w:rPr>
                <w:id w:val="-616136886"/>
                <w14:checkbox>
                  <w14:checked w14:val="1"/>
                  <w14:checkedState w14:val="2612" w14:font="MS Gothic"/>
                  <w14:uncheckedState w14:val="2610" w14:font="MS Gothic"/>
                </w14:checkbox>
              </w:sdtPr>
              <w:sdtContent>
                <w:r w:rsidR="006137CD">
                  <w:rPr>
                    <w:rFonts w:ascii="MS Gothic" w:eastAsia="MS Gothic" w:hAnsi="MS Gothic" w:hint="eastAsia"/>
                    <w:lang w:val="en-US"/>
                  </w:rPr>
                  <w:t>☒</w:t>
                </w:r>
              </w:sdtContent>
            </w:sdt>
            <w:r w:rsidR="00331EA7" w:rsidRPr="00436EB9">
              <w:rPr>
                <w:lang w:val="en-US"/>
              </w:rPr>
              <w:t xml:space="preserve"> Yes</w:t>
            </w:r>
          </w:p>
          <w:p w14:paraId="1208599F" w14:textId="52A61AE6" w:rsidR="00331EA7" w:rsidRPr="00436EB9" w:rsidRDefault="00E76AB6" w:rsidP="00331EA7">
            <w:pPr>
              <w:rPr>
                <w:lang w:val="en-US"/>
              </w:rPr>
            </w:pPr>
            <w:sdt>
              <w:sdtPr>
                <w:rPr>
                  <w:lang w:val="en-US"/>
                </w:rPr>
                <w:id w:val="-1466434150"/>
                <w14:checkbox>
                  <w14:checked w14:val="0"/>
                  <w14:checkedState w14:val="2612" w14:font="MS Gothic"/>
                  <w14:uncheckedState w14:val="2610" w14:font="MS Gothic"/>
                </w14:checkbox>
              </w:sdtPr>
              <w:sdtContent>
                <w:r w:rsidR="006137CD">
                  <w:rPr>
                    <w:rFonts w:ascii="MS Gothic" w:eastAsia="MS Gothic" w:hAnsi="MS Gothic" w:hint="eastAsia"/>
                    <w:lang w:val="en-US"/>
                  </w:rPr>
                  <w:t>☐</w:t>
                </w:r>
              </w:sdtContent>
            </w:sdt>
            <w:r w:rsidR="00331EA7" w:rsidRPr="00436EB9">
              <w:rPr>
                <w:lang w:val="en-US"/>
              </w:rPr>
              <w:t xml:space="preserve"> No</w:t>
            </w:r>
          </w:p>
          <w:p w14:paraId="6562D1BF" w14:textId="0EBCBB4C" w:rsidR="00331EA7" w:rsidRPr="006137CD" w:rsidRDefault="00331EA7" w:rsidP="00331EA7">
            <w:pPr>
              <w:rPr>
                <w:bCs/>
              </w:rPr>
            </w:pPr>
            <w:r w:rsidRPr="00436EB9">
              <w:rPr>
                <w:bCs/>
              </w:rPr>
              <w:t xml:space="preserve">If </w:t>
            </w:r>
            <w:r>
              <w:rPr>
                <w:bCs/>
              </w:rPr>
              <w:t>yes</w:t>
            </w:r>
            <w:r w:rsidRPr="00436EB9">
              <w:rPr>
                <w:bCs/>
              </w:rPr>
              <w:t>:</w:t>
            </w:r>
            <w:r w:rsidR="006137CD">
              <w:rPr>
                <w:bCs/>
              </w:rPr>
              <w:t xml:space="preserve"> not available yet</w:t>
            </w:r>
          </w:p>
          <w:p w14:paraId="1B1573F1" w14:textId="77777777" w:rsidR="00331EA7" w:rsidRDefault="00331EA7" w:rsidP="00331EA7">
            <w:pPr>
              <w:rPr>
                <w:b/>
                <w:bCs/>
              </w:rPr>
            </w:pPr>
          </w:p>
          <w:p w14:paraId="210D9914" w14:textId="77777777" w:rsidR="00331EA7" w:rsidRPr="00C57639" w:rsidRDefault="00331EA7" w:rsidP="00331EA7">
            <w:pPr>
              <w:rPr>
                <w:b/>
                <w:bCs/>
              </w:rPr>
            </w:pPr>
          </w:p>
        </w:tc>
      </w:tr>
      <w:tr w:rsidR="002300DE" w:rsidRPr="005B780B" w14:paraId="03F63FEC" w14:textId="77777777" w:rsidTr="00436EB9">
        <w:trPr>
          <w:cantSplit/>
          <w:trHeight w:val="269"/>
        </w:trPr>
        <w:tc>
          <w:tcPr>
            <w:tcW w:w="4962" w:type="dxa"/>
          </w:tcPr>
          <w:p w14:paraId="6AD0DFD6" w14:textId="77777777" w:rsidR="00D712D9" w:rsidRPr="00BD4178" w:rsidRDefault="002300DE" w:rsidP="00877A71">
            <w:r>
              <w:t xml:space="preserve">What are the expected costs for data sharing? How will these costs be covered? </w:t>
            </w:r>
          </w:p>
          <w:p w14:paraId="6A280E93" w14:textId="77777777" w:rsidR="00171BDA" w:rsidRPr="00D712D9" w:rsidRDefault="00171BDA" w:rsidP="00877A71">
            <w:pPr>
              <w:rPr>
                <w:i/>
              </w:rPr>
            </w:pPr>
          </w:p>
        </w:tc>
        <w:tc>
          <w:tcPr>
            <w:tcW w:w="10631" w:type="dxa"/>
          </w:tcPr>
          <w:p w14:paraId="1DC404BB" w14:textId="1AEB4B9A" w:rsidR="002300DE" w:rsidRPr="000C7EAE" w:rsidRDefault="000C7EAE" w:rsidP="000C7EAE">
            <w:pPr>
              <w:jc w:val="both"/>
              <w:rPr>
                <w:bCs/>
                <w:lang w:val="en-US"/>
              </w:rPr>
            </w:pPr>
            <w:r w:rsidRPr="00FF540F">
              <w:rPr>
                <w:bCs/>
                <w:lang w:val="en-US"/>
              </w:rPr>
              <w:t>It is the intention to minimize data sharing costs by implementing standard procedures e.g. for metadata collection and file storage and organization from the start of the project, and by using free-to-use data repositories and dissemination facilities whenever possible.</w:t>
            </w:r>
          </w:p>
        </w:tc>
      </w:tr>
    </w:tbl>
    <w:p w14:paraId="18FEE6E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7646C91" w14:textId="77777777" w:rsidTr="005E32FD">
        <w:trPr>
          <w:cantSplit/>
          <w:trHeight w:val="501"/>
        </w:trPr>
        <w:tc>
          <w:tcPr>
            <w:tcW w:w="15593" w:type="dxa"/>
            <w:gridSpan w:val="2"/>
            <w:shd w:val="clear" w:color="auto" w:fill="5B9BD5" w:themeFill="accent5"/>
          </w:tcPr>
          <w:p w14:paraId="05EBE450"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5A288BC" w14:textId="77777777" w:rsidR="00877A71" w:rsidRPr="00145CC7" w:rsidRDefault="00877A71" w:rsidP="00EE6614">
            <w:pPr>
              <w:ind w:left="360"/>
              <w:rPr>
                <w:b/>
              </w:rPr>
            </w:pPr>
          </w:p>
        </w:tc>
      </w:tr>
      <w:tr w:rsidR="002300DE" w:rsidRPr="00F42A6F" w14:paraId="16C52607" w14:textId="77777777" w:rsidTr="00436EB9">
        <w:trPr>
          <w:cantSplit/>
          <w:trHeight w:val="269"/>
        </w:trPr>
        <w:tc>
          <w:tcPr>
            <w:tcW w:w="4962" w:type="dxa"/>
          </w:tcPr>
          <w:p w14:paraId="32A5A91B" w14:textId="77777777" w:rsidR="002300DE" w:rsidRPr="00CA44D7" w:rsidRDefault="00F621F9" w:rsidP="00877A71">
            <w:r w:rsidRPr="00C40606">
              <w:lastRenderedPageBreak/>
              <w:t>Who will manage data documentation and metadata during the research project?</w:t>
            </w:r>
          </w:p>
        </w:tc>
        <w:tc>
          <w:tcPr>
            <w:tcW w:w="10631" w:type="dxa"/>
          </w:tcPr>
          <w:p w14:paraId="18552DA7" w14:textId="1AA3A752" w:rsidR="002300DE" w:rsidRPr="00C57639" w:rsidRDefault="005D05D4" w:rsidP="6320600B">
            <w:pPr>
              <w:rPr>
                <w:b/>
                <w:bCs/>
              </w:rPr>
            </w:pPr>
            <w:r w:rsidRPr="00FF540F">
              <w:rPr>
                <w:bCs/>
                <w:lang w:val="en-US"/>
              </w:rPr>
              <w:t>The research and technical staff will generate, collect, process, analyze and store the data listed above, as detailed in the project description. All staff members are committed to conduct high quality research. In particular, standard protocols will be followed to collect data, if needed after appropriate training. Data and methods used will be regularly discussed during team and lab meetings to ensure a high level of confidence in the data generated.</w:t>
            </w:r>
          </w:p>
        </w:tc>
      </w:tr>
      <w:tr w:rsidR="002300DE" w:rsidRPr="00F42A6F" w14:paraId="0199766D" w14:textId="77777777" w:rsidTr="00436EB9">
        <w:trPr>
          <w:cantSplit/>
          <w:trHeight w:val="269"/>
        </w:trPr>
        <w:tc>
          <w:tcPr>
            <w:tcW w:w="4962" w:type="dxa"/>
          </w:tcPr>
          <w:p w14:paraId="2450A386" w14:textId="77777777" w:rsidR="002300DE" w:rsidRDefault="00F621F9" w:rsidP="00877A71">
            <w:r w:rsidRPr="00C40606">
              <w:t>Who will manage data storage and backup during the research project?</w:t>
            </w:r>
          </w:p>
        </w:tc>
        <w:tc>
          <w:tcPr>
            <w:tcW w:w="10631" w:type="dxa"/>
          </w:tcPr>
          <w:p w14:paraId="449E225F" w14:textId="6BD3F7ED" w:rsidR="002300DE" w:rsidRPr="00C57639" w:rsidRDefault="005D05D4" w:rsidP="6320600B">
            <w:pPr>
              <w:rPr>
                <w:b/>
                <w:bCs/>
              </w:rPr>
            </w:pPr>
            <w:r w:rsidRPr="00FF540F">
              <w:rPr>
                <w:bCs/>
                <w:lang w:val="en-US"/>
              </w:rPr>
              <w:t>Regarding data security, transfer of sensitive data will be performed according to the best practices for “Copying data to the secure environment” defined by KU Leuven. The operating system of the vault is maintained on a monthly basis, including the application of upgrades and security patches. The server in the vault is managed by ICTS, and only ICTS personnel (bound by the ICT code of conduct for staff) have administrator/root rights. Stored data is backed up using snapshot technology, where all incremental changes in respect of the previous version are kept online. As standard, 10% of the requested storage is reserved for backups using the following backup regime: an hourly backup (at 8 a.m., 12 p.m., 4 p.m. and 8 p.m.), the last 6 of which are kept; a daily backup (every day) at midnight, the last 6 of which are kept; and a weekly backup (every week) at midnight between Saturday and Sunday, the last 2 of which are kept. A security service monitors the technical installations continuously, even outside working hours.</w:t>
            </w:r>
          </w:p>
        </w:tc>
      </w:tr>
      <w:tr w:rsidR="002300DE" w:rsidRPr="00F42A6F" w14:paraId="1B462953" w14:textId="77777777" w:rsidTr="00436EB9">
        <w:trPr>
          <w:cantSplit/>
          <w:trHeight w:val="269"/>
        </w:trPr>
        <w:tc>
          <w:tcPr>
            <w:tcW w:w="4962" w:type="dxa"/>
          </w:tcPr>
          <w:p w14:paraId="7760D3E4" w14:textId="77777777" w:rsidR="002300DE" w:rsidRDefault="00F621F9" w:rsidP="00877A71">
            <w:r w:rsidRPr="00C40606">
              <w:t>Who will manage data preservation and sharing?</w:t>
            </w:r>
          </w:p>
        </w:tc>
        <w:tc>
          <w:tcPr>
            <w:tcW w:w="10631" w:type="dxa"/>
          </w:tcPr>
          <w:p w14:paraId="58ADB6AE" w14:textId="4313188F" w:rsidR="002300DE" w:rsidRPr="00C57639" w:rsidRDefault="005D05D4" w:rsidP="6320600B">
            <w:pPr>
              <w:rPr>
                <w:b/>
                <w:bCs/>
              </w:rPr>
            </w:pPr>
            <w:r w:rsidRPr="00FF540F">
              <w:rPr>
                <w:bCs/>
                <w:lang w:val="en-US"/>
              </w:rPr>
              <w:t>The PI is responsible for data management. Access to the digital vault is possible only through using a KU Leuven user-id and password, and user rights only grant access to the data in their own vault.</w:t>
            </w:r>
          </w:p>
        </w:tc>
      </w:tr>
      <w:tr w:rsidR="002300DE" w:rsidRPr="00F42A6F" w14:paraId="03532CDA" w14:textId="77777777" w:rsidTr="00436EB9">
        <w:trPr>
          <w:cantSplit/>
          <w:trHeight w:val="269"/>
        </w:trPr>
        <w:tc>
          <w:tcPr>
            <w:tcW w:w="4962" w:type="dxa"/>
          </w:tcPr>
          <w:p w14:paraId="6DAC0F25" w14:textId="77777777" w:rsidR="00D712D9" w:rsidRPr="00D712D9" w:rsidRDefault="000E7787" w:rsidP="00D712D9">
            <w:pPr>
              <w:rPr>
                <w:i/>
              </w:rPr>
            </w:pPr>
            <w:r w:rsidRPr="00C40606">
              <w:t>Who will update and implement this DMP?</w:t>
            </w:r>
          </w:p>
        </w:tc>
        <w:tc>
          <w:tcPr>
            <w:tcW w:w="10631" w:type="dxa"/>
          </w:tcPr>
          <w:p w14:paraId="7CCDEEE8" w14:textId="3EE777E0" w:rsidR="002300DE" w:rsidRPr="005D05D4" w:rsidRDefault="005D05D4" w:rsidP="6320600B">
            <w:pPr>
              <w:rPr>
                <w:b/>
                <w:bCs/>
              </w:rPr>
            </w:pPr>
            <w:r w:rsidRPr="00FF540F">
              <w:rPr>
                <w:bCs/>
                <w:lang w:val="en-US"/>
              </w:rPr>
              <w:t>The PI bears the overall responsibility for updating &amp; implementing this DMP</w:t>
            </w:r>
            <w:r>
              <w:rPr>
                <w:bCs/>
              </w:rPr>
              <w:t>.</w:t>
            </w:r>
          </w:p>
        </w:tc>
      </w:tr>
    </w:tbl>
    <w:p w14:paraId="28EC5055" w14:textId="77777777" w:rsidR="0095381F" w:rsidRDefault="0095381F" w:rsidP="0095381F"/>
    <w:p w14:paraId="6113C051"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3644F" w14:textId="77777777" w:rsidR="00E76AB6" w:rsidRDefault="00E76AB6" w:rsidP="00CE49D2">
      <w:r>
        <w:separator/>
      </w:r>
    </w:p>
  </w:endnote>
  <w:endnote w:type="continuationSeparator" w:id="0">
    <w:p w14:paraId="23C0CE64" w14:textId="77777777" w:rsidR="00E76AB6" w:rsidRDefault="00E76AB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14:paraId="30693672" w14:textId="77777777" w:rsidR="00E76AB6" w:rsidRDefault="00E76AB6">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14:paraId="4F5A6F35" w14:textId="77777777" w:rsidR="00E76AB6" w:rsidRDefault="00E76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5C25C" w14:textId="77777777" w:rsidR="00E76AB6" w:rsidRDefault="00E76AB6" w:rsidP="00CE49D2">
      <w:r>
        <w:separator/>
      </w:r>
    </w:p>
  </w:footnote>
  <w:footnote w:type="continuationSeparator" w:id="0">
    <w:p w14:paraId="37417BD5" w14:textId="77777777" w:rsidR="00E76AB6" w:rsidRDefault="00E76AB6" w:rsidP="00CE49D2">
      <w:r>
        <w:continuationSeparator/>
      </w:r>
    </w:p>
  </w:footnote>
  <w:footnote w:id="1">
    <w:p w14:paraId="6F56248F" w14:textId="77777777" w:rsidR="00E76AB6" w:rsidRPr="00170415" w:rsidRDefault="00E76AB6"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6C56CCC" w14:textId="77777777" w:rsidR="00E76AB6" w:rsidRPr="00170415" w:rsidRDefault="00E76AB6"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EEBA8D8" w14:textId="77777777" w:rsidR="00E76AB6" w:rsidRPr="00170415" w:rsidRDefault="00E76AB6"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61B96565" w14:textId="77777777" w:rsidR="00E76AB6" w:rsidRPr="0097375E" w:rsidRDefault="00E76AB6">
      <w:pPr>
        <w:pStyle w:val="FootnoteText"/>
      </w:pPr>
      <w:r>
        <w:rPr>
          <w:rStyle w:val="FootnoteReference"/>
        </w:rPr>
        <w:footnoteRef/>
      </w:r>
      <w:r>
        <w:t xml:space="preserve"> </w:t>
      </w:r>
      <w:r w:rsidRPr="0097375E">
        <w:t>Add rows for each dataset you want to describe.</w:t>
      </w:r>
    </w:p>
  </w:footnote>
  <w:footnote w:id="5">
    <w:p w14:paraId="2073C882" w14:textId="77777777" w:rsidR="00E76AB6" w:rsidRDefault="00E76AB6" w:rsidP="00BA789F">
      <w:pPr>
        <w:pStyle w:val="FootnoteText"/>
      </w:pPr>
      <w:r>
        <w:rPr>
          <w:rStyle w:val="FootnoteReference"/>
        </w:rPr>
        <w:footnoteRef/>
      </w:r>
      <w:r>
        <w:t xml:space="preserve"> These data are generated by combining multiple existing datasets.</w:t>
      </w:r>
    </w:p>
  </w:footnote>
  <w:footnote w:id="6">
    <w:p w14:paraId="14DFDD86" w14:textId="77777777" w:rsidR="00E76AB6" w:rsidRPr="00972851" w:rsidRDefault="00E76AB6" w:rsidP="00FF09CC">
      <w:pPr>
        <w:pStyle w:val="FootnoteText"/>
      </w:pPr>
      <w:r>
        <w:rPr>
          <w:rStyle w:val="FootnoteReference"/>
        </w:rPr>
        <w:footnoteRef/>
      </w:r>
      <w:r w:rsidRPr="00972851">
        <w:t xml:space="preserve"> </w:t>
      </w:r>
      <w:r>
        <w:t xml:space="preserve">See Glossary Flemish Standard Data Management Plan </w:t>
      </w:r>
    </w:p>
  </w:footnote>
  <w:footnote w:id="7">
    <w:p w14:paraId="6B421D4B" w14:textId="77777777" w:rsidR="00E76AB6" w:rsidRPr="00534576" w:rsidRDefault="00E76AB6">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14:paraId="626AA840" w14:textId="77777777" w:rsidR="00E76AB6" w:rsidRPr="00B55935" w:rsidRDefault="00E76AB6">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93972"/>
    <w:multiLevelType w:val="hybridMultilevel"/>
    <w:tmpl w:val="9D7E7A66"/>
    <w:lvl w:ilvl="0" w:tplc="B51EE1C4">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9"/>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3"/>
  </w:num>
  <w:num w:numId="26">
    <w:abstractNumId w:val="21"/>
  </w:num>
  <w:num w:numId="27">
    <w:abstractNumId w:val="22"/>
  </w:num>
  <w:num w:numId="28">
    <w:abstractNumId w:val="6"/>
  </w:num>
  <w:num w:numId="29">
    <w:abstractNumId w:val="13"/>
  </w:num>
  <w:num w:numId="30">
    <w:abstractNumId w:val="20"/>
  </w:num>
  <w:num w:numId="31">
    <w:abstractNumId w:val="0"/>
  </w:num>
  <w:num w:numId="32">
    <w:abstractNumId w:val="9"/>
  </w:num>
  <w:num w:numId="33">
    <w:abstractNumId w:val="24"/>
  </w:num>
  <w:num w:numId="34">
    <w:abstractNumId w:val="36"/>
  </w:num>
  <w:num w:numId="35">
    <w:abstractNumId w:val="10"/>
  </w:num>
  <w:num w:numId="36">
    <w:abstractNumId w:val="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7EAE"/>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240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795"/>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05C4"/>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6AE"/>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2BAB"/>
    <w:rsid w:val="0058666D"/>
    <w:rsid w:val="00586889"/>
    <w:rsid w:val="005904AD"/>
    <w:rsid w:val="005907FA"/>
    <w:rsid w:val="00595441"/>
    <w:rsid w:val="005A5A37"/>
    <w:rsid w:val="005B75F8"/>
    <w:rsid w:val="005B780B"/>
    <w:rsid w:val="005C2645"/>
    <w:rsid w:val="005C6FF1"/>
    <w:rsid w:val="005C71C0"/>
    <w:rsid w:val="005D05D4"/>
    <w:rsid w:val="005D4D9E"/>
    <w:rsid w:val="005D5814"/>
    <w:rsid w:val="005D70BF"/>
    <w:rsid w:val="005D763F"/>
    <w:rsid w:val="005E32FD"/>
    <w:rsid w:val="005E451B"/>
    <w:rsid w:val="005E5386"/>
    <w:rsid w:val="005F1A74"/>
    <w:rsid w:val="005F6665"/>
    <w:rsid w:val="00605302"/>
    <w:rsid w:val="00605AAD"/>
    <w:rsid w:val="00610242"/>
    <w:rsid w:val="006137CD"/>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5082"/>
    <w:rsid w:val="007270FB"/>
    <w:rsid w:val="00735DBA"/>
    <w:rsid w:val="007362F5"/>
    <w:rsid w:val="00736EF6"/>
    <w:rsid w:val="00737AAE"/>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9E4"/>
    <w:rsid w:val="00864E53"/>
    <w:rsid w:val="00867BBB"/>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434"/>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379B"/>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1AA"/>
    <w:rsid w:val="00A133D9"/>
    <w:rsid w:val="00A14579"/>
    <w:rsid w:val="00A14918"/>
    <w:rsid w:val="00A23DCD"/>
    <w:rsid w:val="00A3290C"/>
    <w:rsid w:val="00A447AF"/>
    <w:rsid w:val="00A46496"/>
    <w:rsid w:val="00A517CF"/>
    <w:rsid w:val="00A51EFC"/>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C7B39"/>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673"/>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0DB"/>
    <w:rsid w:val="00D03316"/>
    <w:rsid w:val="00D04299"/>
    <w:rsid w:val="00D1179C"/>
    <w:rsid w:val="00D141F3"/>
    <w:rsid w:val="00D158F7"/>
    <w:rsid w:val="00D17D55"/>
    <w:rsid w:val="00D227BC"/>
    <w:rsid w:val="00D2506B"/>
    <w:rsid w:val="00D36325"/>
    <w:rsid w:val="00D41136"/>
    <w:rsid w:val="00D41ED1"/>
    <w:rsid w:val="00D4266B"/>
    <w:rsid w:val="00D43C73"/>
    <w:rsid w:val="00D47ACE"/>
    <w:rsid w:val="00D5497C"/>
    <w:rsid w:val="00D650F6"/>
    <w:rsid w:val="00D712D9"/>
    <w:rsid w:val="00D721CF"/>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6AB6"/>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0F3B2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12E0123N</Project_x0020_Ref.>
    <Code xmlns="d2b4f59a-05ce-4744-9d1c-9dd30147ee09">3M220391</Code>
    <FundingCallID xmlns="d2b4f59a-05ce-4744-9d1c-9dd30147ee09">39762</FundingCallID>
    <_dlc_DocId xmlns="d2b4f59a-05ce-4744-9d1c-9dd30147ee09">P4FNSWA4HVKW-73199252-12678</_dlc_DocId>
    <_dlc_DocIdUrl xmlns="d2b4f59a-05ce-4744-9d1c-9dd30147ee09">
      <Url>https://www.groupware.kuleuven.be/sites/dmpmt/_layouts/15/DocIdRedir.aspx?ID=P4FNSWA4HVKW-73199252-12678</Url>
      <Description>P4FNSWA4HVKW-73199252-12678</Description>
    </_dlc_DocIdUrl>
    <TypeDoc xmlns="de64d03d-2dbc-4782-9fbf-1d8df1c50cf7">Initial</TypeDoc>
    <FormID xmlns="d2b4f59a-05ce-4744-9d1c-9dd30147ee09">2449</FormID>
  </documentManagement>
</p:properties>
</file>

<file path=customXml/itemProps1.xml><?xml version="1.0" encoding="utf-8"?>
<ds:datastoreItem xmlns:ds="http://schemas.openxmlformats.org/officeDocument/2006/customXml" ds:itemID="{D19459D1-52C5-4187-9CE2-69AC3D739A62}"/>
</file>

<file path=customXml/itemProps2.xml><?xml version="1.0" encoding="utf-8"?>
<ds:datastoreItem xmlns:ds="http://schemas.openxmlformats.org/officeDocument/2006/customXml" ds:itemID="{CAC9C462-39C7-44E0-8EB9-876BD492283F}"/>
</file>

<file path=customXml/itemProps3.xml><?xml version="1.0" encoding="utf-8"?>
<ds:datastoreItem xmlns:ds="http://schemas.openxmlformats.org/officeDocument/2006/customXml" ds:itemID="{D94AD5A9-6D95-4C63-9042-E704D6F1505D}"/>
</file>

<file path=customXml/itemProps4.xml><?xml version="1.0" encoding="utf-8"?>
<ds:datastoreItem xmlns:ds="http://schemas.openxmlformats.org/officeDocument/2006/customXml" ds:itemID="{33FFA6AD-8EDB-4B11-AEDF-49DF2180A643}"/>
</file>

<file path=customXml/itemProps5.xml><?xml version="1.0" encoding="utf-8"?>
<ds:datastoreItem xmlns:ds="http://schemas.openxmlformats.org/officeDocument/2006/customXml" ds:itemID="{98BFF5EC-D69C-46D9-A608-722B2D33D27F}"/>
</file>

<file path=docProps/app.xml><?xml version="1.0" encoding="utf-8"?>
<Properties xmlns="http://schemas.openxmlformats.org/officeDocument/2006/extended-properties" xmlns:vt="http://schemas.openxmlformats.org/officeDocument/2006/docPropsVTypes">
  <Template>Normal.dotm</Template>
  <TotalTime>0</TotalTime>
  <Pages>21</Pages>
  <Words>4986</Words>
  <Characters>27424</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2023-04-04T08:30:00Z</dcterms:created>
  <dcterms:modified xsi:type="dcterms:W3CDTF">2023-04-18T13:13:00Z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8b4cc064-590c-462e-971c-19e351905443</vt:lpwstr>
  </property>
</Properties>
</file>