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68797" w14:textId="77777777" w:rsidR="001A45E1" w:rsidRDefault="00FA78D3" w:rsidP="00AB3302">
      <w:pPr>
        <w:pStyle w:val="Kop1"/>
        <w:spacing w:after="160" w:line="259" w:lineRule="auto"/>
      </w:pPr>
      <w:r>
        <w:t>FWO DMP</w:t>
      </w:r>
      <w:r w:rsidR="003C48A9">
        <w:t xml:space="preserve"> Template</w:t>
      </w:r>
      <w:r>
        <w:t xml:space="preserve"> - </w:t>
      </w:r>
      <w:r w:rsidR="00AB3302" w:rsidRPr="00AB3302">
        <w:t>Flemish Standard Data Management Plan</w:t>
      </w:r>
    </w:p>
    <w:p w14:paraId="1CDC5C30" w14:textId="77777777" w:rsidR="00AB3302" w:rsidRPr="00AB3302" w:rsidRDefault="001A45E1" w:rsidP="00AB3302">
      <w:pPr>
        <w:pStyle w:val="Kop1"/>
        <w:spacing w:after="160" w:line="259" w:lineRule="auto"/>
      </w:pPr>
      <w:r>
        <w:t>Version KU Leuven</w:t>
      </w:r>
      <w:r w:rsidR="00AB3302" w:rsidRPr="00AB3302">
        <w:t xml:space="preserve"> </w:t>
      </w:r>
      <w:r w:rsidR="00AB3302" w:rsidRPr="00F1796E">
        <w:rPr>
          <w:b/>
          <w:bCs/>
          <w:sz w:val="24"/>
          <w:szCs w:val="24"/>
        </w:rPr>
        <w:tab/>
      </w:r>
    </w:p>
    <w:p w14:paraId="4CC956FB" w14:textId="77777777" w:rsidR="003C48A9" w:rsidRDefault="003C48A9" w:rsidP="00AB3302">
      <w:pPr>
        <w:rPr>
          <w:bCs/>
        </w:rPr>
      </w:pPr>
    </w:p>
    <w:p w14:paraId="631AC834"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157F57BF"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51560098"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6B61A8A0" w14:textId="77777777" w:rsidR="00AB3302" w:rsidRDefault="00AB3302" w:rsidP="00F17D69">
      <w:pPr>
        <w:spacing w:after="120"/>
        <w:rPr>
          <w:bCs/>
        </w:rPr>
      </w:pPr>
    </w:p>
    <w:p w14:paraId="1C8EE110" w14:textId="77777777" w:rsidR="00E20180" w:rsidRDefault="00E20180" w:rsidP="00AE0BF5"/>
    <w:p w14:paraId="305CDBAF" w14:textId="77777777" w:rsidR="00AB3302" w:rsidRDefault="00AB3302" w:rsidP="00AE0BF5">
      <w:pPr>
        <w:rPr>
          <w:rFonts w:cstheme="minorHAnsi"/>
        </w:rPr>
      </w:pPr>
    </w:p>
    <w:p w14:paraId="75649D3E" w14:textId="77777777" w:rsidR="00AB3302" w:rsidRDefault="00AB3302" w:rsidP="00AE0BF5">
      <w:pPr>
        <w:rPr>
          <w:rFonts w:cstheme="minorHAnsi"/>
        </w:rPr>
      </w:pPr>
    </w:p>
    <w:p w14:paraId="2FF1371B" w14:textId="77777777" w:rsidR="00F17D69" w:rsidRDefault="00F17D69">
      <w:pPr>
        <w:rPr>
          <w:rFonts w:cstheme="minorHAnsi"/>
        </w:rPr>
      </w:pPr>
      <w:r>
        <w:rPr>
          <w:rFonts w:cstheme="minorHAnsi"/>
        </w:rPr>
        <w:br w:type="page"/>
      </w:r>
    </w:p>
    <w:tbl>
      <w:tblPr>
        <w:tblStyle w:val="Tabelraster"/>
        <w:tblW w:w="15593" w:type="dxa"/>
        <w:tblInd w:w="-714" w:type="dxa"/>
        <w:tblLayout w:type="fixed"/>
        <w:tblLook w:val="04A0" w:firstRow="1" w:lastRow="0" w:firstColumn="1" w:lastColumn="0" w:noHBand="0" w:noVBand="1"/>
      </w:tblPr>
      <w:tblGrid>
        <w:gridCol w:w="4962"/>
        <w:gridCol w:w="10631"/>
      </w:tblGrid>
      <w:tr w:rsidR="00202C9D" w14:paraId="0C01EAAC" w14:textId="77777777" w:rsidTr="00306CBC">
        <w:trPr>
          <w:cantSplit/>
        </w:trPr>
        <w:tc>
          <w:tcPr>
            <w:tcW w:w="15593" w:type="dxa"/>
            <w:gridSpan w:val="2"/>
            <w:shd w:val="clear" w:color="auto" w:fill="5B9BD5" w:themeFill="accent5"/>
          </w:tcPr>
          <w:p w14:paraId="53DBC9B8" w14:textId="77777777" w:rsidR="00202C9D" w:rsidRPr="00AB71F6" w:rsidRDefault="00202C9D" w:rsidP="00306CBC">
            <w:pPr>
              <w:pStyle w:val="Lijstalinea"/>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31D6798D" w14:textId="77777777" w:rsidR="00202C9D" w:rsidRPr="00265950" w:rsidRDefault="00202C9D" w:rsidP="00306CBC">
            <w:pPr>
              <w:pStyle w:val="Lijstalinea"/>
              <w:ind w:left="1080"/>
              <w:rPr>
                <w:b/>
                <w:lang w:val="nl-BE"/>
              </w:rPr>
            </w:pPr>
          </w:p>
        </w:tc>
      </w:tr>
      <w:tr w:rsidR="00202C9D" w14:paraId="457CDD50" w14:textId="77777777" w:rsidTr="00306CBC">
        <w:trPr>
          <w:cantSplit/>
          <w:trHeight w:val="269"/>
        </w:trPr>
        <w:tc>
          <w:tcPr>
            <w:tcW w:w="4962" w:type="dxa"/>
          </w:tcPr>
          <w:p w14:paraId="409470CC" w14:textId="77777777" w:rsidR="00202C9D" w:rsidRDefault="00202C9D" w:rsidP="00306CBC">
            <w:pPr>
              <w:rPr>
                <w:lang w:val="nl-BE"/>
              </w:rPr>
            </w:pPr>
            <w:r w:rsidRPr="5D59270C">
              <w:rPr>
                <w:lang w:val="nl-BE"/>
              </w:rPr>
              <w:t xml:space="preserve">Name </w:t>
            </w:r>
            <w:r>
              <w:rPr>
                <w:lang w:val="nl-BE"/>
              </w:rPr>
              <w:t>Grant Holder &amp; ORCID</w:t>
            </w:r>
          </w:p>
        </w:tc>
        <w:tc>
          <w:tcPr>
            <w:tcW w:w="10631" w:type="dxa"/>
          </w:tcPr>
          <w:p w14:paraId="06DAEA57" w14:textId="77777777" w:rsidR="00202C9D" w:rsidRDefault="00621224" w:rsidP="00306CBC">
            <w:pPr>
              <w:rPr>
                <w:b/>
                <w:bCs/>
                <w:lang w:val="nl-BE"/>
              </w:rPr>
            </w:pPr>
            <w:r>
              <w:rPr>
                <w:b/>
                <w:bCs/>
                <w:lang w:val="nl-BE"/>
              </w:rPr>
              <w:t>Karolien Wellekens</w:t>
            </w:r>
          </w:p>
          <w:p w14:paraId="19B81150" w14:textId="175CBA70" w:rsidR="00621224" w:rsidRPr="003605DF" w:rsidRDefault="00000000" w:rsidP="00306CBC">
            <w:pPr>
              <w:rPr>
                <w:b/>
                <w:bCs/>
                <w:lang w:val="nl-BE"/>
              </w:rPr>
            </w:pPr>
            <w:hyperlink r:id="rId9" w:history="1">
              <w:r w:rsidR="00621224" w:rsidRPr="007E038B">
                <w:rPr>
                  <w:rFonts w:ascii="Times New Roman" w:eastAsia="Times New Roman" w:hAnsi="Times New Roman" w:cs="Times New Roman"/>
                  <w:bCs/>
                  <w:color w:val="000000" w:themeColor="text1"/>
                </w:rPr>
                <w:t>0000-0001-7977-4807</w:t>
              </w:r>
            </w:hyperlink>
          </w:p>
        </w:tc>
      </w:tr>
      <w:tr w:rsidR="00202C9D" w:rsidRPr="00C934F6" w14:paraId="458A6EB0" w14:textId="77777777" w:rsidTr="00306CBC">
        <w:trPr>
          <w:cantSplit/>
          <w:trHeight w:val="633"/>
        </w:trPr>
        <w:tc>
          <w:tcPr>
            <w:tcW w:w="4962" w:type="dxa"/>
          </w:tcPr>
          <w:p w14:paraId="62432931"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419AF710" w14:textId="3D60AA08" w:rsidR="00202C9D" w:rsidRPr="00C934F6" w:rsidRDefault="00621224" w:rsidP="00621224">
            <w:pPr>
              <w:rPr>
                <w:b/>
                <w:bCs/>
                <w:lang w:val="nl-BE"/>
              </w:rPr>
            </w:pPr>
            <w:r w:rsidRPr="00C934F6">
              <w:rPr>
                <w:b/>
                <w:bCs/>
                <w:lang w:val="nl-BE"/>
              </w:rPr>
              <w:t>Maarten Naesens</w:t>
            </w:r>
            <w:r w:rsidR="00C934F6" w:rsidRPr="00C934F6">
              <w:rPr>
                <w:b/>
                <w:bCs/>
                <w:lang w:val="nl-BE"/>
              </w:rPr>
              <w:t xml:space="preserve"> (prom</w:t>
            </w:r>
            <w:r w:rsidR="00C934F6">
              <w:rPr>
                <w:b/>
                <w:bCs/>
                <w:lang w:val="nl-BE"/>
              </w:rPr>
              <w:t>otor)</w:t>
            </w:r>
          </w:p>
          <w:p w14:paraId="36462AD8" w14:textId="77777777" w:rsidR="00621224" w:rsidRPr="00C934F6" w:rsidRDefault="00000000" w:rsidP="00621224">
            <w:pPr>
              <w:jc w:val="both"/>
              <w:rPr>
                <w:rFonts w:ascii="Times New Roman" w:eastAsia="Times New Roman" w:hAnsi="Times New Roman" w:cs="Times New Roman"/>
                <w:lang w:val="nl-BE"/>
              </w:rPr>
            </w:pPr>
            <w:hyperlink r:id="rId10" w:history="1">
              <w:r w:rsidR="00621224" w:rsidRPr="00C934F6">
                <w:rPr>
                  <w:rFonts w:ascii="Times New Roman" w:eastAsia="Times New Roman" w:hAnsi="Times New Roman" w:cs="Times New Roman"/>
                  <w:lang w:val="nl-BE"/>
                </w:rPr>
                <w:t>0000-0002-5625-0792</w:t>
              </w:r>
            </w:hyperlink>
          </w:p>
          <w:p w14:paraId="19641044" w14:textId="3567E9E5" w:rsidR="00621224" w:rsidRPr="00C934F6" w:rsidRDefault="00621224" w:rsidP="00621224">
            <w:pPr>
              <w:jc w:val="both"/>
              <w:rPr>
                <w:b/>
                <w:bCs/>
                <w:lang w:val="nl-BE"/>
              </w:rPr>
            </w:pPr>
            <w:r w:rsidRPr="00C934F6">
              <w:rPr>
                <w:b/>
                <w:bCs/>
                <w:lang w:val="nl-BE"/>
              </w:rPr>
              <w:t xml:space="preserve">Candice Roufosse </w:t>
            </w:r>
            <w:r w:rsidR="00C934F6">
              <w:rPr>
                <w:b/>
                <w:bCs/>
                <w:lang w:val="nl-BE"/>
              </w:rPr>
              <w:t>(co-promotor)</w:t>
            </w:r>
          </w:p>
          <w:p w14:paraId="57A250CC" w14:textId="6FE4036B" w:rsidR="00621224" w:rsidRPr="00C934F6" w:rsidRDefault="00000000" w:rsidP="00621224">
            <w:pPr>
              <w:jc w:val="both"/>
              <w:rPr>
                <w:rFonts w:ascii="Times New Roman" w:eastAsia="Times New Roman" w:hAnsi="Times New Roman" w:cs="Times New Roman"/>
                <w:lang w:val="nl-BE"/>
              </w:rPr>
            </w:pPr>
            <w:hyperlink r:id="rId11" w:history="1">
              <w:r w:rsidR="00621224" w:rsidRPr="00C934F6">
                <w:rPr>
                  <w:rFonts w:ascii="Times New Roman" w:eastAsia="Times New Roman" w:hAnsi="Times New Roman" w:cs="Times New Roman"/>
                  <w:lang w:val="nl-BE"/>
                </w:rPr>
                <w:t>0000-0002-6490-4290</w:t>
              </w:r>
            </w:hyperlink>
          </w:p>
          <w:p w14:paraId="110EBA3E" w14:textId="4C7FB37D" w:rsidR="00621224" w:rsidRPr="00C934F6" w:rsidRDefault="00621224" w:rsidP="00621224">
            <w:pPr>
              <w:jc w:val="both"/>
              <w:rPr>
                <w:b/>
                <w:bCs/>
                <w:lang w:val="nl-BE"/>
              </w:rPr>
            </w:pPr>
            <w:r w:rsidRPr="00C934F6">
              <w:rPr>
                <w:b/>
                <w:bCs/>
                <w:lang w:val="nl-BE"/>
              </w:rPr>
              <w:t>Maarten Coemans</w:t>
            </w:r>
            <w:r w:rsidR="00C934F6">
              <w:rPr>
                <w:b/>
                <w:bCs/>
                <w:lang w:val="nl-BE"/>
              </w:rPr>
              <w:t xml:space="preserve"> (co-promotor)</w:t>
            </w:r>
          </w:p>
          <w:p w14:paraId="4590228E" w14:textId="141DAD64" w:rsidR="00621224" w:rsidRPr="00C934F6" w:rsidRDefault="00000000" w:rsidP="00306CBC">
            <w:pPr>
              <w:rPr>
                <w:b/>
                <w:bCs/>
                <w:lang w:val="nl-BE"/>
              </w:rPr>
            </w:pPr>
            <w:hyperlink r:id="rId12" w:history="1">
              <w:r w:rsidR="00621224" w:rsidRPr="00C934F6">
                <w:rPr>
                  <w:rFonts w:ascii="Times New Roman" w:eastAsia="Times New Roman" w:hAnsi="Times New Roman" w:cs="Times New Roman"/>
                  <w:bCs/>
                  <w:color w:val="000000" w:themeColor="text1"/>
                  <w:lang w:val="nl-BE"/>
                </w:rPr>
                <w:t>0000-0001-8442-3673</w:t>
              </w:r>
            </w:hyperlink>
          </w:p>
        </w:tc>
      </w:tr>
      <w:tr w:rsidR="00202C9D" w14:paraId="08788A56" w14:textId="77777777" w:rsidTr="00306CBC">
        <w:trPr>
          <w:cantSplit/>
          <w:trHeight w:val="269"/>
        </w:trPr>
        <w:tc>
          <w:tcPr>
            <w:tcW w:w="4962" w:type="dxa"/>
          </w:tcPr>
          <w:p w14:paraId="6AC52C41" w14:textId="77777777" w:rsidR="00202C9D" w:rsidRDefault="00202C9D" w:rsidP="00306CBC">
            <w:pPr>
              <w:rPr>
                <w:lang w:val="nl-BE"/>
              </w:rPr>
            </w:pPr>
            <w:r w:rsidRPr="00B84C69">
              <w:t>Project number</w:t>
            </w:r>
            <w:bookmarkStart w:id="0" w:name="_Ref112255161"/>
            <w:r w:rsidR="0031680E">
              <w:t xml:space="preserve"> </w:t>
            </w:r>
            <w:r>
              <w:rPr>
                <w:rStyle w:val="Voetnootmarkering"/>
              </w:rPr>
              <w:footnoteReference w:id="1"/>
            </w:r>
            <w:bookmarkEnd w:id="0"/>
            <w:r w:rsidRPr="00B84C69">
              <w:t xml:space="preserve"> </w:t>
            </w:r>
            <w:r>
              <w:t>&amp;</w:t>
            </w:r>
            <w:r w:rsidRPr="00B84C69">
              <w:t xml:space="preserve"> title</w:t>
            </w:r>
          </w:p>
        </w:tc>
        <w:tc>
          <w:tcPr>
            <w:tcW w:w="10631" w:type="dxa"/>
          </w:tcPr>
          <w:p w14:paraId="293F9D0B" w14:textId="29609A88" w:rsidR="00202C9D" w:rsidRPr="00250516" w:rsidRDefault="00611529" w:rsidP="00306CBC">
            <w:pPr>
              <w:rPr>
                <w:lang w:val="nl-BE"/>
              </w:rPr>
            </w:pPr>
            <w:r>
              <w:rPr>
                <w:lang w:val="nl-BE"/>
              </w:rPr>
              <w:t xml:space="preserve">Mixed kidney transplant rejection. </w:t>
            </w:r>
          </w:p>
        </w:tc>
      </w:tr>
      <w:tr w:rsidR="00202C9D" w14:paraId="3DC75BD6" w14:textId="77777777" w:rsidTr="00306CBC">
        <w:trPr>
          <w:cantSplit/>
          <w:trHeight w:val="269"/>
        </w:trPr>
        <w:tc>
          <w:tcPr>
            <w:tcW w:w="4962" w:type="dxa"/>
          </w:tcPr>
          <w:p w14:paraId="135FC8D5" w14:textId="77777777" w:rsidR="00202C9D" w:rsidRPr="00B84C69" w:rsidRDefault="00202C9D" w:rsidP="00306CBC">
            <w:r w:rsidRPr="006C0CA3">
              <w:t>Funder(s) GrantID</w:t>
            </w:r>
            <w:r w:rsidR="0031680E">
              <w:t xml:space="preserve"> </w:t>
            </w:r>
            <w:r w:rsidRPr="006C0CA3">
              <w:rPr>
                <w:vertAlign w:val="superscript"/>
              </w:rPr>
              <w:footnoteReference w:id="2"/>
            </w:r>
          </w:p>
        </w:tc>
        <w:tc>
          <w:tcPr>
            <w:tcW w:w="10631" w:type="dxa"/>
          </w:tcPr>
          <w:p w14:paraId="5CA840B6" w14:textId="171436FA" w:rsidR="00202C9D" w:rsidRDefault="00611529" w:rsidP="00306CBC">
            <w:pPr>
              <w:rPr>
                <w:lang w:val="nl-BE"/>
              </w:rPr>
            </w:pPr>
            <w:r w:rsidRPr="006D5AD0">
              <w:rPr>
                <w:rFonts w:ascii="Times New Roman" w:eastAsia="Times New Roman" w:hAnsi="Times New Roman" w:cs="Times New Roman"/>
                <w:lang w:val="en-US"/>
              </w:rPr>
              <w:t>11P1524N</w:t>
            </w:r>
          </w:p>
        </w:tc>
      </w:tr>
      <w:tr w:rsidR="00202C9D" w:rsidRPr="003716A8" w14:paraId="297FB929" w14:textId="77777777" w:rsidTr="00306CBC">
        <w:trPr>
          <w:cantSplit/>
          <w:trHeight w:val="269"/>
        </w:trPr>
        <w:tc>
          <w:tcPr>
            <w:tcW w:w="4962" w:type="dxa"/>
          </w:tcPr>
          <w:p w14:paraId="241AF2CA" w14:textId="77777777" w:rsidR="00202C9D" w:rsidRPr="00B84C69" w:rsidRDefault="00202C9D" w:rsidP="00306CBC">
            <w:r w:rsidRPr="00C512C7">
              <w:t>Affiliation(s)</w:t>
            </w:r>
          </w:p>
        </w:tc>
        <w:tc>
          <w:tcPr>
            <w:tcW w:w="10631" w:type="dxa"/>
          </w:tcPr>
          <w:p w14:paraId="38E10540" w14:textId="77777777" w:rsidR="00202C9D" w:rsidRPr="001F0B46" w:rsidRDefault="00202C9D" w:rsidP="00306CBC">
            <w:pPr>
              <w:rPr>
                <w:b/>
                <w:bCs/>
                <w:u w:val="single"/>
                <w:lang w:val="nl-BE"/>
              </w:rPr>
            </w:pPr>
            <w:r w:rsidRPr="001F0B46">
              <w:rPr>
                <w:rFonts w:ascii="Segoe UI Symbol" w:hAnsi="Segoe UI Symbol" w:cs="Segoe UI Symbol"/>
                <w:b/>
                <w:bCs/>
                <w:u w:val="single"/>
                <w:lang w:val="nl-BE"/>
              </w:rPr>
              <w:t>☐</w:t>
            </w:r>
            <w:r w:rsidRPr="001F0B46">
              <w:rPr>
                <w:b/>
                <w:bCs/>
                <w:u w:val="single"/>
                <w:lang w:val="nl-BE"/>
              </w:rPr>
              <w:t xml:space="preserve"> KU Leuven </w:t>
            </w:r>
          </w:p>
          <w:p w14:paraId="2B93483C"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Antwerpen</w:t>
            </w:r>
          </w:p>
          <w:p w14:paraId="4C46F36C"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Gent </w:t>
            </w:r>
          </w:p>
          <w:p w14:paraId="58F556F7"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Hasselt</w:t>
            </w:r>
          </w:p>
          <w:p w14:paraId="57162EAD"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Vrije Universiteit Brussel </w:t>
            </w:r>
          </w:p>
          <w:p w14:paraId="090980BD"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Other:</w:t>
            </w:r>
          </w:p>
          <w:p w14:paraId="4C9C76A0" w14:textId="77777777" w:rsidR="00202C9D" w:rsidRPr="003716A8" w:rsidRDefault="00202C9D" w:rsidP="00C87DF9">
            <w:r w:rsidRPr="00FB1A92">
              <w:rPr>
                <w:rFonts w:cstheme="minorHAnsi"/>
              </w:rPr>
              <w:t xml:space="preserve">ROR identifier </w:t>
            </w:r>
            <w:r w:rsidR="00C87DF9">
              <w:rPr>
                <w:rFonts w:cstheme="minorHAnsi"/>
              </w:rPr>
              <w:t>KU Leuven</w:t>
            </w:r>
            <w:r w:rsidRPr="00FB1A92">
              <w:rPr>
                <w:rFonts w:cstheme="minorHAnsi"/>
              </w:rPr>
              <w:t>:</w:t>
            </w:r>
            <w:r>
              <w:t xml:space="preserve"> </w:t>
            </w:r>
            <w:r w:rsidR="009C532A" w:rsidRPr="009C532A">
              <w:t>05f950310</w:t>
            </w:r>
          </w:p>
        </w:tc>
      </w:tr>
      <w:tr w:rsidR="00202C9D" w:rsidRPr="003716A8" w14:paraId="6AFF2831" w14:textId="77777777" w:rsidTr="00306CBC">
        <w:trPr>
          <w:cantSplit/>
          <w:trHeight w:val="269"/>
        </w:trPr>
        <w:tc>
          <w:tcPr>
            <w:tcW w:w="4962" w:type="dxa"/>
          </w:tcPr>
          <w:p w14:paraId="23EF15FD" w14:textId="77777777" w:rsidR="00202C9D" w:rsidRPr="00C512C7" w:rsidRDefault="00202C9D" w:rsidP="00306CBC">
            <w:r w:rsidRPr="003716A8">
              <w:lastRenderedPageBreak/>
              <w:t>Please provide a short project description</w:t>
            </w:r>
          </w:p>
        </w:tc>
        <w:tc>
          <w:tcPr>
            <w:tcW w:w="10631" w:type="dxa"/>
          </w:tcPr>
          <w:p w14:paraId="40DFBDC6" w14:textId="01771576" w:rsidR="00202C9D" w:rsidRDefault="003B5C0C" w:rsidP="00306CBC">
            <w:pPr>
              <w:rPr>
                <w:rFonts w:ascii="Segoe UI Symbol" w:hAnsi="Segoe UI Symbol" w:cs="Segoe UI Symbol"/>
              </w:rPr>
            </w:pPr>
            <w:r>
              <w:t>Kidney transplantation is the preferred treatment for end-stage kidney disease. Allorecognition and rejection however remain important barriers for allograft outcome. According to the ‘Banff classification of Allograft Pathology’, two major phenotypes of rejection can be distinguished; antibody-mediated rejection (AMR) and T cell-mediated rejection (TCMR). This dichotomization was initially designed to facilitate clinical decision making, however graft failure appears to be more heterogeneous than captured by this classification; it notably overlooks the existence of mixed rejection patterns (AMR + TCMR). In addition, the use of non-specific lesion scores, which support AMR as well as TCMR diagnosis, clashes with the current classification which is primarily focused on defining ‘one final diagnosis’. The classification is also not consistent with the underlying immunological process; B cells are frequently observed in TCMR and T cells in AMR. Lastly, kidney transplant rejection is a condition that is neither present nor absent and so the current classification does not fully correspond to the biological/clinical reality nor the underlying cause of the phenotype that triggers these dynamics. This PhD project proposal builds on the growing idea that the current dichotomous classification of kidney allograft pathology does not reflect the full spectrum of allograft rejection in terms of histological features, immunological pathways, risk factors, disease stage nor severity.</w:t>
            </w:r>
          </w:p>
          <w:p w14:paraId="628031B0" w14:textId="77777777" w:rsidR="00202C9D" w:rsidRPr="003716A8" w:rsidRDefault="00202C9D" w:rsidP="00306CBC">
            <w:pPr>
              <w:rPr>
                <w:rFonts w:ascii="Segoe UI Symbol" w:hAnsi="Segoe UI Symbol" w:cs="Segoe UI Symbol"/>
              </w:rPr>
            </w:pPr>
          </w:p>
        </w:tc>
      </w:tr>
    </w:tbl>
    <w:p w14:paraId="59B5D849" w14:textId="77777777" w:rsidR="00AB3302" w:rsidRDefault="00AB3302" w:rsidP="00AE0BF5">
      <w:pPr>
        <w:rPr>
          <w:rFonts w:cstheme="minorHAnsi"/>
        </w:rPr>
      </w:pPr>
    </w:p>
    <w:p w14:paraId="3037455B" w14:textId="77777777" w:rsidR="00AB3302" w:rsidRDefault="00AB3302" w:rsidP="00AE0BF5">
      <w:pPr>
        <w:rPr>
          <w:rFonts w:cstheme="minorHAnsi"/>
        </w:rPr>
      </w:pPr>
    </w:p>
    <w:p w14:paraId="536C8FEB" w14:textId="77777777" w:rsidR="00FF09CC" w:rsidRDefault="00FF09CC" w:rsidP="00AE0BF5">
      <w:pPr>
        <w:rPr>
          <w:rFonts w:cstheme="minorHAnsi"/>
        </w:rPr>
      </w:pPr>
    </w:p>
    <w:p w14:paraId="06DA1EBD" w14:textId="77777777" w:rsidR="00FF09CC" w:rsidRPr="00AE0BF5" w:rsidRDefault="00FF09CC" w:rsidP="00AE0BF5">
      <w:pPr>
        <w:rPr>
          <w:rFonts w:cstheme="minorHAnsi"/>
        </w:rPr>
      </w:pPr>
    </w:p>
    <w:p w14:paraId="78D9EF81" w14:textId="77777777" w:rsidR="5BB2912E" w:rsidRDefault="5BB2912E"/>
    <w:p w14:paraId="5BC62691" w14:textId="77777777" w:rsidR="00B45D33" w:rsidRDefault="00B45D33">
      <w:r>
        <w:br w:type="page"/>
      </w:r>
    </w:p>
    <w:tbl>
      <w:tblPr>
        <w:tblStyle w:val="Tabelraster"/>
        <w:tblW w:w="15593" w:type="dxa"/>
        <w:tblInd w:w="-714" w:type="dxa"/>
        <w:tblLayout w:type="fixed"/>
        <w:tblLook w:val="04A0" w:firstRow="1" w:lastRow="0" w:firstColumn="1" w:lastColumn="0" w:noHBand="0" w:noVBand="1"/>
      </w:tblPr>
      <w:tblGrid>
        <w:gridCol w:w="4962"/>
        <w:gridCol w:w="10631"/>
      </w:tblGrid>
      <w:tr w:rsidR="00BA789F" w:rsidRPr="00F42A6F" w14:paraId="6EAC71C4" w14:textId="77777777" w:rsidTr="00BA789F">
        <w:trPr>
          <w:cantSplit/>
          <w:trHeight w:val="269"/>
        </w:trPr>
        <w:tc>
          <w:tcPr>
            <w:tcW w:w="15593" w:type="dxa"/>
            <w:gridSpan w:val="2"/>
            <w:shd w:val="clear" w:color="auto" w:fill="5B9BD5" w:themeFill="accent5"/>
          </w:tcPr>
          <w:p w14:paraId="5BC26882" w14:textId="77777777" w:rsidR="00BA789F" w:rsidRDefault="00BA789F" w:rsidP="00BA789F">
            <w:pPr>
              <w:pStyle w:val="Lijstalinea"/>
              <w:numPr>
                <w:ilvl w:val="0"/>
                <w:numId w:val="22"/>
              </w:numPr>
              <w:jc w:val="center"/>
              <w:rPr>
                <w:b/>
                <w:bCs/>
                <w:lang w:val="nl-BE"/>
              </w:rPr>
            </w:pPr>
            <w:r>
              <w:rPr>
                <w:b/>
                <w:bCs/>
                <w:lang w:val="nl-BE"/>
              </w:rPr>
              <w:lastRenderedPageBreak/>
              <w:t>Research Data Summary</w:t>
            </w:r>
          </w:p>
          <w:p w14:paraId="4C302947" w14:textId="77777777" w:rsidR="00BA789F" w:rsidRPr="00184881" w:rsidRDefault="00BA789F" w:rsidP="00184881"/>
        </w:tc>
      </w:tr>
      <w:tr w:rsidR="00184881" w:rsidRPr="00F42A6F" w14:paraId="155FBB8D" w14:textId="77777777" w:rsidTr="00DF0787">
        <w:trPr>
          <w:cantSplit/>
          <w:trHeight w:val="269"/>
        </w:trPr>
        <w:tc>
          <w:tcPr>
            <w:tcW w:w="15593" w:type="dxa"/>
            <w:gridSpan w:val="2"/>
          </w:tcPr>
          <w:p w14:paraId="68955866"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Voetnootmarkering"/>
              </w:rPr>
              <w:footnoteReference w:id="3"/>
            </w:r>
            <w:r w:rsidRPr="00184881">
              <w:t xml:space="preserve">. </w:t>
            </w:r>
          </w:p>
          <w:tbl>
            <w:tblPr>
              <w:tblStyle w:val="Tabelraster"/>
              <w:tblW w:w="0" w:type="auto"/>
              <w:tblInd w:w="5" w:type="dxa"/>
              <w:tblLayout w:type="fixed"/>
              <w:tblLook w:val="04A0" w:firstRow="1" w:lastRow="0" w:firstColumn="1" w:lastColumn="0" w:noHBand="0" w:noVBand="1"/>
            </w:tblPr>
            <w:tblGrid>
              <w:gridCol w:w="1588"/>
              <w:gridCol w:w="3260"/>
              <w:gridCol w:w="2410"/>
              <w:gridCol w:w="1417"/>
              <w:gridCol w:w="1843"/>
              <w:gridCol w:w="1843"/>
              <w:gridCol w:w="1133"/>
              <w:gridCol w:w="1873"/>
            </w:tblGrid>
            <w:tr w:rsidR="007B6EED" w14:paraId="1DE2B52A" w14:textId="77777777" w:rsidTr="009A277B">
              <w:tc>
                <w:tcPr>
                  <w:tcW w:w="8675" w:type="dxa"/>
                  <w:gridSpan w:val="4"/>
                  <w:tcBorders>
                    <w:top w:val="nil"/>
                    <w:left w:val="nil"/>
                  </w:tcBorders>
                </w:tcPr>
                <w:p w14:paraId="446D25FC" w14:textId="77777777" w:rsidR="007B6EED" w:rsidRPr="00184DDE" w:rsidRDefault="007B6EED" w:rsidP="00184881">
                  <w:pPr>
                    <w:rPr>
                      <w:sz w:val="20"/>
                    </w:rPr>
                  </w:pPr>
                </w:p>
              </w:tc>
              <w:tc>
                <w:tcPr>
                  <w:tcW w:w="1843" w:type="dxa"/>
                </w:tcPr>
                <w:p w14:paraId="2A5701BA" w14:textId="77777777" w:rsidR="007B6EED" w:rsidRPr="00184DDE" w:rsidRDefault="007B6EED" w:rsidP="00202C9D">
                  <w:pPr>
                    <w:rPr>
                      <w:rStyle w:val="Subtieleverwijzing"/>
                      <w:i/>
                      <w:sz w:val="20"/>
                    </w:rPr>
                  </w:pPr>
                  <w:r w:rsidRPr="00184DDE">
                    <w:rPr>
                      <w:rStyle w:val="Subtieleverwijzing"/>
                      <w:i/>
                      <w:sz w:val="20"/>
                    </w:rPr>
                    <w:t>Only for digital data</w:t>
                  </w:r>
                </w:p>
              </w:tc>
              <w:tc>
                <w:tcPr>
                  <w:tcW w:w="1843" w:type="dxa"/>
                </w:tcPr>
                <w:p w14:paraId="66E9F37E" w14:textId="77777777" w:rsidR="007B6EED" w:rsidRPr="00184DDE" w:rsidRDefault="007B6EED" w:rsidP="00202C9D">
                  <w:pPr>
                    <w:rPr>
                      <w:rStyle w:val="Subtieleverwijzing"/>
                      <w:i/>
                      <w:sz w:val="20"/>
                    </w:rPr>
                  </w:pPr>
                  <w:r w:rsidRPr="00184DDE">
                    <w:rPr>
                      <w:rStyle w:val="Subtieleverwijzing"/>
                      <w:i/>
                      <w:sz w:val="20"/>
                    </w:rPr>
                    <w:t>Only for digital data</w:t>
                  </w:r>
                </w:p>
              </w:tc>
              <w:tc>
                <w:tcPr>
                  <w:tcW w:w="1133" w:type="dxa"/>
                </w:tcPr>
                <w:p w14:paraId="382F0815" w14:textId="77777777" w:rsidR="007B6EED" w:rsidRPr="00184DDE" w:rsidRDefault="007B6EED" w:rsidP="00184881">
                  <w:pPr>
                    <w:rPr>
                      <w:rStyle w:val="Subtieleverwijzing"/>
                      <w:i/>
                      <w:sz w:val="20"/>
                    </w:rPr>
                  </w:pPr>
                  <w:r w:rsidRPr="00184DDE">
                    <w:rPr>
                      <w:rStyle w:val="Subtieleverwijzing"/>
                      <w:i/>
                      <w:sz w:val="20"/>
                    </w:rPr>
                    <w:t>Only for digital data</w:t>
                  </w:r>
                </w:p>
              </w:tc>
              <w:tc>
                <w:tcPr>
                  <w:tcW w:w="1873" w:type="dxa"/>
                </w:tcPr>
                <w:p w14:paraId="7F55E943" w14:textId="77777777" w:rsidR="007B6EED" w:rsidRPr="00184DDE" w:rsidRDefault="007B6EED" w:rsidP="00184881">
                  <w:pPr>
                    <w:rPr>
                      <w:rStyle w:val="Subtieleverwijzing"/>
                      <w:i/>
                      <w:sz w:val="20"/>
                    </w:rPr>
                  </w:pPr>
                  <w:r w:rsidRPr="00184DDE">
                    <w:rPr>
                      <w:rStyle w:val="Subtieleverwijzing"/>
                      <w:i/>
                      <w:sz w:val="20"/>
                    </w:rPr>
                    <w:t>Only for physical data</w:t>
                  </w:r>
                </w:p>
              </w:tc>
            </w:tr>
            <w:tr w:rsidR="00202C9D" w14:paraId="317D2245" w14:textId="77777777" w:rsidTr="009A277B">
              <w:tc>
                <w:tcPr>
                  <w:tcW w:w="1588" w:type="dxa"/>
                </w:tcPr>
                <w:p w14:paraId="1D4CCF9F" w14:textId="77777777" w:rsidR="00202C9D" w:rsidRDefault="00202C9D" w:rsidP="00202C9D">
                  <w:r>
                    <w:t xml:space="preserve">Dataset </w:t>
                  </w:r>
                  <w:r w:rsidR="009E2081">
                    <w:t>N</w:t>
                  </w:r>
                  <w:r>
                    <w:t>ame</w:t>
                  </w:r>
                </w:p>
              </w:tc>
              <w:tc>
                <w:tcPr>
                  <w:tcW w:w="3260" w:type="dxa"/>
                </w:tcPr>
                <w:p w14:paraId="26C5C58E" w14:textId="77777777" w:rsidR="00202C9D" w:rsidRDefault="00202C9D" w:rsidP="00202C9D">
                  <w:r>
                    <w:t>Description</w:t>
                  </w:r>
                </w:p>
              </w:tc>
              <w:tc>
                <w:tcPr>
                  <w:tcW w:w="2410" w:type="dxa"/>
                </w:tcPr>
                <w:p w14:paraId="0C38944F" w14:textId="77777777" w:rsidR="00202C9D" w:rsidRPr="00FF0A6F" w:rsidRDefault="009E2081" w:rsidP="00202C9D">
                  <w:r w:rsidRPr="00FF0A6F">
                    <w:t>New or Reused</w:t>
                  </w:r>
                  <w:r w:rsidR="00202C9D" w:rsidRPr="00FF0A6F">
                    <w:t xml:space="preserve"> </w:t>
                  </w:r>
                </w:p>
              </w:tc>
              <w:tc>
                <w:tcPr>
                  <w:tcW w:w="1417" w:type="dxa"/>
                </w:tcPr>
                <w:p w14:paraId="719E4541" w14:textId="77777777" w:rsidR="00202C9D" w:rsidRDefault="009E2081" w:rsidP="00202C9D">
                  <w:r>
                    <w:t>Digital or Physical</w:t>
                  </w:r>
                  <w:r w:rsidR="00202C9D">
                    <w:t xml:space="preserve"> </w:t>
                  </w:r>
                </w:p>
              </w:tc>
              <w:tc>
                <w:tcPr>
                  <w:tcW w:w="1843" w:type="dxa"/>
                </w:tcPr>
                <w:p w14:paraId="5FD3D568" w14:textId="77777777" w:rsidR="00202C9D" w:rsidRDefault="00202C9D" w:rsidP="00202C9D">
                  <w:r>
                    <w:t>Digital Data Type</w:t>
                  </w:r>
                </w:p>
                <w:p w14:paraId="5CAEEE4A" w14:textId="77777777" w:rsidR="00202C9D" w:rsidRDefault="00202C9D" w:rsidP="00807DDC"/>
              </w:tc>
              <w:tc>
                <w:tcPr>
                  <w:tcW w:w="1843" w:type="dxa"/>
                </w:tcPr>
                <w:p w14:paraId="3DF88239" w14:textId="77777777" w:rsidR="00202C9D" w:rsidRDefault="00202C9D" w:rsidP="00202C9D">
                  <w:r>
                    <w:t xml:space="preserve">Digital Data Format </w:t>
                  </w:r>
                </w:p>
                <w:p w14:paraId="01A8896C" w14:textId="77777777" w:rsidR="00202C9D" w:rsidRDefault="00202C9D" w:rsidP="00184DDE"/>
              </w:tc>
              <w:tc>
                <w:tcPr>
                  <w:tcW w:w="1133" w:type="dxa"/>
                </w:tcPr>
                <w:p w14:paraId="39AC9700" w14:textId="77777777" w:rsidR="00202C9D" w:rsidRDefault="00202C9D" w:rsidP="00202C9D">
                  <w:r>
                    <w:t>Digital Data Volume (MB, GB, TB)</w:t>
                  </w:r>
                </w:p>
              </w:tc>
              <w:tc>
                <w:tcPr>
                  <w:tcW w:w="1873" w:type="dxa"/>
                </w:tcPr>
                <w:p w14:paraId="2D29BFA2" w14:textId="77777777" w:rsidR="00202C9D" w:rsidRDefault="00202C9D" w:rsidP="00202C9D">
                  <w:r>
                    <w:t>Physical Volume</w:t>
                  </w:r>
                </w:p>
                <w:p w14:paraId="35A9669F" w14:textId="77777777" w:rsidR="00202C9D" w:rsidRDefault="00202C9D" w:rsidP="00202C9D"/>
                <w:p w14:paraId="3ED2A127" w14:textId="77777777" w:rsidR="00202C9D" w:rsidRDefault="00202C9D" w:rsidP="00184DDE"/>
              </w:tc>
            </w:tr>
            <w:tr w:rsidR="00202C9D" w14:paraId="78B600AE" w14:textId="77777777" w:rsidTr="009A277B">
              <w:tc>
                <w:tcPr>
                  <w:tcW w:w="1588" w:type="dxa"/>
                </w:tcPr>
                <w:p w14:paraId="28988763" w14:textId="2DEE8906" w:rsidR="00202C9D" w:rsidRDefault="00202C9D" w:rsidP="00202C9D"/>
              </w:tc>
              <w:tc>
                <w:tcPr>
                  <w:tcW w:w="3260" w:type="dxa"/>
                </w:tcPr>
                <w:p w14:paraId="7E8E9E07" w14:textId="647D6BA6" w:rsidR="00202C9D" w:rsidRPr="007B7CFE" w:rsidRDefault="00202C9D" w:rsidP="00202C9D"/>
              </w:tc>
              <w:tc>
                <w:tcPr>
                  <w:tcW w:w="2410" w:type="dxa"/>
                </w:tcPr>
                <w:p w14:paraId="4051742B" w14:textId="77777777" w:rsidR="00202C9D" w:rsidRPr="00250516" w:rsidRDefault="00000000" w:rsidP="00202C9D">
                  <w:pPr>
                    <w:rPr>
                      <w:lang w:val="en-US"/>
                    </w:rPr>
                  </w:pPr>
                  <w:sdt>
                    <w:sdtPr>
                      <w:rPr>
                        <w:lang w:val="en-US"/>
                      </w:rPr>
                      <w:id w:val="-1837914260"/>
                      <w14:checkbox>
                        <w14:checked w14:val="0"/>
                        <w14:checkedState w14:val="2612" w14:font="MS Gothic"/>
                        <w14:uncheckedState w14:val="2610" w14:font="MS Gothic"/>
                      </w14:checkbox>
                    </w:sdtPr>
                    <w:sdtContent>
                      <w:r w:rsidR="00FF0A6F">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14:paraId="0FE278C1" w14:textId="25EEC06C" w:rsidR="00202C9D" w:rsidRPr="000E6129" w:rsidRDefault="00000000" w:rsidP="00202C9D">
                  <w:sdt>
                    <w:sdtPr>
                      <w:rPr>
                        <w:lang w:val="en-US"/>
                      </w:rPr>
                      <w:id w:val="-1773621054"/>
                      <w14:checkbox>
                        <w14:checked w14:val="0"/>
                        <w14:checkedState w14:val="2612" w14:font="MS Gothic"/>
                        <w14:uncheckedState w14:val="2610" w14:font="MS Gothic"/>
                      </w14:checkbox>
                    </w:sdtPr>
                    <w:sdtContent>
                      <w:r w:rsidR="007B7CFE">
                        <w:rPr>
                          <w:rFonts w:ascii="MS Gothic" w:eastAsia="MS Gothic" w:hAnsi="MS Gothic" w:hint="eastAsia"/>
                          <w:lang w:val="en-US"/>
                        </w:rPr>
                        <w:t>☐</w:t>
                      </w:r>
                    </w:sdtContent>
                  </w:sdt>
                  <w:r w:rsidR="00202C9D" w:rsidRPr="00250516">
                    <w:rPr>
                      <w:lang w:val="en-US"/>
                    </w:rPr>
                    <w:t xml:space="preserve"> Reuse existing data</w:t>
                  </w:r>
                </w:p>
              </w:tc>
              <w:tc>
                <w:tcPr>
                  <w:tcW w:w="1417" w:type="dxa"/>
                </w:tcPr>
                <w:p w14:paraId="7E3F4380" w14:textId="77777777" w:rsidR="00202C9D" w:rsidRPr="00250516" w:rsidRDefault="00000000" w:rsidP="00202C9D">
                  <w:pPr>
                    <w:rPr>
                      <w:lang w:val="en-US"/>
                    </w:rPr>
                  </w:pPr>
                  <w:sdt>
                    <w:sdtPr>
                      <w:rPr>
                        <w:lang w:val="en-US"/>
                      </w:rPr>
                      <w:id w:val="-1249884780"/>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Digital</w:t>
                  </w:r>
                </w:p>
                <w:p w14:paraId="5C0D78F7" w14:textId="77777777" w:rsidR="00202C9D" w:rsidRDefault="00000000" w:rsidP="00202C9D">
                  <w:sdt>
                    <w:sdtPr>
                      <w:rPr>
                        <w:lang w:val="en-US"/>
                      </w:rPr>
                      <w:id w:val="-165559691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843" w:type="dxa"/>
                </w:tcPr>
                <w:p w14:paraId="0BE67220" w14:textId="77777777" w:rsidR="00202C9D" w:rsidRPr="00250516" w:rsidRDefault="00000000" w:rsidP="00202C9D">
                  <w:pPr>
                    <w:rPr>
                      <w:lang w:val="en-US"/>
                    </w:rPr>
                  </w:pPr>
                  <w:sdt>
                    <w:sdtPr>
                      <w:rPr>
                        <w:lang w:val="en-US"/>
                      </w:rPr>
                      <w:id w:val="-1200165630"/>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Audiovisual</w:t>
                  </w:r>
                </w:p>
                <w:p w14:paraId="22B4F9A9" w14:textId="77777777" w:rsidR="00202C9D" w:rsidRDefault="00000000" w:rsidP="00202C9D">
                  <w:pPr>
                    <w:rPr>
                      <w:lang w:val="en-US"/>
                    </w:rPr>
                  </w:pPr>
                  <w:sdt>
                    <w:sdtPr>
                      <w:rPr>
                        <w:lang w:val="en-US"/>
                      </w:rPr>
                      <w:id w:val="-9146289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Images</w:t>
                  </w:r>
                </w:p>
                <w:p w14:paraId="13DA9F8A" w14:textId="77777777" w:rsidR="00202C9D" w:rsidRDefault="00000000" w:rsidP="00202C9D">
                  <w:pPr>
                    <w:rPr>
                      <w:lang w:val="en-US"/>
                    </w:rPr>
                  </w:pPr>
                  <w:sdt>
                    <w:sdtPr>
                      <w:rPr>
                        <w:lang w:val="en-US"/>
                      </w:rPr>
                      <w:id w:val="-8045146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Sound</w:t>
                  </w:r>
                </w:p>
                <w:p w14:paraId="45272E20" w14:textId="77777777" w:rsidR="00202C9D" w:rsidRDefault="00000000" w:rsidP="00202C9D">
                  <w:pPr>
                    <w:rPr>
                      <w:lang w:val="en-US"/>
                    </w:rPr>
                  </w:pPr>
                  <w:sdt>
                    <w:sdtPr>
                      <w:rPr>
                        <w:lang w:val="en-US"/>
                      </w:rPr>
                      <w:id w:val="-72730067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Numerical</w:t>
                  </w:r>
                </w:p>
                <w:p w14:paraId="0B2155EC" w14:textId="77777777" w:rsidR="00202C9D" w:rsidRDefault="00000000" w:rsidP="00202C9D">
                  <w:pPr>
                    <w:rPr>
                      <w:lang w:val="en-US"/>
                    </w:rPr>
                  </w:pPr>
                  <w:sdt>
                    <w:sdtPr>
                      <w:rPr>
                        <w:lang w:val="en-US"/>
                      </w:rPr>
                      <w:id w:val="31577486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FF0A6F">
                    <w:rPr>
                      <w:lang w:val="en-US"/>
                    </w:rPr>
                    <w:t xml:space="preserve"> Textual</w:t>
                  </w:r>
                </w:p>
                <w:p w14:paraId="18E9FF7A" w14:textId="77777777" w:rsidR="00202C9D" w:rsidRDefault="00000000" w:rsidP="00202C9D">
                  <w:pPr>
                    <w:rPr>
                      <w:lang w:val="en-US"/>
                    </w:rPr>
                  </w:pPr>
                  <w:sdt>
                    <w:sdtPr>
                      <w:rPr>
                        <w:lang w:val="en-US"/>
                      </w:rPr>
                      <w:id w:val="-845932847"/>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Model</w:t>
                  </w:r>
                </w:p>
                <w:p w14:paraId="63FA9C65" w14:textId="77777777" w:rsidR="00FF0A6F" w:rsidRDefault="00000000" w:rsidP="00FF0A6F">
                  <w:pPr>
                    <w:rPr>
                      <w:lang w:val="en-US"/>
                    </w:rPr>
                  </w:pPr>
                  <w:sdt>
                    <w:sdtPr>
                      <w:rPr>
                        <w:lang w:val="en-US"/>
                      </w:rPr>
                      <w:id w:val="1653785920"/>
                      <w14:checkbox>
                        <w14:checked w14:val="0"/>
                        <w14:checkedState w14:val="2612" w14:font="MS Gothic"/>
                        <w14:uncheckedState w14:val="2610" w14:font="MS Gothic"/>
                      </w14:checkbox>
                    </w:sdtPr>
                    <w:sdtContent>
                      <w:r w:rsidR="00FF0A6F">
                        <w:rPr>
                          <w:rFonts w:ascii="MS Gothic" w:eastAsia="MS Gothic" w:hAnsi="MS Gothic" w:hint="eastAsia"/>
                          <w:lang w:val="en-US"/>
                        </w:rPr>
                        <w:t>☐</w:t>
                      </w:r>
                    </w:sdtContent>
                  </w:sdt>
                  <w:r w:rsidR="00FF0A6F">
                    <w:rPr>
                      <w:lang w:val="en-US"/>
                    </w:rPr>
                    <w:t xml:space="preserve"> Software</w:t>
                  </w:r>
                </w:p>
                <w:p w14:paraId="204ECDEC" w14:textId="77777777" w:rsidR="00202C9D" w:rsidRDefault="00000000" w:rsidP="00D11884">
                  <w:pPr>
                    <w:rPr>
                      <w:lang w:val="en-US"/>
                    </w:rPr>
                  </w:pPr>
                  <w:sdt>
                    <w:sdtPr>
                      <w:rPr>
                        <w:lang w:val="en-US"/>
                      </w:rPr>
                      <w:id w:val="-141777557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FF0A6F">
                    <w:rPr>
                      <w:lang w:val="en-US"/>
                    </w:rPr>
                    <w:t xml:space="preserve"> O</w:t>
                  </w:r>
                  <w:r w:rsidR="008F6A70">
                    <w:rPr>
                      <w:lang w:val="en-US"/>
                    </w:rPr>
                    <w:t>ther</w:t>
                  </w:r>
                  <w:r w:rsidR="00FF0A6F">
                    <w:rPr>
                      <w:lang w:val="en-US"/>
                    </w:rPr>
                    <w:t>:</w:t>
                  </w:r>
                </w:p>
              </w:tc>
              <w:tc>
                <w:tcPr>
                  <w:tcW w:w="1843" w:type="dxa"/>
                </w:tcPr>
                <w:p w14:paraId="0A3E9A8C" w14:textId="4E69DFEE" w:rsidR="00202C9D" w:rsidRDefault="00202C9D" w:rsidP="006576B9">
                  <w:pPr>
                    <w:rPr>
                      <w:lang w:val="en-US"/>
                    </w:rPr>
                  </w:pPr>
                </w:p>
              </w:tc>
              <w:tc>
                <w:tcPr>
                  <w:tcW w:w="1133" w:type="dxa"/>
                </w:tcPr>
                <w:p w14:paraId="1EBBAF19" w14:textId="77777777" w:rsidR="00202C9D" w:rsidRDefault="00000000" w:rsidP="00202C9D">
                  <w:pPr>
                    <w:rPr>
                      <w:lang w:val="en-US"/>
                    </w:rPr>
                  </w:pPr>
                  <w:sdt>
                    <w:sdtPr>
                      <w:rPr>
                        <w:lang w:val="en-US"/>
                      </w:rPr>
                      <w:id w:val="14256183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21391B70" w14:textId="77777777" w:rsidR="00202C9D" w:rsidRDefault="00000000" w:rsidP="00202C9D">
                  <w:pPr>
                    <w:rPr>
                      <w:lang w:val="en-US"/>
                    </w:rPr>
                  </w:pPr>
                  <w:sdt>
                    <w:sdtPr>
                      <w:rPr>
                        <w:lang w:val="en-US"/>
                      </w:rPr>
                      <w:id w:val="98120625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100 GB</w:t>
                  </w:r>
                </w:p>
                <w:p w14:paraId="26DE6ADC" w14:textId="77777777" w:rsidR="00202C9D" w:rsidRDefault="00000000" w:rsidP="00202C9D">
                  <w:pPr>
                    <w:rPr>
                      <w:lang w:val="en-US"/>
                    </w:rPr>
                  </w:pPr>
                  <w:sdt>
                    <w:sdtPr>
                      <w:rPr>
                        <w:lang w:val="en-US"/>
                      </w:rPr>
                      <w:id w:val="-1397971051"/>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 TB</w:t>
                  </w:r>
                </w:p>
                <w:p w14:paraId="3DB6453A" w14:textId="77777777" w:rsidR="00202C9D" w:rsidRPr="00250516" w:rsidRDefault="00000000" w:rsidP="00202C9D">
                  <w:pPr>
                    <w:rPr>
                      <w:lang w:val="en-US"/>
                    </w:rPr>
                  </w:pPr>
                  <w:sdt>
                    <w:sdtPr>
                      <w:rPr>
                        <w:lang w:val="en-US"/>
                      </w:rPr>
                      <w:id w:val="173673770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5 TB</w:t>
                  </w:r>
                </w:p>
                <w:p w14:paraId="148A8A9B" w14:textId="77777777" w:rsidR="00202C9D" w:rsidRDefault="00000000" w:rsidP="00202C9D">
                  <w:pPr>
                    <w:rPr>
                      <w:lang w:val="en-US"/>
                    </w:rPr>
                  </w:pPr>
                  <w:sdt>
                    <w:sdtPr>
                      <w:rPr>
                        <w:lang w:val="en-US"/>
                      </w:rPr>
                      <w:id w:val="17449134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&gt; 5</w:t>
                  </w:r>
                  <w:r w:rsidR="00202C9D">
                    <w:rPr>
                      <w:lang w:val="en-US"/>
                    </w:rPr>
                    <w:t xml:space="preserve"> TB</w:t>
                  </w:r>
                </w:p>
                <w:p w14:paraId="21F40931" w14:textId="77777777" w:rsidR="00202C9D" w:rsidRDefault="00000000" w:rsidP="00202C9D">
                  <w:pPr>
                    <w:rPr>
                      <w:lang w:val="en-US"/>
                    </w:rPr>
                  </w:pPr>
                  <w:sdt>
                    <w:sdtPr>
                      <w:rPr>
                        <w:lang w:val="en-US"/>
                      </w:rPr>
                      <w:id w:val="-107250336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p w14:paraId="2A116F13" w14:textId="77777777" w:rsidR="00202C9D" w:rsidRDefault="00202C9D" w:rsidP="00202C9D"/>
              </w:tc>
              <w:tc>
                <w:tcPr>
                  <w:tcW w:w="1873" w:type="dxa"/>
                </w:tcPr>
                <w:p w14:paraId="79DEF04F" w14:textId="77777777" w:rsidR="00202C9D" w:rsidRDefault="00202C9D" w:rsidP="00202C9D"/>
              </w:tc>
            </w:tr>
            <w:tr w:rsidR="00184DDE" w14:paraId="4126FD16" w14:textId="77777777" w:rsidTr="009A277B">
              <w:tc>
                <w:tcPr>
                  <w:tcW w:w="1588" w:type="dxa"/>
                </w:tcPr>
                <w:p w14:paraId="79450852" w14:textId="330B640D" w:rsidR="00184DDE" w:rsidRDefault="007B7CFE" w:rsidP="00202C9D">
                  <w:r>
                    <w:t>UZ Leuven kidney transplantation biobank cohort (TEMPLATE+ cohort)</w:t>
                  </w:r>
                </w:p>
              </w:tc>
              <w:tc>
                <w:tcPr>
                  <w:tcW w:w="3260" w:type="dxa"/>
                </w:tcPr>
                <w:p w14:paraId="685D2E65" w14:textId="0C69CF04" w:rsidR="00184DDE" w:rsidRDefault="007B7CFE" w:rsidP="00202C9D">
                  <w:r w:rsidRPr="007B7CFE">
                    <w:t>Kidney transplant database UZ Leuven</w:t>
                  </w:r>
                  <w:r w:rsidR="00580013">
                    <w:t xml:space="preserve"> (data of adult kidney transplant recipients, transplanted between 2004 and 2021 at University Hospitals Leuven)</w:t>
                  </w:r>
                </w:p>
              </w:tc>
              <w:tc>
                <w:tcPr>
                  <w:tcW w:w="2410" w:type="dxa"/>
                </w:tcPr>
                <w:p w14:paraId="59C9B53A" w14:textId="316B734C" w:rsidR="00184DDE" w:rsidRDefault="007B7CFE" w:rsidP="00202C9D">
                  <w:pPr>
                    <w:rPr>
                      <w:rFonts w:ascii="MS Gothic" w:eastAsia="MS Gothic" w:hAnsi="MS Gothic"/>
                      <w:lang w:val="en-US"/>
                    </w:rPr>
                  </w:pPr>
                  <w:r w:rsidRPr="007B7CFE">
                    <w:t>Reuse existing data</w:t>
                  </w:r>
                </w:p>
              </w:tc>
              <w:tc>
                <w:tcPr>
                  <w:tcW w:w="1417" w:type="dxa"/>
                </w:tcPr>
                <w:p w14:paraId="2A3A586D" w14:textId="4F6DBB7F" w:rsidR="00184DDE" w:rsidRDefault="007B7CFE" w:rsidP="00202C9D">
                  <w:pPr>
                    <w:rPr>
                      <w:rFonts w:ascii="MS Gothic" w:eastAsia="MS Gothic" w:hAnsi="MS Gothic"/>
                      <w:lang w:val="en-US"/>
                    </w:rPr>
                  </w:pPr>
                  <w:r w:rsidRPr="007B7CFE">
                    <w:t xml:space="preserve">Digital </w:t>
                  </w:r>
                </w:p>
              </w:tc>
              <w:tc>
                <w:tcPr>
                  <w:tcW w:w="1843" w:type="dxa"/>
                </w:tcPr>
                <w:p w14:paraId="1B5F05B9" w14:textId="3556234E" w:rsidR="00184DDE" w:rsidRDefault="006576B9" w:rsidP="00202C9D">
                  <w:pPr>
                    <w:rPr>
                      <w:rFonts w:ascii="MS Gothic" w:eastAsia="MS Gothic" w:hAnsi="MS Gothic"/>
                      <w:lang w:val="en-US"/>
                    </w:rPr>
                  </w:pPr>
                  <w:r>
                    <w:t>Numerical and textual (</w:t>
                  </w:r>
                  <w:r w:rsidR="007B7CFE">
                    <w:t>Demographical, clinical and histology data</w:t>
                  </w:r>
                  <w:r>
                    <w:t>)</w:t>
                  </w:r>
                </w:p>
              </w:tc>
              <w:tc>
                <w:tcPr>
                  <w:tcW w:w="1843" w:type="dxa"/>
                </w:tcPr>
                <w:p w14:paraId="276B3F8F" w14:textId="4B8C6EC4" w:rsidR="00184DDE" w:rsidRDefault="007B7CFE" w:rsidP="00202C9D">
                  <w:pPr>
                    <w:rPr>
                      <w:rFonts w:ascii="MS Gothic" w:eastAsia="MS Gothic" w:hAnsi="MS Gothic"/>
                      <w:lang w:val="en-US"/>
                    </w:rPr>
                  </w:pPr>
                  <w:r>
                    <w:t xml:space="preserve">SAS format (demographic and clinical data) or in </w:t>
                  </w:r>
                  <w:r w:rsidR="006576B9" w:rsidRPr="006576B9">
                    <w:rPr>
                      <w:lang w:val="en-US"/>
                    </w:rPr>
                    <w:t>.xls/.xlsx</w:t>
                  </w:r>
                  <w:r w:rsidR="006576B9" w:rsidRPr="006576B9">
                    <w:rPr>
                      <w:lang w:val="en-US"/>
                    </w:rPr>
                    <w:cr/>
                  </w:r>
                  <w:r w:rsidR="006576B9">
                    <w:rPr>
                      <w:lang w:val="en-US"/>
                    </w:rPr>
                    <w:t xml:space="preserve"> </w:t>
                  </w:r>
                  <w:r>
                    <w:t>format (histology data)</w:t>
                  </w:r>
                </w:p>
              </w:tc>
              <w:tc>
                <w:tcPr>
                  <w:tcW w:w="1133" w:type="dxa"/>
                </w:tcPr>
                <w:p w14:paraId="58721103" w14:textId="5DBC8418" w:rsidR="00184DDE" w:rsidRDefault="007B7CFE" w:rsidP="00202C9D">
                  <w:pPr>
                    <w:rPr>
                      <w:rFonts w:ascii="MS Gothic" w:eastAsia="MS Gothic" w:hAnsi="MS Gothic"/>
                      <w:lang w:val="en-US"/>
                    </w:rPr>
                  </w:pPr>
                  <w:r w:rsidRPr="007B7CFE">
                    <w:t>&lt;1 GB</w:t>
                  </w:r>
                </w:p>
              </w:tc>
              <w:tc>
                <w:tcPr>
                  <w:tcW w:w="1873" w:type="dxa"/>
                </w:tcPr>
                <w:p w14:paraId="2B03858B" w14:textId="4E94A3AC" w:rsidR="00184DDE" w:rsidRDefault="007B7CFE" w:rsidP="00202C9D">
                  <w:r>
                    <w:t>/</w:t>
                  </w:r>
                </w:p>
              </w:tc>
            </w:tr>
            <w:tr w:rsidR="00BA789F" w14:paraId="1139DB26" w14:textId="77777777" w:rsidTr="009A277B">
              <w:tc>
                <w:tcPr>
                  <w:tcW w:w="1588" w:type="dxa"/>
                </w:tcPr>
                <w:p w14:paraId="0FC81BCC" w14:textId="087EBD1B" w:rsidR="00BA789F" w:rsidRDefault="00580013" w:rsidP="00202C9D">
                  <w:r>
                    <w:t>HISTOMAP</w:t>
                  </w:r>
                </w:p>
              </w:tc>
              <w:tc>
                <w:tcPr>
                  <w:tcW w:w="3260" w:type="dxa"/>
                </w:tcPr>
                <w:p w14:paraId="0ADF1CAE" w14:textId="0740FD67" w:rsidR="00BA789F" w:rsidRDefault="00580013" w:rsidP="00202C9D">
                  <w:r>
                    <w:t xml:space="preserve">Biopsy-based transcript analyses (B-HOT panel on NanoString nCounter platform) of N=1000 kidney transplant </w:t>
                  </w:r>
                  <w:r w:rsidR="006576B9">
                    <w:lastRenderedPageBreak/>
                    <w:t>biopsies</w:t>
                  </w:r>
                  <w:r>
                    <w:t xml:space="preserve"> (N=500 retrospectively selected samples from TEMPLATE+ cohort and N=500 prospectively collected samples at University Hospitals Leuven)</w:t>
                  </w:r>
                </w:p>
              </w:tc>
              <w:tc>
                <w:tcPr>
                  <w:tcW w:w="2410" w:type="dxa"/>
                </w:tcPr>
                <w:p w14:paraId="4B6F5BBC" w14:textId="53564084" w:rsidR="006576B9" w:rsidRDefault="006576B9" w:rsidP="006576B9">
                  <w:r>
                    <w:lastRenderedPageBreak/>
                    <w:t xml:space="preserve">Reuse existing </w:t>
                  </w:r>
                </w:p>
                <w:p w14:paraId="0A1F13B7" w14:textId="77777777" w:rsidR="006576B9" w:rsidRDefault="006576B9" w:rsidP="006576B9">
                  <w:r>
                    <w:t xml:space="preserve">data </w:t>
                  </w:r>
                </w:p>
                <w:p w14:paraId="654413D8" w14:textId="77777777" w:rsidR="006576B9" w:rsidRDefault="006576B9" w:rsidP="006576B9">
                  <w:r>
                    <w:t xml:space="preserve">(retrospective </w:t>
                  </w:r>
                </w:p>
                <w:p w14:paraId="7FBA206E" w14:textId="77777777" w:rsidR="006576B9" w:rsidRDefault="006576B9" w:rsidP="006576B9">
                  <w:r>
                    <w:t xml:space="preserve">samples) and </w:t>
                  </w:r>
                </w:p>
                <w:p w14:paraId="227B096F" w14:textId="77777777" w:rsidR="006576B9" w:rsidRDefault="006576B9" w:rsidP="006576B9">
                  <w:r>
                    <w:lastRenderedPageBreak/>
                    <w:t xml:space="preserve">generate new </w:t>
                  </w:r>
                </w:p>
                <w:p w14:paraId="6525A956" w14:textId="77777777" w:rsidR="006576B9" w:rsidRDefault="006576B9" w:rsidP="006576B9">
                  <w:r>
                    <w:t xml:space="preserve">data </w:t>
                  </w:r>
                </w:p>
                <w:p w14:paraId="70DE230D" w14:textId="77777777" w:rsidR="006576B9" w:rsidRDefault="006576B9" w:rsidP="006576B9">
                  <w:r>
                    <w:t xml:space="preserve">(prospectively </w:t>
                  </w:r>
                </w:p>
                <w:p w14:paraId="14F3AF9F" w14:textId="77777777" w:rsidR="006576B9" w:rsidRDefault="006576B9" w:rsidP="006576B9">
                  <w:r>
                    <w:t xml:space="preserve">collected </w:t>
                  </w:r>
                </w:p>
                <w:p w14:paraId="2C5C0233" w14:textId="63A53104" w:rsidR="00BA789F" w:rsidRPr="00580013" w:rsidRDefault="006576B9" w:rsidP="006576B9">
                  <w:r>
                    <w:t>samples)</w:t>
                  </w:r>
                </w:p>
              </w:tc>
              <w:tc>
                <w:tcPr>
                  <w:tcW w:w="1417" w:type="dxa"/>
                </w:tcPr>
                <w:p w14:paraId="60CD20D6" w14:textId="705BD86B" w:rsidR="00BA789F" w:rsidRPr="00580013" w:rsidRDefault="006576B9" w:rsidP="00202C9D">
                  <w:r>
                    <w:lastRenderedPageBreak/>
                    <w:t xml:space="preserve">Physical </w:t>
                  </w:r>
                  <w:r w:rsidR="009A277B">
                    <w:t xml:space="preserve">(collection of prospective </w:t>
                  </w:r>
                  <w:r w:rsidR="009A277B">
                    <w:lastRenderedPageBreak/>
                    <w:t xml:space="preserve">kidney biopsy samples) </w:t>
                  </w:r>
                  <w:r>
                    <w:t xml:space="preserve">&amp; </w:t>
                  </w:r>
                  <w:r w:rsidR="00580013" w:rsidRPr="00580013">
                    <w:t>Digital</w:t>
                  </w:r>
                </w:p>
              </w:tc>
              <w:tc>
                <w:tcPr>
                  <w:tcW w:w="1843" w:type="dxa"/>
                </w:tcPr>
                <w:p w14:paraId="3871A86E" w14:textId="0853DD96" w:rsidR="00BA789F" w:rsidRDefault="006576B9" w:rsidP="00202C9D">
                  <w:pPr>
                    <w:rPr>
                      <w:rFonts w:ascii="MS Gothic" w:eastAsia="MS Gothic" w:hAnsi="MS Gothic"/>
                      <w:lang w:val="en-US"/>
                    </w:rPr>
                  </w:pPr>
                  <w:r>
                    <w:lastRenderedPageBreak/>
                    <w:t>Numerical and textual (</w:t>
                  </w:r>
                  <w:r w:rsidR="00580013">
                    <w:t xml:space="preserve">Output of biopsy-based transcript </w:t>
                  </w:r>
                  <w:r w:rsidR="00580013">
                    <w:lastRenderedPageBreak/>
                    <w:t>analyses</w:t>
                  </w:r>
                  <w:r>
                    <w:t xml:space="preserve"> &amp;</w:t>
                  </w:r>
                  <w:r w:rsidR="00580013">
                    <w:t xml:space="preserve"> clinical, demographical and histology data</w:t>
                  </w:r>
                  <w:r>
                    <w:t>)</w:t>
                  </w:r>
                </w:p>
              </w:tc>
              <w:tc>
                <w:tcPr>
                  <w:tcW w:w="1843" w:type="dxa"/>
                </w:tcPr>
                <w:p w14:paraId="5BC21EFE" w14:textId="77777777" w:rsidR="006576B9" w:rsidRDefault="006576B9" w:rsidP="006576B9">
                  <w:r>
                    <w:lastRenderedPageBreak/>
                    <w:t xml:space="preserve">SAS format (demographic and clinical data) or in </w:t>
                  </w:r>
                  <w:r w:rsidRPr="006576B9">
                    <w:rPr>
                      <w:lang w:val="en-US"/>
                    </w:rPr>
                    <w:lastRenderedPageBreak/>
                    <w:t>.xls/.xlsx</w:t>
                  </w:r>
                  <w:r w:rsidRPr="006576B9">
                    <w:rPr>
                      <w:lang w:val="en-US"/>
                    </w:rPr>
                    <w:cr/>
                  </w:r>
                  <w:r>
                    <w:rPr>
                      <w:lang w:val="en-US"/>
                    </w:rPr>
                    <w:t xml:space="preserve"> </w:t>
                  </w:r>
                  <w:r>
                    <w:t>format (histology data)</w:t>
                  </w:r>
                </w:p>
                <w:p w14:paraId="3E039067" w14:textId="4B03087F" w:rsidR="006576B9" w:rsidRPr="006576B9" w:rsidRDefault="006576B9" w:rsidP="006576B9">
                  <w:pPr>
                    <w:rPr>
                      <w:lang w:val="en-US"/>
                    </w:rPr>
                  </w:pPr>
                  <w:r w:rsidRPr="006576B9">
                    <w:rPr>
                      <w:lang w:val="en-US"/>
                    </w:rPr>
                    <w:t>.csv</w:t>
                  </w:r>
                  <w:r>
                    <w:rPr>
                      <w:lang w:val="en-US"/>
                    </w:rPr>
                    <w:t xml:space="preserve"> format for gene expression analyses data</w:t>
                  </w:r>
                </w:p>
                <w:p w14:paraId="7B575302" w14:textId="321DD866" w:rsidR="00BA789F" w:rsidRDefault="00BA789F" w:rsidP="00202C9D">
                  <w:pPr>
                    <w:rPr>
                      <w:rFonts w:ascii="MS Gothic" w:eastAsia="MS Gothic" w:hAnsi="MS Gothic"/>
                      <w:lang w:val="en-US"/>
                    </w:rPr>
                  </w:pPr>
                </w:p>
              </w:tc>
              <w:tc>
                <w:tcPr>
                  <w:tcW w:w="1133" w:type="dxa"/>
                </w:tcPr>
                <w:p w14:paraId="601865C4" w14:textId="2034A691" w:rsidR="00BA789F" w:rsidRDefault="00580013" w:rsidP="00202C9D">
                  <w:pPr>
                    <w:rPr>
                      <w:rFonts w:ascii="MS Gothic" w:eastAsia="MS Gothic" w:hAnsi="MS Gothic"/>
                      <w:lang w:val="en-US"/>
                    </w:rPr>
                  </w:pPr>
                  <w:r w:rsidRPr="007B7CFE">
                    <w:lastRenderedPageBreak/>
                    <w:t>&lt;1 GB</w:t>
                  </w:r>
                </w:p>
              </w:tc>
              <w:tc>
                <w:tcPr>
                  <w:tcW w:w="1873" w:type="dxa"/>
                </w:tcPr>
                <w:p w14:paraId="24831C07" w14:textId="77777777" w:rsidR="009A277B" w:rsidRDefault="009A277B" w:rsidP="009A277B">
                  <w:r>
                    <w:t xml:space="preserve">Biological samples </w:t>
                  </w:r>
                </w:p>
                <w:p w14:paraId="54D6F336" w14:textId="77777777" w:rsidR="009A277B" w:rsidRDefault="009A277B" w:rsidP="009A277B">
                  <w:r>
                    <w:t xml:space="preserve">routinely stored in </w:t>
                  </w:r>
                </w:p>
                <w:p w14:paraId="29F6434E" w14:textId="4A180508" w:rsidR="009A277B" w:rsidRDefault="009A277B" w:rsidP="009A277B">
                  <w:r>
                    <w:lastRenderedPageBreak/>
                    <w:t xml:space="preserve">the UZ Leuven Kidney Transplantation BIOBANK </w:t>
                  </w:r>
                </w:p>
                <w:p w14:paraId="6780D329" w14:textId="77777777" w:rsidR="009A277B" w:rsidRDefault="009A277B" w:rsidP="009A277B">
                  <w:r>
                    <w:t xml:space="preserve">S53364 (according </w:t>
                  </w:r>
                </w:p>
                <w:p w14:paraId="5431C534" w14:textId="77777777" w:rsidR="009A277B" w:rsidRDefault="009A277B" w:rsidP="009A277B">
                  <w:r>
                    <w:t>to all guidelines</w:t>
                  </w:r>
                </w:p>
                <w:p w14:paraId="146738A8" w14:textId="77777777" w:rsidR="009A277B" w:rsidRDefault="009A277B" w:rsidP="009A277B">
                  <w:r>
                    <w:t xml:space="preserve">and regulations of </w:t>
                  </w:r>
                </w:p>
                <w:p w14:paraId="56F53390" w14:textId="77777777" w:rsidR="009A277B" w:rsidRDefault="009A277B" w:rsidP="009A277B">
                  <w:r>
                    <w:t xml:space="preserve">the UZ Leuven </w:t>
                  </w:r>
                </w:p>
                <w:p w14:paraId="2304FBBA" w14:textId="17C7ED70" w:rsidR="00BA789F" w:rsidRDefault="009A277B" w:rsidP="009A277B">
                  <w:r>
                    <w:t>Biobank)</w:t>
                  </w:r>
                </w:p>
              </w:tc>
            </w:tr>
            <w:tr w:rsidR="00A9457D" w14:paraId="42C31112" w14:textId="77777777" w:rsidTr="009A277B">
              <w:tc>
                <w:tcPr>
                  <w:tcW w:w="1588" w:type="dxa"/>
                </w:tcPr>
                <w:p w14:paraId="73990CB4" w14:textId="77777777" w:rsidR="00A9457D" w:rsidRDefault="00A9457D" w:rsidP="00202C9D"/>
              </w:tc>
              <w:tc>
                <w:tcPr>
                  <w:tcW w:w="3260" w:type="dxa"/>
                </w:tcPr>
                <w:p w14:paraId="518955AB" w14:textId="77777777" w:rsidR="00A9457D" w:rsidRDefault="00A9457D" w:rsidP="00202C9D"/>
              </w:tc>
              <w:tc>
                <w:tcPr>
                  <w:tcW w:w="2410" w:type="dxa"/>
                </w:tcPr>
                <w:p w14:paraId="1CA859C4" w14:textId="77777777" w:rsidR="00A9457D" w:rsidRDefault="00A9457D" w:rsidP="00202C9D">
                  <w:pPr>
                    <w:rPr>
                      <w:rFonts w:ascii="MS Gothic" w:eastAsia="MS Gothic" w:hAnsi="MS Gothic"/>
                      <w:lang w:val="en-US"/>
                    </w:rPr>
                  </w:pPr>
                </w:p>
              </w:tc>
              <w:tc>
                <w:tcPr>
                  <w:tcW w:w="1417" w:type="dxa"/>
                </w:tcPr>
                <w:p w14:paraId="0188631D" w14:textId="77777777" w:rsidR="00A9457D" w:rsidRDefault="00A9457D" w:rsidP="00202C9D">
                  <w:pPr>
                    <w:rPr>
                      <w:rFonts w:ascii="MS Gothic" w:eastAsia="MS Gothic" w:hAnsi="MS Gothic"/>
                      <w:lang w:val="en-US"/>
                    </w:rPr>
                  </w:pPr>
                </w:p>
              </w:tc>
              <w:tc>
                <w:tcPr>
                  <w:tcW w:w="1843" w:type="dxa"/>
                </w:tcPr>
                <w:p w14:paraId="684EF7C5" w14:textId="77777777" w:rsidR="00A9457D" w:rsidRDefault="00A9457D" w:rsidP="00202C9D">
                  <w:pPr>
                    <w:rPr>
                      <w:rFonts w:ascii="MS Gothic" w:eastAsia="MS Gothic" w:hAnsi="MS Gothic"/>
                      <w:lang w:val="en-US"/>
                    </w:rPr>
                  </w:pPr>
                </w:p>
              </w:tc>
              <w:tc>
                <w:tcPr>
                  <w:tcW w:w="1843" w:type="dxa"/>
                </w:tcPr>
                <w:p w14:paraId="38842F2A" w14:textId="77777777" w:rsidR="00A9457D" w:rsidRDefault="00A9457D" w:rsidP="00202C9D">
                  <w:pPr>
                    <w:rPr>
                      <w:rFonts w:ascii="MS Gothic" w:eastAsia="MS Gothic" w:hAnsi="MS Gothic"/>
                      <w:lang w:val="en-US"/>
                    </w:rPr>
                  </w:pPr>
                </w:p>
              </w:tc>
              <w:tc>
                <w:tcPr>
                  <w:tcW w:w="1133" w:type="dxa"/>
                </w:tcPr>
                <w:p w14:paraId="42122118" w14:textId="77777777" w:rsidR="00A9457D" w:rsidRDefault="00A9457D" w:rsidP="00202C9D">
                  <w:pPr>
                    <w:rPr>
                      <w:rFonts w:ascii="MS Gothic" w:eastAsia="MS Gothic" w:hAnsi="MS Gothic"/>
                      <w:lang w:val="en-US"/>
                    </w:rPr>
                  </w:pPr>
                </w:p>
              </w:tc>
              <w:tc>
                <w:tcPr>
                  <w:tcW w:w="1873" w:type="dxa"/>
                </w:tcPr>
                <w:p w14:paraId="4C8C7075" w14:textId="77777777" w:rsidR="00A9457D" w:rsidRDefault="00A9457D" w:rsidP="00202C9D"/>
              </w:tc>
            </w:tr>
            <w:tr w:rsidR="00A9457D" w14:paraId="5C71F590" w14:textId="77777777" w:rsidTr="009A277B">
              <w:tc>
                <w:tcPr>
                  <w:tcW w:w="1588" w:type="dxa"/>
                </w:tcPr>
                <w:p w14:paraId="5072ADD7" w14:textId="77777777" w:rsidR="00A9457D" w:rsidRDefault="00A9457D" w:rsidP="00202C9D"/>
              </w:tc>
              <w:tc>
                <w:tcPr>
                  <w:tcW w:w="3260" w:type="dxa"/>
                </w:tcPr>
                <w:p w14:paraId="5A83E3D3" w14:textId="77777777" w:rsidR="00A9457D" w:rsidRDefault="00A9457D" w:rsidP="00202C9D"/>
              </w:tc>
              <w:tc>
                <w:tcPr>
                  <w:tcW w:w="2410" w:type="dxa"/>
                </w:tcPr>
                <w:p w14:paraId="10C803E0" w14:textId="77777777" w:rsidR="00A9457D" w:rsidRDefault="00A9457D" w:rsidP="00202C9D">
                  <w:pPr>
                    <w:rPr>
                      <w:rFonts w:ascii="MS Gothic" w:eastAsia="MS Gothic" w:hAnsi="MS Gothic"/>
                      <w:lang w:val="en-US"/>
                    </w:rPr>
                  </w:pPr>
                </w:p>
              </w:tc>
              <w:tc>
                <w:tcPr>
                  <w:tcW w:w="1417" w:type="dxa"/>
                </w:tcPr>
                <w:p w14:paraId="64496344" w14:textId="77777777" w:rsidR="00A9457D" w:rsidRDefault="00A9457D" w:rsidP="00202C9D">
                  <w:pPr>
                    <w:rPr>
                      <w:rFonts w:ascii="MS Gothic" w:eastAsia="MS Gothic" w:hAnsi="MS Gothic"/>
                      <w:lang w:val="en-US"/>
                    </w:rPr>
                  </w:pPr>
                </w:p>
              </w:tc>
              <w:tc>
                <w:tcPr>
                  <w:tcW w:w="1843" w:type="dxa"/>
                </w:tcPr>
                <w:p w14:paraId="6E721F10" w14:textId="77777777" w:rsidR="00A9457D" w:rsidRDefault="00A9457D" w:rsidP="00202C9D">
                  <w:pPr>
                    <w:rPr>
                      <w:rFonts w:ascii="MS Gothic" w:eastAsia="MS Gothic" w:hAnsi="MS Gothic"/>
                      <w:lang w:val="en-US"/>
                    </w:rPr>
                  </w:pPr>
                </w:p>
              </w:tc>
              <w:tc>
                <w:tcPr>
                  <w:tcW w:w="1843" w:type="dxa"/>
                </w:tcPr>
                <w:p w14:paraId="2B1E9037" w14:textId="77777777" w:rsidR="00A9457D" w:rsidRDefault="00A9457D" w:rsidP="00202C9D">
                  <w:pPr>
                    <w:rPr>
                      <w:rFonts w:ascii="MS Gothic" w:eastAsia="MS Gothic" w:hAnsi="MS Gothic"/>
                      <w:lang w:val="en-US"/>
                    </w:rPr>
                  </w:pPr>
                </w:p>
              </w:tc>
              <w:tc>
                <w:tcPr>
                  <w:tcW w:w="1133" w:type="dxa"/>
                </w:tcPr>
                <w:p w14:paraId="4E8F5AEE" w14:textId="77777777" w:rsidR="00A9457D" w:rsidRDefault="00A9457D" w:rsidP="00202C9D">
                  <w:pPr>
                    <w:rPr>
                      <w:rFonts w:ascii="MS Gothic" w:eastAsia="MS Gothic" w:hAnsi="MS Gothic"/>
                      <w:lang w:val="en-US"/>
                    </w:rPr>
                  </w:pPr>
                </w:p>
              </w:tc>
              <w:tc>
                <w:tcPr>
                  <w:tcW w:w="1873" w:type="dxa"/>
                </w:tcPr>
                <w:p w14:paraId="6CA04B34" w14:textId="77777777" w:rsidR="00A9457D" w:rsidRDefault="00A9457D" w:rsidP="00202C9D"/>
              </w:tc>
            </w:tr>
          </w:tbl>
          <w:p w14:paraId="1AE66FE7" w14:textId="77777777" w:rsidR="00BA789F" w:rsidRDefault="00BA789F" w:rsidP="00BA789F">
            <w:pPr>
              <w:spacing w:before="80"/>
              <w:rPr>
                <w:lang w:val="en-US"/>
              </w:rPr>
            </w:pPr>
          </w:p>
        </w:tc>
      </w:tr>
      <w:tr w:rsidR="00BA789F" w:rsidRPr="00F42A6F" w14:paraId="28B8F479" w14:textId="77777777" w:rsidTr="00306CBC">
        <w:trPr>
          <w:cantSplit/>
          <w:trHeight w:val="269"/>
        </w:trPr>
        <w:tc>
          <w:tcPr>
            <w:tcW w:w="15593" w:type="dxa"/>
            <w:gridSpan w:val="2"/>
          </w:tcPr>
          <w:p w14:paraId="14AAC068" w14:textId="77777777" w:rsidR="00BA789F" w:rsidRPr="00325C0C" w:rsidRDefault="00BA789F" w:rsidP="00BA789F">
            <w:pPr>
              <w:spacing w:before="80"/>
              <w:rPr>
                <w:rStyle w:val="Subtieleverwijzing"/>
                <w:i/>
                <w:sz w:val="22"/>
                <w:szCs w:val="22"/>
              </w:rPr>
            </w:pPr>
            <w:r w:rsidRPr="00325C0C">
              <w:rPr>
                <w:rStyle w:val="Subtieleverwijzing"/>
                <w:i/>
                <w:sz w:val="22"/>
                <w:szCs w:val="22"/>
              </w:rPr>
              <w:lastRenderedPageBreak/>
              <w:t>Guidance:</w:t>
            </w:r>
          </w:p>
          <w:p w14:paraId="75A40163"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It includes digital and physical data and encompasses the whole spectrum ranging from raw data to processed and analysed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2FD6283B" w14:textId="77777777" w:rsidR="00BB0DEB" w:rsidRPr="00325C0C" w:rsidRDefault="00000000" w:rsidP="00BB0DEB">
            <w:pPr>
              <w:pStyle w:val="paragraph"/>
              <w:spacing w:before="0" w:beforeAutospacing="0" w:after="0" w:afterAutospacing="0"/>
              <w:textAlignment w:val="baseline"/>
              <w:rPr>
                <w:rFonts w:asciiTheme="minorHAnsi" w:hAnsiTheme="minorHAnsi" w:cstheme="minorHAnsi"/>
                <w:sz w:val="22"/>
                <w:szCs w:val="22"/>
              </w:rPr>
            </w:pPr>
            <w:hyperlink r:id="rId13" w:tgtFrame="_blank" w:history="1">
              <w:r w:rsidR="00BB0DEB" w:rsidRPr="00325C0C">
                <w:rPr>
                  <w:rStyle w:val="normaltextrun"/>
                  <w:rFonts w:asciiTheme="minorHAnsi" w:hAnsiTheme="minorHAnsi" w:cstheme="minorHAnsi"/>
                  <w:i/>
                  <w:iCs/>
                  <w:color w:val="000080"/>
                  <w:sz w:val="22"/>
                  <w:szCs w:val="22"/>
                  <w:u w:val="single"/>
                  <w:lang w:val="en-US"/>
                </w:rPr>
                <w:t>RDM Guidance on data</w:t>
              </w:r>
            </w:hyperlink>
            <w:r w:rsidR="00BB0DEB" w:rsidRPr="00325C0C">
              <w:rPr>
                <w:rStyle w:val="eop"/>
                <w:rFonts w:asciiTheme="minorHAnsi" w:hAnsiTheme="minorHAnsi" w:cstheme="minorHAnsi"/>
                <w:sz w:val="22"/>
                <w:szCs w:val="22"/>
              </w:rPr>
              <w:t> </w:t>
            </w:r>
          </w:p>
          <w:p w14:paraId="45D21D40" w14:textId="77777777" w:rsidR="00BA789F" w:rsidRPr="00BA789F" w:rsidRDefault="00BA789F" w:rsidP="00345E00"/>
        </w:tc>
      </w:tr>
      <w:tr w:rsidR="00AE4A22" w:rsidRPr="00F42A6F" w14:paraId="5138A3CD" w14:textId="77777777" w:rsidTr="00436EB9">
        <w:trPr>
          <w:cantSplit/>
          <w:trHeight w:val="269"/>
        </w:trPr>
        <w:tc>
          <w:tcPr>
            <w:tcW w:w="4962" w:type="dxa"/>
          </w:tcPr>
          <w:p w14:paraId="5A877FBA"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1B3BDE23" w14:textId="77777777" w:rsidR="00AE4A22" w:rsidRDefault="00AE4A22" w:rsidP="00CA2D12"/>
        </w:tc>
        <w:tc>
          <w:tcPr>
            <w:tcW w:w="10631" w:type="dxa"/>
          </w:tcPr>
          <w:p w14:paraId="62C596D7" w14:textId="1C466868" w:rsidR="00C56FF9" w:rsidRDefault="00C56FF9" w:rsidP="00345E00">
            <w:pPr>
              <w:rPr>
                <w:lang w:val="en-US"/>
              </w:rPr>
            </w:pPr>
            <w:r>
              <w:t>clinicaltrials.gov NCT01331668</w:t>
            </w:r>
          </w:p>
        </w:tc>
      </w:tr>
      <w:tr w:rsidR="003D036F" w:rsidRPr="00F42A6F" w14:paraId="06252614" w14:textId="77777777" w:rsidTr="00436EB9">
        <w:trPr>
          <w:cantSplit/>
          <w:trHeight w:val="269"/>
        </w:trPr>
        <w:tc>
          <w:tcPr>
            <w:tcW w:w="4962" w:type="dxa"/>
          </w:tcPr>
          <w:p w14:paraId="04F0C652" w14:textId="77777777" w:rsidR="003D036F" w:rsidRPr="008E2CC2" w:rsidRDefault="00FB5895" w:rsidP="00632536">
            <w:r w:rsidRPr="0036197D">
              <w:lastRenderedPageBreak/>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23F4D8E9" w14:textId="4519BE22" w:rsidR="00FB5895" w:rsidRDefault="00000000" w:rsidP="00FB5895">
            <w:pPr>
              <w:rPr>
                <w:lang w:val="en-US"/>
              </w:rPr>
            </w:pPr>
            <w:sdt>
              <w:sdtPr>
                <w:rPr>
                  <w:lang w:val="en-US"/>
                </w:rPr>
                <w:id w:val="1171060205"/>
                <w14:checkbox>
                  <w14:checked w14:val="1"/>
                  <w14:checkedState w14:val="2612" w14:font="MS Gothic"/>
                  <w14:uncheckedState w14:val="2610" w14:font="MS Gothic"/>
                </w14:checkbox>
              </w:sdtPr>
              <w:sdtContent>
                <w:r w:rsidR="00662FD6">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p>
          <w:p w14:paraId="59EF2AE4" w14:textId="7DA3BC23" w:rsidR="00662FD6" w:rsidRDefault="00662FD6" w:rsidP="00FB5895">
            <w:pPr>
              <w:rPr>
                <w:lang w:val="en-US"/>
              </w:rPr>
            </w:pPr>
            <w:r>
              <w:rPr>
                <w:lang w:val="en-US"/>
              </w:rPr>
              <w:t>TEMPLATE+ cohort:</w:t>
            </w:r>
            <w:r w:rsidR="00C56FF9">
              <w:t xml:space="preserve"> </w:t>
            </w:r>
            <w:r w:rsidR="004A0A96">
              <w:t>approved by Ethics Committee of the University Hospitals Leuven (</w:t>
            </w:r>
            <w:r w:rsidR="00BD16C3" w:rsidRPr="00BD16C3">
              <w:t>S53364</w:t>
            </w:r>
            <w:r w:rsidR="004A0A96">
              <w:t>)</w:t>
            </w:r>
          </w:p>
          <w:p w14:paraId="1A59B79F" w14:textId="595A5A1E" w:rsidR="00662FD6" w:rsidRPr="00250516" w:rsidRDefault="00662FD6" w:rsidP="00FB5895">
            <w:pPr>
              <w:rPr>
                <w:lang w:val="en-US"/>
              </w:rPr>
            </w:pPr>
            <w:r>
              <w:rPr>
                <w:lang w:val="en-US"/>
              </w:rPr>
              <w:t xml:space="preserve">HISTOMAP: </w:t>
            </w:r>
            <w:r w:rsidR="004A0A96">
              <w:t>approved by Ethics Committee of the University Hospitals Leuven (</w:t>
            </w:r>
            <w:r w:rsidR="00C56FF9">
              <w:t>S63996</w:t>
            </w:r>
            <w:r w:rsidR="004A0A96">
              <w:t>)</w:t>
            </w:r>
          </w:p>
          <w:p w14:paraId="03322110" w14:textId="77777777" w:rsidR="00FB5895" w:rsidRDefault="00000000" w:rsidP="00FB5895">
            <w:pPr>
              <w:rPr>
                <w:lang w:val="en-US"/>
              </w:rPr>
            </w:pPr>
            <w:sdt>
              <w:sdtPr>
                <w:rPr>
                  <w:lang w:val="en-US"/>
                </w:rPr>
                <w:id w:val="-463281363"/>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p>
          <w:p w14:paraId="352B220E" w14:textId="77777777" w:rsidR="00FB5895" w:rsidRDefault="00000000" w:rsidP="00FB5895">
            <w:pPr>
              <w:rPr>
                <w:lang w:val="en-US"/>
              </w:rPr>
            </w:pPr>
            <w:sdt>
              <w:sdtPr>
                <w:rPr>
                  <w:lang w:val="en-US"/>
                </w:rPr>
                <w:id w:val="-1886558836"/>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52C63241" w14:textId="497CDC85" w:rsidR="00FB5895" w:rsidRDefault="00000000" w:rsidP="00FB5895">
            <w:pPr>
              <w:rPr>
                <w:lang w:val="en-US"/>
              </w:rPr>
            </w:pPr>
            <w:sdt>
              <w:sdtPr>
                <w:rPr>
                  <w:lang w:val="en-US"/>
                </w:rPr>
                <w:id w:val="366645960"/>
                <w14:checkbox>
                  <w14:checked w14:val="0"/>
                  <w14:checkedState w14:val="2612" w14:font="MS Gothic"/>
                  <w14:uncheckedState w14:val="2610" w14:font="MS Gothic"/>
                </w14:checkbox>
              </w:sdtPr>
              <w:sdtContent>
                <w:r w:rsidR="00662FD6">
                  <w:rPr>
                    <w:rFonts w:ascii="MS Gothic" w:eastAsia="MS Gothic" w:hAnsi="MS Gothic" w:hint="eastAsia"/>
                    <w:lang w:val="en-US"/>
                  </w:rPr>
                  <w:t>☐</w:t>
                </w:r>
              </w:sdtContent>
            </w:sdt>
            <w:r w:rsidR="00FB5895">
              <w:rPr>
                <w:lang w:val="en-US"/>
              </w:rPr>
              <w:t xml:space="preserve"> </w:t>
            </w:r>
            <w:r w:rsidR="003D128A">
              <w:rPr>
                <w:lang w:val="en-US"/>
              </w:rPr>
              <w:t>No</w:t>
            </w:r>
          </w:p>
          <w:p w14:paraId="1882B6D1" w14:textId="6AE950F2" w:rsidR="003D036F" w:rsidRDefault="00632536" w:rsidP="003D128A">
            <w:pPr>
              <w:rPr>
                <w:lang w:val="en-US"/>
              </w:rPr>
            </w:pPr>
            <w:r>
              <w:rPr>
                <w:lang w:val="en-US"/>
              </w:rPr>
              <w:t>Additional information</w:t>
            </w:r>
            <w:r w:rsidR="00EE33E8">
              <w:rPr>
                <w:lang w:val="en-US"/>
              </w:rPr>
              <w:t>:</w:t>
            </w:r>
            <w:r w:rsidR="00D44669">
              <w:rPr>
                <w:lang w:val="en-US"/>
              </w:rPr>
              <w:t>/</w:t>
            </w:r>
          </w:p>
          <w:p w14:paraId="69AC232D" w14:textId="77777777" w:rsidR="00EE33E8" w:rsidRDefault="00EE33E8" w:rsidP="003D128A">
            <w:pPr>
              <w:rPr>
                <w:lang w:val="en-US"/>
              </w:rPr>
            </w:pPr>
          </w:p>
          <w:p w14:paraId="0BCE587B" w14:textId="77777777" w:rsidR="00EE33E8" w:rsidRDefault="00EE33E8" w:rsidP="003D128A">
            <w:pPr>
              <w:rPr>
                <w:lang w:val="en-US"/>
              </w:rPr>
            </w:pPr>
          </w:p>
        </w:tc>
      </w:tr>
      <w:tr w:rsidR="003D036F" w:rsidRPr="00F42A6F" w14:paraId="6ED73479" w14:textId="77777777" w:rsidTr="00436EB9">
        <w:trPr>
          <w:cantSplit/>
          <w:trHeight w:val="269"/>
        </w:trPr>
        <w:tc>
          <w:tcPr>
            <w:tcW w:w="4962" w:type="dxa"/>
          </w:tcPr>
          <w:p w14:paraId="5A327401"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Voetnootmarkering"/>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5C9920AE" w14:textId="64464B50" w:rsidR="00E62A40" w:rsidRPr="00250516" w:rsidRDefault="00000000" w:rsidP="00E62A40">
            <w:pPr>
              <w:rPr>
                <w:lang w:val="en-US"/>
              </w:rPr>
            </w:pPr>
            <w:sdt>
              <w:sdtPr>
                <w:rPr>
                  <w:lang w:val="en-US"/>
                </w:rPr>
                <w:id w:val="266666203"/>
                <w14:checkbox>
                  <w14:checked w14:val="1"/>
                  <w14:checkedState w14:val="2612" w14:font="MS Gothic"/>
                  <w14:uncheckedState w14:val="2610" w14:font="MS Gothic"/>
                </w14:checkbox>
              </w:sdtPr>
              <w:sdtContent>
                <w:r w:rsidR="004D34B6">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798796A3" w14:textId="77777777" w:rsidR="00E62A40" w:rsidRDefault="00000000" w:rsidP="00E62A40">
            <w:pPr>
              <w:rPr>
                <w:lang w:val="en-US"/>
              </w:rPr>
            </w:pPr>
            <w:sdt>
              <w:sdtPr>
                <w:rPr>
                  <w:lang w:val="en-US"/>
                </w:rPr>
                <w:id w:val="308687415"/>
                <w14:checkbox>
                  <w14:checked w14:val="0"/>
                  <w14:checkedState w14:val="2612" w14:font="MS Gothic"/>
                  <w14:uncheckedState w14:val="2610" w14:font="MS Gothic"/>
                </w14:checkbox>
              </w:sdtPr>
              <w:sdtContent>
                <w:r w:rsidR="00E62A40">
                  <w:rPr>
                    <w:rFonts w:ascii="MS Gothic" w:eastAsia="MS Gothic" w:hAnsi="MS Gothic" w:hint="eastAsia"/>
                    <w:lang w:val="en-US"/>
                  </w:rPr>
                  <w:t>☐</w:t>
                </w:r>
              </w:sdtContent>
            </w:sdt>
            <w:r w:rsidR="00E62A40" w:rsidRPr="00250516">
              <w:rPr>
                <w:lang w:val="en-US"/>
              </w:rPr>
              <w:t xml:space="preserve"> </w:t>
            </w:r>
            <w:r w:rsidR="00E62A40">
              <w:rPr>
                <w:lang w:val="en-US"/>
              </w:rPr>
              <w:t>No</w:t>
            </w:r>
          </w:p>
          <w:p w14:paraId="61AAECD7" w14:textId="77777777" w:rsidR="00E62A40" w:rsidRDefault="00382948" w:rsidP="00E62A40">
            <w:pPr>
              <w:rPr>
                <w:lang w:val="en-US"/>
              </w:rPr>
            </w:pPr>
            <w:r>
              <w:rPr>
                <w:lang w:val="en-US"/>
              </w:rPr>
              <w:t>Additional information:</w:t>
            </w:r>
          </w:p>
          <w:p w14:paraId="362CE00A" w14:textId="1A3E9C91" w:rsidR="00CC7CD3" w:rsidRPr="00CC7CD3" w:rsidRDefault="00CC7CD3" w:rsidP="00CC7CD3">
            <w:pPr>
              <w:rPr>
                <w:lang w:val="en-US"/>
              </w:rPr>
            </w:pPr>
            <w:r>
              <w:rPr>
                <w:lang w:val="en-US"/>
              </w:rPr>
              <w:t>P</w:t>
            </w:r>
            <w:r w:rsidRPr="00CC7CD3">
              <w:rPr>
                <w:lang w:val="en-US"/>
              </w:rPr>
              <w:t xml:space="preserve">ersonal data include demographic data (e.g. age, sex), histopathological data (e.g. histopathological diagnosis) and clinical data (e.g. kidney function markers, therapeutic regimen, donor-specific </w:t>
            </w:r>
          </w:p>
          <w:p w14:paraId="729BBE1D" w14:textId="2F01A166" w:rsidR="00CC7CD3" w:rsidRPr="00CC7CD3" w:rsidRDefault="00CC7CD3" w:rsidP="00CC7CD3">
            <w:pPr>
              <w:rPr>
                <w:lang w:val="en-US"/>
              </w:rPr>
            </w:pPr>
            <w:r w:rsidRPr="00CC7CD3">
              <w:rPr>
                <w:lang w:val="en-US"/>
              </w:rPr>
              <w:t>antibody testing results, etc.)</w:t>
            </w:r>
            <w:r w:rsidR="00A665B5">
              <w:rPr>
                <w:lang w:val="en-US"/>
              </w:rPr>
              <w:t>. These data</w:t>
            </w:r>
            <w:r w:rsidRPr="00CC7CD3">
              <w:rPr>
                <w:lang w:val="en-US"/>
              </w:rPr>
              <w:t xml:space="preserve"> will be retrieved from the patient file of patients transplanted at </w:t>
            </w:r>
          </w:p>
          <w:p w14:paraId="5936EF2A" w14:textId="1D268C0F" w:rsidR="00CC7CD3" w:rsidRDefault="00CC7CD3" w:rsidP="00CC7CD3">
            <w:pPr>
              <w:rPr>
                <w:lang w:val="en-US"/>
              </w:rPr>
            </w:pPr>
            <w:r w:rsidRPr="00CC7CD3">
              <w:rPr>
                <w:lang w:val="en-US"/>
              </w:rPr>
              <w:t>University Hospital Leuven (S53364</w:t>
            </w:r>
            <w:r>
              <w:rPr>
                <w:lang w:val="en-US"/>
              </w:rPr>
              <w:t>/</w:t>
            </w:r>
            <w:r>
              <w:t>S63996</w:t>
            </w:r>
            <w:r w:rsidRPr="00CC7CD3">
              <w:rPr>
                <w:lang w:val="en-US"/>
              </w:rPr>
              <w:t>).</w:t>
            </w:r>
          </w:p>
          <w:p w14:paraId="4D7C01F9" w14:textId="77777777" w:rsidR="00CC7CD3" w:rsidRDefault="00CC7CD3" w:rsidP="00CC7CD3">
            <w:pPr>
              <w:rPr>
                <w:lang w:val="en-US"/>
              </w:rPr>
            </w:pPr>
          </w:p>
          <w:p w14:paraId="4C4CFA0A" w14:textId="4D4ED1F8" w:rsidR="00CC7CD3" w:rsidRPr="00CC7CD3" w:rsidRDefault="00CC7CD3" w:rsidP="00CC7CD3">
            <w:pPr>
              <w:rPr>
                <w:lang w:val="en-US"/>
              </w:rPr>
            </w:pPr>
            <w:r w:rsidRPr="00CC7CD3">
              <w:rPr>
                <w:lang w:val="en-US"/>
              </w:rPr>
              <w:t xml:space="preserve">In addition, </w:t>
            </w:r>
            <w:r>
              <w:rPr>
                <w:lang w:val="en-US"/>
              </w:rPr>
              <w:t xml:space="preserve">biopsy specimens </w:t>
            </w:r>
            <w:r w:rsidRPr="00CC7CD3">
              <w:rPr>
                <w:lang w:val="en-US"/>
              </w:rPr>
              <w:t xml:space="preserve">will be used for </w:t>
            </w:r>
            <w:r>
              <w:rPr>
                <w:lang w:val="en-US"/>
              </w:rPr>
              <w:t>gene-expression analysis on the NanoString nCounter platform (</w:t>
            </w:r>
            <w:r>
              <w:t xml:space="preserve">S63996). </w:t>
            </w:r>
          </w:p>
          <w:p w14:paraId="44315EA8" w14:textId="77777777" w:rsidR="00CC7CD3" w:rsidRDefault="00CC7CD3" w:rsidP="00CC7CD3">
            <w:pPr>
              <w:rPr>
                <w:lang w:val="en-US"/>
              </w:rPr>
            </w:pPr>
          </w:p>
          <w:p w14:paraId="754CD73C" w14:textId="6EA94B36" w:rsidR="00382948" w:rsidRDefault="004D34B6" w:rsidP="00E62A40">
            <w:pPr>
              <w:rPr>
                <w:lang w:val="en-US"/>
              </w:rPr>
            </w:pPr>
            <w:r>
              <w:t xml:space="preserve">TEMPLATE+ </w:t>
            </w:r>
            <w:r w:rsidR="00CC7CD3">
              <w:t>(</w:t>
            </w:r>
            <w:r w:rsidR="00CC7CD3" w:rsidRPr="00CC7CD3">
              <w:rPr>
                <w:lang w:val="en-US"/>
              </w:rPr>
              <w:t>S53364</w:t>
            </w:r>
            <w:r w:rsidR="00CC7CD3">
              <w:rPr>
                <w:lang w:val="en-US"/>
              </w:rPr>
              <w:t xml:space="preserve">) </w:t>
            </w:r>
            <w:r>
              <w:t>&amp; HISTOMAP</w:t>
            </w:r>
            <w:r w:rsidR="00CC7CD3">
              <w:t xml:space="preserve"> (S63996)</w:t>
            </w:r>
            <w:r>
              <w:t>: data are pseudonymised. Via a personal identification number, patients can still be identified by the managing hospital when in need for data cleaning or additional collection. During data analysis, the patient is however not identifiable by the researcher.</w:t>
            </w:r>
            <w:r w:rsidR="00CC7CD3">
              <w:t xml:space="preserve"> </w:t>
            </w:r>
            <w:r w:rsidR="00CC7CD3" w:rsidRPr="00CC7CD3">
              <w:t>All patients included have signed the ICF</w:t>
            </w:r>
            <w:r w:rsidR="00CC7CD3">
              <w:t xml:space="preserve">. </w:t>
            </w:r>
          </w:p>
          <w:p w14:paraId="1FE9FE8D" w14:textId="77777777" w:rsidR="003D036F" w:rsidRDefault="003D036F" w:rsidP="00345E00">
            <w:pPr>
              <w:rPr>
                <w:lang w:val="en-US"/>
              </w:rPr>
            </w:pPr>
          </w:p>
        </w:tc>
      </w:tr>
      <w:tr w:rsidR="003D036F" w:rsidRPr="00F42A6F" w14:paraId="38A8F799" w14:textId="77777777" w:rsidTr="00436EB9">
        <w:trPr>
          <w:cantSplit/>
          <w:trHeight w:val="269"/>
        </w:trPr>
        <w:tc>
          <w:tcPr>
            <w:tcW w:w="4962" w:type="dxa"/>
          </w:tcPr>
          <w:p w14:paraId="5104EA36" w14:textId="77777777" w:rsidR="003D036F" w:rsidRPr="008E2CC2" w:rsidRDefault="00DF3028" w:rsidP="00AE4A22">
            <w:r w:rsidRPr="00C40606">
              <w:lastRenderedPageBreak/>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4499F4F4" w14:textId="77777777" w:rsidR="00DF3028" w:rsidRPr="00250516" w:rsidRDefault="00000000" w:rsidP="00DF3028">
            <w:pPr>
              <w:rPr>
                <w:lang w:val="en-US"/>
              </w:rPr>
            </w:pPr>
            <w:sdt>
              <w:sdtPr>
                <w:rPr>
                  <w:lang w:val="en-US"/>
                </w:rPr>
                <w:id w:val="-955715386"/>
                <w14:checkbox>
                  <w14:checked w14:val="0"/>
                  <w14:checkedState w14:val="2612" w14:font="MS Gothic"/>
                  <w14:uncheckedState w14:val="2610" w14:font="MS Gothic"/>
                </w14:checkbox>
              </w:sdtPr>
              <w:sdtContent>
                <w:r w:rsidR="00DF3028">
                  <w:rPr>
                    <w:rFonts w:ascii="MS Gothic" w:eastAsia="MS Gothic" w:hAnsi="MS Gothic" w:hint="eastAsia"/>
                    <w:lang w:val="en-US"/>
                  </w:rPr>
                  <w:t>☐</w:t>
                </w:r>
              </w:sdtContent>
            </w:sdt>
            <w:r w:rsidR="00DF3028">
              <w:rPr>
                <w:lang w:val="en-US"/>
              </w:rPr>
              <w:t xml:space="preserve"> Yes</w:t>
            </w:r>
          </w:p>
          <w:p w14:paraId="61571E96" w14:textId="4509DA60" w:rsidR="00DF3028" w:rsidRDefault="00000000" w:rsidP="00DF3028">
            <w:pPr>
              <w:rPr>
                <w:lang w:val="en-US"/>
              </w:rPr>
            </w:pPr>
            <w:sdt>
              <w:sdtPr>
                <w:rPr>
                  <w:lang w:val="en-US"/>
                </w:rPr>
                <w:id w:val="1126897889"/>
                <w14:checkbox>
                  <w14:checked w14:val="1"/>
                  <w14:checkedState w14:val="2612" w14:font="MS Gothic"/>
                  <w14:uncheckedState w14:val="2610" w14:font="MS Gothic"/>
                </w14:checkbox>
              </w:sdtPr>
              <w:sdtContent>
                <w:r w:rsidR="00144932">
                  <w:rPr>
                    <w:rFonts w:ascii="MS Gothic" w:eastAsia="MS Gothic" w:hAnsi="MS Gothic" w:hint="eastAsia"/>
                    <w:lang w:val="en-US"/>
                  </w:rPr>
                  <w:t>☒</w:t>
                </w:r>
              </w:sdtContent>
            </w:sdt>
            <w:r w:rsidR="00DF3028">
              <w:rPr>
                <w:lang w:val="en-US"/>
              </w:rPr>
              <w:t xml:space="preserve"> No</w:t>
            </w:r>
          </w:p>
          <w:p w14:paraId="663D5A8C"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5AC7A8F0" w14:textId="77777777" w:rsidR="003D036F" w:rsidRDefault="003D036F" w:rsidP="00345E00">
            <w:pPr>
              <w:rPr>
                <w:lang w:val="en-US"/>
              </w:rPr>
            </w:pPr>
          </w:p>
        </w:tc>
      </w:tr>
      <w:tr w:rsidR="003D036F" w:rsidRPr="00F42A6F" w14:paraId="625B28F2" w14:textId="77777777" w:rsidTr="00436EB9">
        <w:trPr>
          <w:cantSplit/>
          <w:trHeight w:val="269"/>
        </w:trPr>
        <w:tc>
          <w:tcPr>
            <w:tcW w:w="4962" w:type="dxa"/>
          </w:tcPr>
          <w:p w14:paraId="452F7E73" w14:textId="77777777" w:rsidR="003D036F" w:rsidRPr="00144932" w:rsidRDefault="007C3FA4" w:rsidP="00AE4A22">
            <w:pPr>
              <w:rPr>
                <w:highlight w:val="yellow"/>
              </w:rPr>
            </w:pPr>
            <w:r w:rsidRPr="009B09CE">
              <w:t xml:space="preserve">Do existing 3rd party agreements restrict exploitation or dissemination of the data you (re)use (e.g. Material/Data transfer agreements, research collaboration agreements)? </w:t>
            </w:r>
            <w:r w:rsidRPr="009B09CE">
              <w:br/>
              <w:t>If so, please explain to what data they relate and what restrictions are in place.</w:t>
            </w:r>
          </w:p>
        </w:tc>
        <w:tc>
          <w:tcPr>
            <w:tcW w:w="10631" w:type="dxa"/>
          </w:tcPr>
          <w:p w14:paraId="4A12E1C3" w14:textId="77777777" w:rsidR="007C3FA4" w:rsidRPr="00250516" w:rsidRDefault="00000000" w:rsidP="007C3FA4">
            <w:pPr>
              <w:rPr>
                <w:lang w:val="en-US"/>
              </w:rPr>
            </w:pPr>
            <w:sdt>
              <w:sdtPr>
                <w:rPr>
                  <w:lang w:val="en-US"/>
                </w:rPr>
                <w:id w:val="1533380235"/>
                <w14:checkbox>
                  <w14:checked w14:val="0"/>
                  <w14:checkedState w14:val="2612" w14:font="MS Gothic"/>
                  <w14:uncheckedState w14:val="2610" w14:font="MS Gothic"/>
                </w14:checkbox>
              </w:sdtPr>
              <w:sdtContent>
                <w:r w:rsidR="007C3FA4">
                  <w:rPr>
                    <w:rFonts w:ascii="MS Gothic" w:eastAsia="MS Gothic" w:hAnsi="MS Gothic" w:hint="eastAsia"/>
                    <w:lang w:val="en-US"/>
                  </w:rPr>
                  <w:t>☐</w:t>
                </w:r>
              </w:sdtContent>
            </w:sdt>
            <w:r w:rsidR="007C3FA4">
              <w:rPr>
                <w:lang w:val="en-US"/>
              </w:rPr>
              <w:t xml:space="preserve"> Yes</w:t>
            </w:r>
          </w:p>
          <w:p w14:paraId="516BC377" w14:textId="4BA8EE6E" w:rsidR="007C3FA4" w:rsidRDefault="00000000" w:rsidP="007C3FA4">
            <w:pPr>
              <w:rPr>
                <w:lang w:val="en-US"/>
              </w:rPr>
            </w:pPr>
            <w:sdt>
              <w:sdtPr>
                <w:rPr>
                  <w:lang w:val="en-US"/>
                </w:rPr>
                <w:id w:val="-755433304"/>
                <w14:checkbox>
                  <w14:checked w14:val="1"/>
                  <w14:checkedState w14:val="2612" w14:font="MS Gothic"/>
                  <w14:uncheckedState w14:val="2610" w14:font="MS Gothic"/>
                </w14:checkbox>
              </w:sdtPr>
              <w:sdtContent>
                <w:r w:rsidR="0002751B">
                  <w:rPr>
                    <w:rFonts w:ascii="MS Gothic" w:eastAsia="MS Gothic" w:hAnsi="MS Gothic" w:hint="eastAsia"/>
                    <w:lang w:val="en-US"/>
                  </w:rPr>
                  <w:t>☒</w:t>
                </w:r>
              </w:sdtContent>
            </w:sdt>
            <w:r w:rsidR="007C3FA4">
              <w:rPr>
                <w:lang w:val="en-US"/>
              </w:rPr>
              <w:t xml:space="preserve"> No</w:t>
            </w:r>
          </w:p>
          <w:p w14:paraId="2E368CF7" w14:textId="77777777" w:rsidR="007C3FA4" w:rsidRDefault="007C3FA4" w:rsidP="007C3FA4">
            <w:pPr>
              <w:rPr>
                <w:lang w:val="en-US"/>
              </w:rPr>
            </w:pPr>
            <w:r>
              <w:rPr>
                <w:lang w:val="en-US"/>
              </w:rPr>
              <w:t xml:space="preserve">If yes, please explain: </w:t>
            </w:r>
          </w:p>
          <w:p w14:paraId="7DCAA64F" w14:textId="77777777" w:rsidR="003D036F" w:rsidRDefault="003D036F" w:rsidP="00345E00">
            <w:pPr>
              <w:rPr>
                <w:lang w:val="en-US"/>
              </w:rPr>
            </w:pPr>
          </w:p>
        </w:tc>
      </w:tr>
      <w:tr w:rsidR="003D036F" w:rsidRPr="00F42A6F" w14:paraId="537F1E0D" w14:textId="77777777" w:rsidTr="00436EB9">
        <w:trPr>
          <w:cantSplit/>
          <w:trHeight w:val="269"/>
        </w:trPr>
        <w:tc>
          <w:tcPr>
            <w:tcW w:w="4962" w:type="dxa"/>
          </w:tcPr>
          <w:p w14:paraId="5E3EBCAE"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27D94737" w14:textId="77777777" w:rsidR="00950DB8" w:rsidRPr="00250516" w:rsidRDefault="00000000" w:rsidP="00950DB8">
            <w:pPr>
              <w:rPr>
                <w:lang w:val="en-US"/>
              </w:rPr>
            </w:pPr>
            <w:sdt>
              <w:sdtPr>
                <w:rPr>
                  <w:lang w:val="en-US"/>
                </w:rPr>
                <w:id w:val="1639530547"/>
                <w14:checkbox>
                  <w14:checked w14:val="0"/>
                  <w14:checkedState w14:val="2612" w14:font="MS Gothic"/>
                  <w14:uncheckedState w14:val="2610" w14:font="MS Gothic"/>
                </w14:checkbox>
              </w:sdtPr>
              <w:sdtContent>
                <w:r w:rsidR="00950DB8">
                  <w:rPr>
                    <w:rFonts w:ascii="MS Gothic" w:eastAsia="MS Gothic" w:hAnsi="MS Gothic" w:hint="eastAsia"/>
                    <w:lang w:val="en-US"/>
                  </w:rPr>
                  <w:t>☐</w:t>
                </w:r>
              </w:sdtContent>
            </w:sdt>
            <w:r w:rsidR="00950DB8">
              <w:rPr>
                <w:lang w:val="en-US"/>
              </w:rPr>
              <w:t xml:space="preserve"> Yes</w:t>
            </w:r>
          </w:p>
          <w:p w14:paraId="558DC0F3" w14:textId="20470CC8" w:rsidR="00950DB8" w:rsidRDefault="00000000" w:rsidP="00950DB8">
            <w:pPr>
              <w:rPr>
                <w:lang w:val="en-US"/>
              </w:rPr>
            </w:pPr>
            <w:sdt>
              <w:sdtPr>
                <w:rPr>
                  <w:lang w:val="en-US"/>
                </w:rPr>
                <w:id w:val="1018036039"/>
                <w14:checkbox>
                  <w14:checked w14:val="1"/>
                  <w14:checkedState w14:val="2612" w14:font="MS Gothic"/>
                  <w14:uncheckedState w14:val="2610" w14:font="MS Gothic"/>
                </w14:checkbox>
              </w:sdtPr>
              <w:sdtContent>
                <w:r w:rsidR="00144932">
                  <w:rPr>
                    <w:rFonts w:ascii="MS Gothic" w:eastAsia="MS Gothic" w:hAnsi="MS Gothic" w:hint="eastAsia"/>
                    <w:lang w:val="en-US"/>
                  </w:rPr>
                  <w:t>☒</w:t>
                </w:r>
              </w:sdtContent>
            </w:sdt>
            <w:r w:rsidR="00950DB8">
              <w:rPr>
                <w:lang w:val="en-US"/>
              </w:rPr>
              <w:t xml:space="preserve"> No</w:t>
            </w:r>
          </w:p>
          <w:p w14:paraId="3A301E6B" w14:textId="77777777" w:rsidR="00950DB8" w:rsidRDefault="00950DB8" w:rsidP="00950DB8">
            <w:pPr>
              <w:rPr>
                <w:lang w:val="en-US"/>
              </w:rPr>
            </w:pPr>
            <w:r>
              <w:rPr>
                <w:lang w:val="en-US"/>
              </w:rPr>
              <w:t xml:space="preserve">If yes, please explain: </w:t>
            </w:r>
          </w:p>
          <w:p w14:paraId="630BB72D" w14:textId="77777777" w:rsidR="003D036F" w:rsidRDefault="003D036F" w:rsidP="00345E00">
            <w:pPr>
              <w:rPr>
                <w:lang w:val="en-US"/>
              </w:rPr>
            </w:pPr>
          </w:p>
        </w:tc>
      </w:tr>
    </w:tbl>
    <w:p w14:paraId="4EB0B75B" w14:textId="77777777" w:rsidR="00171BFB" w:rsidRDefault="00171BFB"/>
    <w:p w14:paraId="6C7707B5" w14:textId="77777777" w:rsidR="00171BFB" w:rsidRDefault="00171BFB"/>
    <w:p w14:paraId="2D6F88F1" w14:textId="77777777" w:rsidR="00171BFB" w:rsidRDefault="00171BFB"/>
    <w:p w14:paraId="71C2B3FD" w14:textId="77777777" w:rsidR="00C8302B" w:rsidRDefault="00C8302B"/>
    <w:p w14:paraId="27E47C33" w14:textId="77777777" w:rsidR="00C8302B" w:rsidRDefault="00C8302B"/>
    <w:tbl>
      <w:tblPr>
        <w:tblStyle w:val="Tabelraster"/>
        <w:tblW w:w="15593" w:type="dxa"/>
        <w:tblInd w:w="-714" w:type="dxa"/>
        <w:tblLayout w:type="fixed"/>
        <w:tblLook w:val="04A0" w:firstRow="1" w:lastRow="0" w:firstColumn="1" w:lastColumn="0" w:noHBand="0" w:noVBand="1"/>
      </w:tblPr>
      <w:tblGrid>
        <w:gridCol w:w="4962"/>
        <w:gridCol w:w="10631"/>
      </w:tblGrid>
      <w:tr w:rsidR="57444132" w14:paraId="6FCA2838" w14:textId="77777777" w:rsidTr="005E32FD">
        <w:trPr>
          <w:cantSplit/>
          <w:trHeight w:val="269"/>
        </w:trPr>
        <w:tc>
          <w:tcPr>
            <w:tcW w:w="15593" w:type="dxa"/>
            <w:gridSpan w:val="2"/>
            <w:shd w:val="clear" w:color="auto" w:fill="5B9BD5" w:themeFill="accent5"/>
          </w:tcPr>
          <w:p w14:paraId="2AE54577" w14:textId="77777777" w:rsidR="00877A71" w:rsidRPr="00184DDE" w:rsidRDefault="00171BFB" w:rsidP="00BA789F">
            <w:pPr>
              <w:pStyle w:val="Lijstalinea"/>
              <w:numPr>
                <w:ilvl w:val="0"/>
                <w:numId w:val="22"/>
              </w:numPr>
              <w:jc w:val="center"/>
              <w:rPr>
                <w:b/>
              </w:rPr>
            </w:pPr>
            <w:r>
              <w:rPr>
                <w:b/>
                <w:bCs/>
              </w:rPr>
              <w:t>Documentation and Metadata</w:t>
            </w:r>
          </w:p>
          <w:p w14:paraId="38A6BDBF" w14:textId="77777777" w:rsidR="00184DDE" w:rsidRPr="00AB71F6" w:rsidRDefault="00184DDE" w:rsidP="00184DDE">
            <w:pPr>
              <w:pStyle w:val="Lijstalinea"/>
              <w:ind w:left="1080"/>
              <w:rPr>
                <w:b/>
              </w:rPr>
            </w:pPr>
          </w:p>
        </w:tc>
      </w:tr>
      <w:tr w:rsidR="002300DE" w14:paraId="32CC0EF0" w14:textId="77777777" w:rsidTr="00436EB9">
        <w:trPr>
          <w:cantSplit/>
          <w:trHeight w:val="269"/>
        </w:trPr>
        <w:tc>
          <w:tcPr>
            <w:tcW w:w="4962" w:type="dxa"/>
            <w:shd w:val="clear" w:color="auto" w:fill="FFFFFF" w:themeFill="background1"/>
          </w:tcPr>
          <w:p w14:paraId="3975D266" w14:textId="77777777" w:rsidR="00CA2D12" w:rsidRDefault="003004C8" w:rsidP="0035345E">
            <w:pPr>
              <w:jc w:val="both"/>
            </w:pPr>
            <w:r>
              <w:lastRenderedPageBreak/>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781555D0" w14:textId="77777777" w:rsidR="00EF7190" w:rsidRDefault="00EF7190" w:rsidP="0035345E">
            <w:pPr>
              <w:jc w:val="both"/>
            </w:pPr>
          </w:p>
          <w:p w14:paraId="658A06B2" w14:textId="77777777" w:rsidR="00EF7190" w:rsidRPr="00C0755D" w:rsidRDefault="00000000" w:rsidP="0035345E">
            <w:pPr>
              <w:jc w:val="both"/>
              <w:rPr>
                <w:rFonts w:cstheme="minorHAnsi"/>
                <w:i/>
                <w:sz w:val="22"/>
                <w:szCs w:val="22"/>
              </w:rPr>
            </w:pPr>
            <w:hyperlink r:id="rId14" w:tgtFrame="_blank" w:history="1">
              <w:r w:rsidR="00EF7190" w:rsidRPr="00C0755D">
                <w:rPr>
                  <w:rStyle w:val="Hyperlink"/>
                  <w:rFonts w:cstheme="minorHAnsi"/>
                  <w:i/>
                  <w:color w:val="23527C"/>
                  <w:sz w:val="22"/>
                  <w:szCs w:val="22"/>
                  <w:shd w:val="clear" w:color="auto" w:fill="FFFFFF"/>
                </w:rPr>
                <w:t>RDM guidance on documentation and metadata</w:t>
              </w:r>
            </w:hyperlink>
            <w:r w:rsidR="00EF7190" w:rsidRPr="00C0755D">
              <w:rPr>
                <w:rFonts w:cstheme="minorHAnsi"/>
                <w:i/>
                <w:color w:val="333333"/>
                <w:sz w:val="22"/>
                <w:szCs w:val="22"/>
                <w:shd w:val="clear" w:color="auto" w:fill="FFFFFF"/>
              </w:rPr>
              <w:t>.</w:t>
            </w:r>
          </w:p>
          <w:p w14:paraId="7B2FB77F" w14:textId="77777777" w:rsidR="00CA2D12" w:rsidRPr="00CA2D12" w:rsidRDefault="00CA2D12" w:rsidP="00EF7190">
            <w:pPr>
              <w:jc w:val="both"/>
              <w:rPr>
                <w:i/>
              </w:rPr>
            </w:pPr>
          </w:p>
        </w:tc>
        <w:tc>
          <w:tcPr>
            <w:tcW w:w="10631" w:type="dxa"/>
            <w:shd w:val="clear" w:color="auto" w:fill="FFFFFF" w:themeFill="background1"/>
          </w:tcPr>
          <w:p w14:paraId="03ED4E92" w14:textId="33815A84" w:rsidR="00CA2D12" w:rsidRDefault="009B09CE" w:rsidP="00167B33">
            <w:r>
              <w:t>Clinical, demographical and histology data</w:t>
            </w:r>
            <w:r w:rsidR="00167B33">
              <w:t xml:space="preserve">: within the </w:t>
            </w:r>
            <w:r>
              <w:t>storage file (.</w:t>
            </w:r>
            <w:r w:rsidRPr="006576B9">
              <w:rPr>
                <w:lang w:val="en-US"/>
              </w:rPr>
              <w:t>xls/.xlsx</w:t>
            </w:r>
            <w:r>
              <w:rPr>
                <w:lang w:val="en-US"/>
              </w:rPr>
              <w:t>)</w:t>
            </w:r>
            <w:r w:rsidR="00167B33">
              <w:t>, an extra tab is included, describing all variables (definition, units of measurement, values). This data is stored on the KU Leuven Onedrive servers. As our data are sensitive patient data, these will not be shared in a repository. Data can be made available to third parties via a Data Transfer Agreement. All contracts with third parties are managed by the KU Leuven legal department (LRD) or the clinical trial center of UZ Leuven.</w:t>
            </w:r>
          </w:p>
          <w:p w14:paraId="709F855C" w14:textId="047A4629" w:rsidR="009B09CE" w:rsidRPr="00167B33" w:rsidRDefault="009B09CE" w:rsidP="009B09CE">
            <w:pPr>
              <w:rPr>
                <w:b/>
                <w:bCs/>
              </w:rPr>
            </w:pPr>
          </w:p>
        </w:tc>
      </w:tr>
      <w:tr w:rsidR="002300DE" w14:paraId="47DB7C80" w14:textId="77777777" w:rsidTr="00436EB9">
        <w:trPr>
          <w:cantSplit/>
          <w:trHeight w:val="269"/>
        </w:trPr>
        <w:tc>
          <w:tcPr>
            <w:tcW w:w="4962" w:type="dxa"/>
            <w:shd w:val="clear" w:color="auto" w:fill="FFFFFF" w:themeFill="background1"/>
          </w:tcPr>
          <w:p w14:paraId="5965D20C"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3237ED6D"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269C4AFC" w14:textId="77777777" w:rsidR="00771CF4" w:rsidRDefault="00771CF4" w:rsidP="00771CF4">
            <w:pPr>
              <w:rPr>
                <w:rFonts w:ascii="Arial" w:eastAsia="Times New Roman" w:hAnsi="Arial" w:cs="Arial"/>
                <w:sz w:val="16"/>
                <w:szCs w:val="16"/>
                <w:lang w:val="en-US" w:eastAsia="nl-BE"/>
              </w:rPr>
            </w:pPr>
          </w:p>
          <w:p w14:paraId="54F57DF6" w14:textId="77777777" w:rsidR="00771CF4" w:rsidRPr="0096485F" w:rsidRDefault="00771CF4" w:rsidP="00771CF4">
            <w:pPr>
              <w:rPr>
                <w:i/>
                <w:smallCaps/>
                <w:color w:val="44546A" w:themeColor="text2"/>
                <w:sz w:val="20"/>
                <w:szCs w:val="20"/>
              </w:rPr>
            </w:pPr>
            <w:r w:rsidRPr="0096485F">
              <w:rPr>
                <w:rStyle w:val="Subtieleverwijzing"/>
                <w:i/>
                <w:color w:val="44546A" w:themeColor="text2"/>
                <w:sz w:val="20"/>
                <w:szCs w:val="20"/>
              </w:rPr>
              <w:t>Repositories could ask to deliver metadata in a certain format, with specified ontologies and vocabularies, i.e. standard lists with unique identifiers.</w:t>
            </w:r>
          </w:p>
          <w:p w14:paraId="68EE2D17"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1444CCAF" w14:textId="77777777" w:rsidR="00CA2D12" w:rsidRPr="00250516" w:rsidRDefault="00000000" w:rsidP="00CA2D12">
            <w:pPr>
              <w:rPr>
                <w:lang w:val="en-US"/>
              </w:rPr>
            </w:pPr>
            <w:sdt>
              <w:sdtPr>
                <w:rPr>
                  <w:lang w:val="en-US"/>
                </w:rPr>
                <w:id w:val="-2133849028"/>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CA2D12">
              <w:rPr>
                <w:lang w:val="en-US"/>
              </w:rPr>
              <w:t xml:space="preserve"> Yes</w:t>
            </w:r>
          </w:p>
          <w:p w14:paraId="2E6D1CAF" w14:textId="28C23959" w:rsidR="00CA2D12" w:rsidRDefault="00000000" w:rsidP="00CA2D12">
            <w:pPr>
              <w:rPr>
                <w:lang w:val="en-US"/>
              </w:rPr>
            </w:pPr>
            <w:sdt>
              <w:sdtPr>
                <w:rPr>
                  <w:lang w:val="en-US"/>
                </w:rPr>
                <w:id w:val="-1366749508"/>
                <w14:checkbox>
                  <w14:checked w14:val="1"/>
                  <w14:checkedState w14:val="2612" w14:font="MS Gothic"/>
                  <w14:uncheckedState w14:val="2610" w14:font="MS Gothic"/>
                </w14:checkbox>
              </w:sdtPr>
              <w:sdtContent>
                <w:r w:rsidR="009A31E8">
                  <w:rPr>
                    <w:rFonts w:ascii="MS Gothic" w:eastAsia="MS Gothic" w:hAnsi="MS Gothic" w:hint="eastAsia"/>
                    <w:lang w:val="en-US"/>
                  </w:rPr>
                  <w:t>☒</w:t>
                </w:r>
              </w:sdtContent>
            </w:sdt>
            <w:r w:rsidR="00CA2D12">
              <w:rPr>
                <w:lang w:val="en-US"/>
              </w:rPr>
              <w:t xml:space="preserve"> No</w:t>
            </w:r>
          </w:p>
          <w:p w14:paraId="2AF22783" w14:textId="493EF67E"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r w:rsidR="00343F8A">
              <w:rPr>
                <w:lang w:val="en-US"/>
              </w:rPr>
              <w:t>/</w:t>
            </w:r>
          </w:p>
          <w:p w14:paraId="5F31A5FA" w14:textId="77777777" w:rsidR="00F81457" w:rsidRDefault="00F81457" w:rsidP="00F81457">
            <w:pPr>
              <w:rPr>
                <w:lang w:val="en-US"/>
              </w:rPr>
            </w:pPr>
          </w:p>
          <w:p w14:paraId="77715B86" w14:textId="08BCF6E2"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52D122FB" w14:textId="1D283D14" w:rsidR="00F81457" w:rsidRPr="00F81457" w:rsidRDefault="009A31E8" w:rsidP="00F81457">
            <w:pPr>
              <w:rPr>
                <w:lang w:val="en-US"/>
              </w:rPr>
            </w:pPr>
            <w:r>
              <w:t>TEMPLATE+ and HISTOMAP: additional excel tab with description of all variables is in place.</w:t>
            </w:r>
          </w:p>
          <w:p w14:paraId="3C37E867" w14:textId="77777777" w:rsidR="002300DE" w:rsidRDefault="002300DE" w:rsidP="00534707">
            <w:pPr>
              <w:jc w:val="both"/>
              <w:rPr>
                <w:b/>
                <w:bCs/>
              </w:rPr>
            </w:pPr>
          </w:p>
        </w:tc>
      </w:tr>
    </w:tbl>
    <w:p w14:paraId="4A442679" w14:textId="77777777" w:rsidR="00CE6D90" w:rsidRDefault="00CE6D90"/>
    <w:p w14:paraId="3384BFFB" w14:textId="77777777" w:rsidR="00CE6D90" w:rsidRDefault="00CE6D90"/>
    <w:p w14:paraId="7DE51B59" w14:textId="77777777" w:rsidR="00C8302B" w:rsidRDefault="00C8302B"/>
    <w:p w14:paraId="000861EE" w14:textId="77777777" w:rsidR="00C8302B" w:rsidRDefault="00C8302B"/>
    <w:p w14:paraId="3FA4D0A5" w14:textId="77777777" w:rsidR="00C8302B" w:rsidRDefault="00C8302B"/>
    <w:p w14:paraId="60C8AAC4" w14:textId="77777777" w:rsidR="00C8302B" w:rsidRDefault="00C8302B"/>
    <w:p w14:paraId="3BB04FB4" w14:textId="77777777" w:rsidR="00C8302B" w:rsidRDefault="00C8302B"/>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48838206" w14:textId="77777777" w:rsidTr="005E32FD">
        <w:trPr>
          <w:cantSplit/>
          <w:trHeight w:val="269"/>
        </w:trPr>
        <w:tc>
          <w:tcPr>
            <w:tcW w:w="15593" w:type="dxa"/>
            <w:gridSpan w:val="2"/>
            <w:shd w:val="clear" w:color="auto" w:fill="5B9BD5" w:themeFill="accent5"/>
          </w:tcPr>
          <w:p w14:paraId="06C5D9BA" w14:textId="77777777" w:rsidR="009F7382" w:rsidRPr="009F7382" w:rsidRDefault="009F7382" w:rsidP="00BA789F">
            <w:pPr>
              <w:pStyle w:val="Lijstalinea"/>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6F3E6A5E" w14:textId="77777777" w:rsidR="00877A71" w:rsidRPr="00145CC7" w:rsidRDefault="00877A71" w:rsidP="00EE6614">
            <w:pPr>
              <w:ind w:left="360"/>
              <w:jc w:val="center"/>
              <w:rPr>
                <w:b/>
              </w:rPr>
            </w:pPr>
          </w:p>
        </w:tc>
      </w:tr>
      <w:tr w:rsidR="002300DE" w:rsidRPr="00F42A6F" w14:paraId="7DE304E6" w14:textId="77777777" w:rsidTr="00436EB9">
        <w:trPr>
          <w:cantSplit/>
          <w:trHeight w:val="269"/>
        </w:trPr>
        <w:tc>
          <w:tcPr>
            <w:tcW w:w="4962" w:type="dxa"/>
          </w:tcPr>
          <w:p w14:paraId="781FECFA" w14:textId="77777777" w:rsidR="002300DE" w:rsidRDefault="00CE6D90" w:rsidP="008F2D7E">
            <w:r w:rsidRPr="002B78E0">
              <w:lastRenderedPageBreak/>
              <w:t>Where will the data be stored?</w:t>
            </w:r>
          </w:p>
          <w:p w14:paraId="7BD339FD" w14:textId="77777777" w:rsidR="00762983" w:rsidRDefault="00762983" w:rsidP="008F2D7E"/>
          <w:p w14:paraId="716492D2"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5"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3A61827E" w14:textId="77777777" w:rsidR="00975C08" w:rsidRPr="00250516" w:rsidRDefault="00000000" w:rsidP="00975C08">
            <w:pPr>
              <w:rPr>
                <w:lang w:val="en-US"/>
              </w:rPr>
            </w:pPr>
            <w:sdt>
              <w:sdtPr>
                <w:rPr>
                  <w:lang w:val="en-US"/>
                </w:rPr>
                <w:id w:val="-642347297"/>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975C08">
              <w:rPr>
                <w:lang w:val="en-US"/>
              </w:rPr>
              <w:t xml:space="preserve"> Shared network drive (J-drive)</w:t>
            </w:r>
          </w:p>
          <w:p w14:paraId="49D7ED85" w14:textId="77777777" w:rsidR="00975C08" w:rsidRDefault="00000000" w:rsidP="00975C08">
            <w:pPr>
              <w:rPr>
                <w:lang w:val="en-US"/>
              </w:rPr>
            </w:pPr>
            <w:sdt>
              <w:sdtPr>
                <w:rPr>
                  <w:lang w:val="en-US"/>
                </w:rPr>
                <w:id w:val="1574546971"/>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Personal network drive (I-drive)</w:t>
            </w:r>
          </w:p>
          <w:p w14:paraId="7BBFE7AC" w14:textId="5C8BE0FD" w:rsidR="00975C08" w:rsidRPr="00250516" w:rsidRDefault="00000000" w:rsidP="00975C08">
            <w:pPr>
              <w:rPr>
                <w:lang w:val="en-US"/>
              </w:rPr>
            </w:pPr>
            <w:sdt>
              <w:sdtPr>
                <w:rPr>
                  <w:lang w:val="en-US"/>
                </w:rPr>
                <w:id w:val="-1408765965"/>
                <w14:checkbox>
                  <w14:checked w14:val="1"/>
                  <w14:checkedState w14:val="2612" w14:font="MS Gothic"/>
                  <w14:uncheckedState w14:val="2610" w14:font="MS Gothic"/>
                </w14:checkbox>
              </w:sdtPr>
              <w:sdtContent>
                <w:r w:rsidR="00C8302B">
                  <w:rPr>
                    <w:rFonts w:ascii="MS Gothic" w:eastAsia="MS Gothic" w:hAnsi="MS Gothic" w:hint="eastAsia"/>
                    <w:lang w:val="en-US"/>
                  </w:rPr>
                  <w:t>☒</w:t>
                </w:r>
              </w:sdtContent>
            </w:sdt>
            <w:r w:rsidR="00975C08">
              <w:rPr>
                <w:lang w:val="en-US"/>
              </w:rPr>
              <w:t xml:space="preserve"> OneDrive (KU Leuven)</w:t>
            </w:r>
          </w:p>
          <w:p w14:paraId="0C27A1F5" w14:textId="77777777" w:rsidR="00975C08" w:rsidRDefault="00000000" w:rsidP="00975C08">
            <w:pPr>
              <w:rPr>
                <w:lang w:val="en-US"/>
              </w:rPr>
            </w:pPr>
            <w:sdt>
              <w:sdtPr>
                <w:rPr>
                  <w:lang w:val="en-US"/>
                </w:rPr>
                <w:id w:val="-1536877304"/>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Sharepoint online</w:t>
            </w:r>
          </w:p>
          <w:p w14:paraId="677CD9D7" w14:textId="77777777" w:rsidR="00975C08" w:rsidRPr="00250516" w:rsidRDefault="00000000" w:rsidP="00975C08">
            <w:pPr>
              <w:rPr>
                <w:lang w:val="en-US"/>
              </w:rPr>
            </w:pPr>
            <w:sdt>
              <w:sdtPr>
                <w:rPr>
                  <w:lang w:val="en-US"/>
                </w:rPr>
                <w:id w:val="-63103526"/>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975C08">
              <w:rPr>
                <w:lang w:val="en-US"/>
              </w:rPr>
              <w:t xml:space="preserve"> Sharepoint on-premis</w:t>
            </w:r>
          </w:p>
          <w:p w14:paraId="3BBE02E5" w14:textId="77777777" w:rsidR="00975C08" w:rsidRDefault="00000000" w:rsidP="00975C08">
            <w:pPr>
              <w:rPr>
                <w:lang w:val="en-US"/>
              </w:rPr>
            </w:pPr>
            <w:sdt>
              <w:sdtPr>
                <w:rPr>
                  <w:lang w:val="en-US"/>
                </w:rPr>
                <w:id w:val="-2130003063"/>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975C08">
              <w:rPr>
                <w:lang w:val="en-US"/>
              </w:rPr>
              <w:t xml:space="preserve"> Large Volume Storage</w:t>
            </w:r>
          </w:p>
          <w:p w14:paraId="0381D35A" w14:textId="77777777" w:rsidR="007A5CC7" w:rsidRPr="00250516" w:rsidRDefault="00000000" w:rsidP="007A5CC7">
            <w:pPr>
              <w:rPr>
                <w:lang w:val="en-US"/>
              </w:rPr>
            </w:pPr>
            <w:sdt>
              <w:sdtPr>
                <w:rPr>
                  <w:lang w:val="en-US"/>
                </w:rPr>
                <w:id w:val="1856455942"/>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7A5CC7">
              <w:rPr>
                <w:lang w:val="en-US"/>
              </w:rPr>
              <w:t xml:space="preserve"> Digital Vault</w:t>
            </w:r>
          </w:p>
          <w:p w14:paraId="2695D41A" w14:textId="77777777" w:rsidR="00CE6D90" w:rsidRDefault="00000000" w:rsidP="6320600B">
            <w:pPr>
              <w:rPr>
                <w:lang w:val="en-US"/>
              </w:rPr>
            </w:pPr>
            <w:sdt>
              <w:sdtPr>
                <w:rPr>
                  <w:lang w:val="en-US"/>
                </w:rPr>
                <w:id w:val="1360622626"/>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7A5CC7">
              <w:rPr>
                <w:lang w:val="en-US"/>
              </w:rPr>
              <w:t xml:space="preserve"> Other: </w:t>
            </w:r>
          </w:p>
          <w:p w14:paraId="5CF6A9F5" w14:textId="77777777" w:rsidR="00BC2885" w:rsidRPr="00BC2885" w:rsidRDefault="00BC2885" w:rsidP="6320600B">
            <w:pPr>
              <w:rPr>
                <w:lang w:val="en-US"/>
              </w:rPr>
            </w:pPr>
          </w:p>
        </w:tc>
      </w:tr>
      <w:tr w:rsidR="002300DE" w:rsidRPr="00F42A6F" w14:paraId="6C93B3AD" w14:textId="77777777" w:rsidTr="00436EB9">
        <w:trPr>
          <w:cantSplit/>
          <w:trHeight w:val="269"/>
        </w:trPr>
        <w:tc>
          <w:tcPr>
            <w:tcW w:w="4962" w:type="dxa"/>
          </w:tcPr>
          <w:p w14:paraId="093FF726" w14:textId="77777777" w:rsidR="0008393F" w:rsidRDefault="00C67569" w:rsidP="00877A71">
            <w:r w:rsidRPr="002B78E0">
              <w:t>How will the data be backed up?</w:t>
            </w:r>
          </w:p>
          <w:p w14:paraId="75F92F90" w14:textId="77777777" w:rsidR="0008393F" w:rsidRDefault="0008393F" w:rsidP="0008393F"/>
          <w:p w14:paraId="73A2A171" w14:textId="77777777" w:rsidR="002300DE" w:rsidRPr="00424DBA" w:rsidRDefault="0093526F" w:rsidP="00424DBA">
            <w:pPr>
              <w:rPr>
                <w:i/>
                <w:smallCaps/>
                <w:color w:val="44546A" w:themeColor="text2"/>
                <w:sz w:val="20"/>
                <w:szCs w:val="20"/>
              </w:rPr>
            </w:pPr>
            <w:r w:rsidRPr="00C0755D">
              <w:rPr>
                <w:rStyle w:val="Subtieleverwijzing"/>
                <w:i/>
                <w:color w:val="44546A" w:themeColor="text2"/>
                <w:sz w:val="20"/>
                <w:szCs w:val="20"/>
              </w:rPr>
              <w:t xml:space="preserve">What storage and backup procedures will be in place to prevent data loss? </w:t>
            </w:r>
          </w:p>
        </w:tc>
        <w:tc>
          <w:tcPr>
            <w:tcW w:w="10631" w:type="dxa"/>
          </w:tcPr>
          <w:p w14:paraId="41186F40" w14:textId="3EE5FC30" w:rsidR="00F04613" w:rsidRPr="0092078D" w:rsidRDefault="00000000" w:rsidP="00F04613">
            <w:sdt>
              <w:sdtPr>
                <w:id w:val="-563640976"/>
                <w14:checkbox>
                  <w14:checked w14:val="1"/>
                  <w14:checkedState w14:val="2612" w14:font="MS Gothic"/>
                  <w14:uncheckedState w14:val="2610" w14:font="MS Gothic"/>
                </w14:checkbox>
              </w:sdtPr>
              <w:sdtContent>
                <w:r w:rsidR="0025552C" w:rsidRPr="0092078D">
                  <w:rPr>
                    <w:rFonts w:ascii="Segoe UI Symbol" w:hAnsi="Segoe UI Symbol" w:cs="Segoe UI Symbol"/>
                  </w:rPr>
                  <w:t>☒</w:t>
                </w:r>
              </w:sdtContent>
            </w:sdt>
            <w:r w:rsidR="00F04613" w:rsidRPr="0092078D">
              <w:t xml:space="preserve"> Standard back-up provided by KU Leuven ICTS for my storage solution</w:t>
            </w:r>
          </w:p>
          <w:p w14:paraId="6170C62F" w14:textId="77777777" w:rsidR="00F04613" w:rsidRPr="0092078D" w:rsidRDefault="00000000" w:rsidP="00F04613">
            <w:sdt>
              <w:sdtPr>
                <w:id w:val="-2006960979"/>
                <w14:checkbox>
                  <w14:checked w14:val="0"/>
                  <w14:checkedState w14:val="2612" w14:font="MS Gothic"/>
                  <w14:uncheckedState w14:val="2610" w14:font="MS Gothic"/>
                </w14:checkbox>
              </w:sdtPr>
              <w:sdtContent>
                <w:r w:rsidR="00F04613" w:rsidRPr="0092078D">
                  <w:rPr>
                    <w:rFonts w:ascii="Segoe UI Symbol" w:hAnsi="Segoe UI Symbol" w:cs="Segoe UI Symbol"/>
                  </w:rPr>
                  <w:t>☐</w:t>
                </w:r>
              </w:sdtContent>
            </w:sdt>
            <w:r w:rsidR="00F04613" w:rsidRPr="0092078D">
              <w:t xml:space="preserve"> Personal back-ups I make (specify)</w:t>
            </w:r>
          </w:p>
          <w:p w14:paraId="3E6FF468" w14:textId="77777777" w:rsidR="00F04613" w:rsidRPr="0092078D" w:rsidRDefault="00000000" w:rsidP="00F04613">
            <w:sdt>
              <w:sdtPr>
                <w:id w:val="844759602"/>
                <w14:checkbox>
                  <w14:checked w14:val="0"/>
                  <w14:checkedState w14:val="2612" w14:font="MS Gothic"/>
                  <w14:uncheckedState w14:val="2610" w14:font="MS Gothic"/>
                </w14:checkbox>
              </w:sdtPr>
              <w:sdtContent>
                <w:r w:rsidR="00F04613" w:rsidRPr="0092078D">
                  <w:rPr>
                    <w:rFonts w:ascii="Segoe UI Symbol" w:hAnsi="Segoe UI Symbol" w:cs="Segoe UI Symbol"/>
                  </w:rPr>
                  <w:t>☐</w:t>
                </w:r>
              </w:sdtContent>
            </w:sdt>
            <w:r w:rsidR="00F04613" w:rsidRPr="0092078D">
              <w:t xml:space="preserve"> Other (specify) </w:t>
            </w:r>
          </w:p>
          <w:p w14:paraId="680012DE" w14:textId="534E968C" w:rsidR="002300DE" w:rsidRPr="0092078D" w:rsidRDefault="0092078D" w:rsidP="00C67569">
            <w:r w:rsidRPr="0092078D">
              <w:t>Automatic daily back-up procedures and version tracking is guaranteed by KU Leuven IT infrastructure</w:t>
            </w:r>
            <w:r>
              <w:t>.</w:t>
            </w:r>
          </w:p>
          <w:p w14:paraId="65E0CDBA" w14:textId="77777777" w:rsidR="00C67569" w:rsidRPr="0092078D" w:rsidRDefault="00C67569" w:rsidP="00C67569"/>
          <w:p w14:paraId="7C4134CE" w14:textId="77777777" w:rsidR="00C67569" w:rsidRPr="0092078D" w:rsidRDefault="00C67569" w:rsidP="00F04613">
            <w:pPr>
              <w:shd w:val="clear" w:color="auto" w:fill="FFFFFF"/>
            </w:pPr>
          </w:p>
        </w:tc>
      </w:tr>
      <w:tr w:rsidR="00C271CA" w:rsidRPr="00F42A6F" w14:paraId="23E26494" w14:textId="77777777" w:rsidTr="00436EB9">
        <w:trPr>
          <w:cantSplit/>
          <w:trHeight w:val="269"/>
        </w:trPr>
        <w:tc>
          <w:tcPr>
            <w:tcW w:w="4962" w:type="dxa"/>
          </w:tcPr>
          <w:p w14:paraId="7960E2F7"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14F005F5" w14:textId="1AC04611" w:rsidR="00C271CA" w:rsidRPr="00436EB9" w:rsidRDefault="00000000" w:rsidP="00C271CA">
            <w:pPr>
              <w:rPr>
                <w:lang w:val="en-US"/>
              </w:rPr>
            </w:pPr>
            <w:sdt>
              <w:sdtPr>
                <w:rPr>
                  <w:lang w:val="en-US"/>
                </w:rPr>
                <w:id w:val="-1609034685"/>
                <w14:checkbox>
                  <w14:checked w14:val="1"/>
                  <w14:checkedState w14:val="2612" w14:font="MS Gothic"/>
                  <w14:uncheckedState w14:val="2610" w14:font="MS Gothic"/>
                </w14:checkbox>
              </w:sdtPr>
              <w:sdtContent>
                <w:r w:rsidR="0025552C">
                  <w:rPr>
                    <w:rFonts w:ascii="MS Gothic" w:eastAsia="MS Gothic" w:hAnsi="MS Gothic" w:hint="eastAsia"/>
                    <w:lang w:val="en-US"/>
                  </w:rPr>
                  <w:t>☒</w:t>
                </w:r>
              </w:sdtContent>
            </w:sdt>
            <w:r w:rsidR="00C271CA" w:rsidRPr="00436EB9">
              <w:rPr>
                <w:lang w:val="en-US"/>
              </w:rPr>
              <w:t xml:space="preserve"> Yes</w:t>
            </w:r>
          </w:p>
          <w:p w14:paraId="572154F4" w14:textId="77777777" w:rsidR="00C271CA" w:rsidRPr="00436EB9" w:rsidRDefault="00000000" w:rsidP="00C271CA">
            <w:pPr>
              <w:rPr>
                <w:lang w:val="en-US"/>
              </w:rPr>
            </w:pPr>
            <w:sdt>
              <w:sdtPr>
                <w:rPr>
                  <w:lang w:val="en-US"/>
                </w:rPr>
                <w:id w:val="-2010666055"/>
                <w14:checkbox>
                  <w14:checked w14:val="0"/>
                  <w14:checkedState w14:val="2612" w14:font="MS Gothic"/>
                  <w14:uncheckedState w14:val="2610" w14:font="MS Gothic"/>
                </w14:checkbox>
              </w:sdtPr>
              <w:sdtContent>
                <w:r w:rsidR="00C271CA" w:rsidRPr="00436EB9">
                  <w:rPr>
                    <w:rFonts w:ascii="MS Gothic" w:eastAsia="MS Gothic" w:hAnsi="MS Gothic" w:hint="eastAsia"/>
                    <w:lang w:val="en-US"/>
                  </w:rPr>
                  <w:t>☐</w:t>
                </w:r>
              </w:sdtContent>
            </w:sdt>
            <w:r w:rsidR="00C271CA" w:rsidRPr="00436EB9">
              <w:rPr>
                <w:lang w:val="en-US"/>
              </w:rPr>
              <w:t xml:space="preserve"> No</w:t>
            </w:r>
          </w:p>
          <w:p w14:paraId="34C50363" w14:textId="3BF996B7" w:rsidR="0087485C" w:rsidRDefault="0025552C" w:rsidP="00C271CA">
            <w:pPr>
              <w:rPr>
                <w:bCs/>
              </w:rPr>
            </w:pPr>
            <w:r>
              <w:t>KUL Onedrive offers a standard of 2TB for each user, which is sufficient for this project.</w:t>
            </w:r>
          </w:p>
          <w:p w14:paraId="051FB247" w14:textId="55146A10" w:rsidR="00C271CA" w:rsidRDefault="00C271CA" w:rsidP="00C271CA">
            <w:pPr>
              <w:rPr>
                <w:bCs/>
              </w:rPr>
            </w:pPr>
            <w:r w:rsidRPr="00436EB9">
              <w:rPr>
                <w:bCs/>
              </w:rPr>
              <w:t xml:space="preserve">If no, please </w:t>
            </w:r>
            <w:r>
              <w:rPr>
                <w:bCs/>
              </w:rPr>
              <w:t>specify</w:t>
            </w:r>
            <w:r w:rsidRPr="00436EB9">
              <w:rPr>
                <w:bCs/>
              </w:rPr>
              <w:t>:</w:t>
            </w:r>
            <w:r w:rsidR="009F6604">
              <w:rPr>
                <w:bCs/>
              </w:rPr>
              <w:t>/</w:t>
            </w:r>
          </w:p>
          <w:p w14:paraId="2C0701F2" w14:textId="77777777" w:rsidR="0087485C" w:rsidRPr="00436EB9" w:rsidRDefault="0087485C" w:rsidP="00C271CA">
            <w:pPr>
              <w:rPr>
                <w:bCs/>
              </w:rPr>
            </w:pPr>
          </w:p>
        </w:tc>
      </w:tr>
      <w:tr w:rsidR="00C271CA" w:rsidRPr="00F42A6F" w14:paraId="618D5195" w14:textId="77777777" w:rsidTr="00436EB9">
        <w:trPr>
          <w:cantSplit/>
          <w:trHeight w:val="269"/>
        </w:trPr>
        <w:tc>
          <w:tcPr>
            <w:tcW w:w="4962" w:type="dxa"/>
          </w:tcPr>
          <w:p w14:paraId="3F393611" w14:textId="77777777" w:rsidR="00EB125A" w:rsidRDefault="00EB125A" w:rsidP="00C271CA">
            <w:r w:rsidRPr="00C40606">
              <w:t>How will you ensure that the data are securely stored and not accessed or modified by unauthorized persons?</w:t>
            </w:r>
          </w:p>
          <w:p w14:paraId="10DBFBC7" w14:textId="77777777" w:rsidR="00EB125A" w:rsidRDefault="00EB125A" w:rsidP="00EB125A"/>
          <w:p w14:paraId="6256AD59" w14:textId="77777777" w:rsidR="00EB125A" w:rsidRDefault="00620BB0" w:rsidP="00EB125A">
            <w:pPr>
              <w:rPr>
                <w:rStyle w:val="Subtieleverwijzing"/>
                <w:i/>
                <w:color w:val="44546A" w:themeColor="text2"/>
                <w:sz w:val="20"/>
                <w:szCs w:val="20"/>
                <w:vertAlign w:val="superscript"/>
              </w:rPr>
            </w:pPr>
            <w:r w:rsidRPr="00E30883">
              <w:rPr>
                <w:rStyle w:val="Subtieleverwijzing"/>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3245280B" w14:textId="77777777" w:rsidR="00620BB0" w:rsidRPr="00E30883" w:rsidRDefault="00000000" w:rsidP="00EB125A">
            <w:pPr>
              <w:rPr>
                <w:rStyle w:val="Subtieleverwijzing"/>
                <w:i/>
                <w:color w:val="44546A" w:themeColor="text2"/>
                <w:sz w:val="20"/>
                <w:szCs w:val="20"/>
              </w:rPr>
            </w:pPr>
            <w:hyperlink r:id="rId16" w:tgtFrame="_blank" w:history="1">
              <w:r w:rsidR="00620BB0">
                <w:rPr>
                  <w:rStyle w:val="normaltextrun"/>
                  <w:rFonts w:ascii="Arial" w:hAnsi="Arial" w:cs="Arial"/>
                  <w:i/>
                  <w:iCs/>
                  <w:color w:val="000080"/>
                  <w:sz w:val="18"/>
                  <w:szCs w:val="18"/>
                  <w:u w:val="single"/>
                  <w:shd w:val="clear" w:color="auto" w:fill="FFFFFF"/>
                  <w:lang w:val="en-US"/>
                </w:rPr>
                <w:t>Guidance on security for research data</w:t>
              </w:r>
            </w:hyperlink>
            <w:r w:rsidR="00620BB0">
              <w:rPr>
                <w:rStyle w:val="eop"/>
                <w:rFonts w:ascii="Arial" w:hAnsi="Arial" w:cs="Arial"/>
                <w:color w:val="000000"/>
                <w:sz w:val="18"/>
                <w:szCs w:val="18"/>
                <w:shd w:val="clear" w:color="auto" w:fill="FFFFFF"/>
              </w:rPr>
              <w:t> </w:t>
            </w:r>
          </w:p>
          <w:p w14:paraId="221DF960" w14:textId="77777777" w:rsidR="00C271CA" w:rsidRPr="00EB125A" w:rsidRDefault="00C271CA" w:rsidP="00EB125A"/>
        </w:tc>
        <w:tc>
          <w:tcPr>
            <w:tcW w:w="10631" w:type="dxa"/>
          </w:tcPr>
          <w:p w14:paraId="350A7E6E" w14:textId="3F983D48" w:rsidR="00FC2E9F" w:rsidRDefault="00FC2E9F" w:rsidP="00FC2E9F">
            <w:r w:rsidRPr="00FC2E9F">
              <w:t xml:space="preserve">The data will be stored on password protected KU Leuven IT infrastructure, in accordance with the KU Leuven SOPs, the principles of GDPR 2016/679, and the Belgian privacy law. All biological samples are stored in the </w:t>
            </w:r>
            <w:r>
              <w:t xml:space="preserve">UZ Leuven Kidney Transplantation </w:t>
            </w:r>
            <w:r w:rsidRPr="00FC2E9F">
              <w:t>BIOBANK (S53364), according to the guidelines of the UZ Leuven Biobank.</w:t>
            </w:r>
            <w:r w:rsidRPr="00FC2E9F">
              <w:cr/>
            </w:r>
            <w:r>
              <w:t>Only the researchers working on the project can access the data.</w:t>
            </w:r>
          </w:p>
          <w:p w14:paraId="36AE8E13" w14:textId="3C6A5684" w:rsidR="00FC2E9F" w:rsidRPr="00FC2E9F" w:rsidRDefault="00FC2E9F" w:rsidP="00FC2E9F"/>
        </w:tc>
      </w:tr>
      <w:tr w:rsidR="00C271CA" w:rsidRPr="00F42A6F" w14:paraId="6C002090" w14:textId="77777777" w:rsidTr="00436EB9">
        <w:trPr>
          <w:cantSplit/>
          <w:trHeight w:val="269"/>
        </w:trPr>
        <w:tc>
          <w:tcPr>
            <w:tcW w:w="4962" w:type="dxa"/>
          </w:tcPr>
          <w:p w14:paraId="057FA370" w14:textId="77777777" w:rsidR="00C271CA" w:rsidRPr="002B78E0" w:rsidRDefault="00526D79" w:rsidP="00C271CA">
            <w:r w:rsidRPr="00C40606">
              <w:lastRenderedPageBreak/>
              <w:t>What are the expected costs for data storage and backup during the research project? How will these costs be covered?</w:t>
            </w:r>
          </w:p>
        </w:tc>
        <w:tc>
          <w:tcPr>
            <w:tcW w:w="10631" w:type="dxa"/>
          </w:tcPr>
          <w:p w14:paraId="71D4695B" w14:textId="7752FC52" w:rsidR="00771609" w:rsidRDefault="00461C72" w:rsidP="00C271CA">
            <w:pPr>
              <w:rPr>
                <w:rFonts w:ascii="MS Gothic" w:eastAsia="MS Gothic" w:hAnsi="MS Gothic"/>
                <w:lang w:val="en-US"/>
              </w:rPr>
            </w:pPr>
            <w:r>
              <w:t>No extra costs are expected on top of the provided standard storage space by the KU Leuven.</w:t>
            </w:r>
          </w:p>
          <w:p w14:paraId="7CDAABDC" w14:textId="77777777" w:rsidR="00771609" w:rsidRDefault="00771609" w:rsidP="00C271CA">
            <w:pPr>
              <w:rPr>
                <w:rFonts w:ascii="MS Gothic" w:eastAsia="MS Gothic" w:hAnsi="MS Gothic"/>
                <w:lang w:val="en-US"/>
              </w:rPr>
            </w:pPr>
          </w:p>
        </w:tc>
      </w:tr>
    </w:tbl>
    <w:p w14:paraId="5BEE2813" w14:textId="77777777" w:rsidR="00E93C67" w:rsidRDefault="00E93C67"/>
    <w:p w14:paraId="5A84532B" w14:textId="77777777" w:rsidR="00E93C67" w:rsidRDefault="00E93C67"/>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6E6EF369" w14:textId="77777777" w:rsidTr="005E32FD">
        <w:trPr>
          <w:cantSplit/>
          <w:trHeight w:val="269"/>
        </w:trPr>
        <w:tc>
          <w:tcPr>
            <w:tcW w:w="15593" w:type="dxa"/>
            <w:gridSpan w:val="2"/>
            <w:shd w:val="clear" w:color="auto" w:fill="5B9BD5" w:themeFill="accent5"/>
          </w:tcPr>
          <w:p w14:paraId="2177728A"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7E71CA68" w14:textId="77777777" w:rsidR="00877A71" w:rsidRPr="00145CC7" w:rsidRDefault="00877A71" w:rsidP="00A729DC">
            <w:pPr>
              <w:ind w:left="720"/>
              <w:jc w:val="center"/>
              <w:rPr>
                <w:b/>
              </w:rPr>
            </w:pPr>
          </w:p>
        </w:tc>
      </w:tr>
      <w:tr w:rsidR="002300DE" w:rsidRPr="00F42A6F" w14:paraId="3A56E920" w14:textId="77777777" w:rsidTr="00436EB9">
        <w:trPr>
          <w:cantSplit/>
          <w:trHeight w:val="269"/>
        </w:trPr>
        <w:tc>
          <w:tcPr>
            <w:tcW w:w="4962" w:type="dxa"/>
          </w:tcPr>
          <w:p w14:paraId="317CF842" w14:textId="77777777"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224CD239"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7"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78298ACD" w14:textId="702043E4"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Content>
                <w:r w:rsidR="00BB61B0">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p>
          <w:p w14:paraId="6CBEE038" w14:textId="77777777" w:rsidR="005321D4" w:rsidRPr="00436EB9" w:rsidRDefault="00000000" w:rsidP="005321D4">
            <w:pPr>
              <w:rPr>
                <w:lang w:val="en-US"/>
              </w:rPr>
            </w:pPr>
            <w:sdt>
              <w:sdtPr>
                <w:rPr>
                  <w:lang w:val="en-US"/>
                </w:rPr>
                <w:id w:val="-418630834"/>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14:paraId="4BAE21D2" w14:textId="5965685A" w:rsidR="005321D4" w:rsidRPr="00695998" w:rsidRDefault="00000000" w:rsidP="00695998">
            <w:pPr>
              <w:rPr>
                <w:rStyle w:val="contentcontrolboundarysink"/>
                <w:lang w:val="en-US"/>
              </w:rPr>
            </w:pPr>
            <w:sdt>
              <w:sdtPr>
                <w:rPr>
                  <w:lang w:val="en-US"/>
                </w:rPr>
                <w:id w:val="522369907"/>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72544C34" w14:textId="42D69E6F" w:rsidR="002300DE" w:rsidRPr="00695998" w:rsidRDefault="00695998" w:rsidP="00695998">
            <w:pPr>
              <w:pStyle w:val="paragraph"/>
              <w:textAlignment w:val="baseline"/>
              <w:rPr>
                <w:rFonts w:asciiTheme="minorHAnsi" w:eastAsiaTheme="minorHAnsi" w:hAnsiTheme="minorHAnsi" w:cstheme="minorBidi"/>
                <w:lang w:val="en-GB" w:eastAsia="en-US"/>
              </w:rPr>
            </w:pPr>
            <w:r w:rsidRPr="00695998">
              <w:rPr>
                <w:rFonts w:asciiTheme="minorHAnsi" w:eastAsiaTheme="minorHAnsi" w:hAnsiTheme="minorHAnsi" w:cstheme="minorBidi"/>
                <w:lang w:val="en-GB" w:eastAsia="en-US"/>
              </w:rPr>
              <w:t>Relevant generated pseudonymized data, will be stored for a minimum of 10 years after the end of the project for reproducibility, verification and potential reuse</w:t>
            </w:r>
            <w:r>
              <w:rPr>
                <w:rFonts w:asciiTheme="minorHAnsi" w:eastAsiaTheme="minorHAnsi" w:hAnsiTheme="minorHAnsi" w:cstheme="minorBidi"/>
                <w:lang w:val="en-GB" w:eastAsia="en-US"/>
              </w:rPr>
              <w:t>. L</w:t>
            </w:r>
            <w:r w:rsidRPr="00695998">
              <w:rPr>
                <w:rFonts w:asciiTheme="minorHAnsi" w:eastAsiaTheme="minorHAnsi" w:hAnsiTheme="minorHAnsi" w:cstheme="minorBidi"/>
                <w:lang w:val="en-GB" w:eastAsia="en-US"/>
              </w:rPr>
              <w:t>eftover biological samples will be stored in the BIOBANK Renal Transplantation (S53364</w:t>
            </w:r>
            <w:r>
              <w:rPr>
                <w:rFonts w:asciiTheme="minorHAnsi" w:eastAsiaTheme="minorHAnsi" w:hAnsiTheme="minorHAnsi" w:cstheme="minorBidi"/>
                <w:lang w:val="en-GB" w:eastAsia="en-US"/>
              </w:rPr>
              <w:t>)</w:t>
            </w:r>
            <w:r w:rsidRPr="00695998">
              <w:rPr>
                <w:rFonts w:asciiTheme="minorHAnsi" w:eastAsiaTheme="minorHAnsi" w:hAnsiTheme="minorHAnsi" w:cstheme="minorBidi"/>
                <w:lang w:val="en-GB" w:eastAsia="en-US"/>
              </w:rPr>
              <w:t>, in accordance with the guidelines of Biobank UZ Leuven.</w:t>
            </w:r>
          </w:p>
          <w:p w14:paraId="26FC5BB5" w14:textId="77777777" w:rsidR="005321D4" w:rsidRPr="00621224" w:rsidRDefault="005321D4" w:rsidP="005321D4">
            <w:pPr>
              <w:pStyle w:val="paragraph"/>
              <w:spacing w:before="0" w:beforeAutospacing="0" w:after="0" w:afterAutospacing="0"/>
              <w:textAlignment w:val="baseline"/>
              <w:rPr>
                <w:b/>
                <w:bCs/>
                <w:lang w:val="en-US"/>
              </w:rPr>
            </w:pPr>
          </w:p>
        </w:tc>
      </w:tr>
      <w:tr w:rsidR="002300DE" w:rsidRPr="00F42A6F" w14:paraId="42C2C5CF" w14:textId="77777777" w:rsidTr="00436EB9">
        <w:trPr>
          <w:cantSplit/>
          <w:trHeight w:val="269"/>
        </w:trPr>
        <w:tc>
          <w:tcPr>
            <w:tcW w:w="4962" w:type="dxa"/>
          </w:tcPr>
          <w:p w14:paraId="333A3735" w14:textId="77777777" w:rsidR="002300DE" w:rsidRDefault="000C4BF5" w:rsidP="000C4BF5">
            <w:r w:rsidRPr="00C40606">
              <w:t>Where will these data be archived (stored and curated for the long-term)?</w:t>
            </w:r>
          </w:p>
          <w:p w14:paraId="5B64CA23" w14:textId="77777777" w:rsidR="00405AAD" w:rsidRDefault="00405AAD" w:rsidP="000C4BF5"/>
          <w:p w14:paraId="44AB9168" w14:textId="77777777" w:rsidR="00405AAD" w:rsidRPr="00405AAD" w:rsidRDefault="00000000" w:rsidP="00662A5F">
            <w:pPr>
              <w:rPr>
                <w:rFonts w:cstheme="minorHAnsi"/>
                <w:sz w:val="22"/>
                <w:szCs w:val="22"/>
              </w:rPr>
            </w:pPr>
            <w:hyperlink r:id="rId18"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19"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14:paraId="04F623D1" w14:textId="6BD636E4" w:rsidR="00A37797" w:rsidRPr="00436EB9" w:rsidRDefault="00000000" w:rsidP="00A37797">
            <w:pPr>
              <w:rPr>
                <w:lang w:val="en-US"/>
              </w:rPr>
            </w:pPr>
            <w:sdt>
              <w:sdtPr>
                <w:rPr>
                  <w:lang w:val="en-US"/>
                </w:rPr>
                <w:id w:val="-984850037"/>
                <w14:checkbox>
                  <w14:checked w14:val="0"/>
                  <w14:checkedState w14:val="2612" w14:font="MS Gothic"/>
                  <w14:uncheckedState w14:val="2610" w14:font="MS Gothic"/>
                </w14:checkbox>
              </w:sdtPr>
              <w:sdtContent>
                <w:r w:rsidR="00BB61B0">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71C8C504" w14:textId="77777777" w:rsidR="00A37797" w:rsidRPr="00436EB9" w:rsidRDefault="00000000" w:rsidP="00A37797">
            <w:pPr>
              <w:rPr>
                <w:lang w:val="en-US"/>
              </w:rPr>
            </w:pPr>
            <w:sdt>
              <w:sdtPr>
                <w:rPr>
                  <w:lang w:val="en-US"/>
                </w:rPr>
                <w:id w:val="1795017654"/>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Large Volume Storage (longterm for large volumes)</w:t>
            </w:r>
          </w:p>
          <w:p w14:paraId="3E3B1E38" w14:textId="77777777" w:rsidR="00A37797" w:rsidRPr="00436EB9" w:rsidRDefault="00000000" w:rsidP="00A37797">
            <w:pPr>
              <w:rPr>
                <w:lang w:val="en-US"/>
              </w:rPr>
            </w:pPr>
            <w:sdt>
              <w:sdtPr>
                <w:rPr>
                  <w:lang w:val="en-US"/>
                </w:rPr>
                <w:id w:val="1850753825"/>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Shared network drive (J-drive)</w:t>
            </w:r>
          </w:p>
          <w:p w14:paraId="7D03163E" w14:textId="2FDC94EB" w:rsidR="00A37797" w:rsidRPr="00436EB9" w:rsidRDefault="00000000" w:rsidP="00A37797">
            <w:pPr>
              <w:rPr>
                <w:lang w:val="en-US"/>
              </w:rPr>
            </w:pPr>
            <w:sdt>
              <w:sdtPr>
                <w:rPr>
                  <w:lang w:val="en-US"/>
                </w:rPr>
                <w:id w:val="-1494254852"/>
                <w14:checkbox>
                  <w14:checked w14:val="1"/>
                  <w14:checkedState w14:val="2612" w14:font="MS Gothic"/>
                  <w14:uncheckedState w14:val="2610" w14:font="MS Gothic"/>
                </w14:checkbox>
              </w:sdtPr>
              <w:sdtContent>
                <w:r w:rsidR="00BB61B0">
                  <w:rPr>
                    <w:rFonts w:ascii="MS Gothic" w:eastAsia="MS Gothic" w:hAnsi="MS Gothic" w:hint="eastAsia"/>
                    <w:lang w:val="en-US"/>
                  </w:rPr>
                  <w:t>☒</w:t>
                </w:r>
              </w:sdtContent>
            </w:sdt>
            <w:r w:rsidR="00A37797">
              <w:rPr>
                <w:lang w:val="en-US"/>
              </w:rPr>
              <w:t xml:space="preserve"> Other (specifiy):</w:t>
            </w:r>
            <w:r w:rsidR="00BB61B0">
              <w:rPr>
                <w:lang w:val="en-US"/>
              </w:rPr>
              <w:t xml:space="preserve"> KU Leuven Onedrive</w:t>
            </w:r>
          </w:p>
          <w:p w14:paraId="7A7948CC" w14:textId="77777777" w:rsidR="002300DE" w:rsidRDefault="002300DE" w:rsidP="6320600B">
            <w:pPr>
              <w:rPr>
                <w:b/>
                <w:bCs/>
              </w:rPr>
            </w:pPr>
          </w:p>
          <w:p w14:paraId="19EAB91E" w14:textId="77777777" w:rsidR="000C4BF5" w:rsidRDefault="000C4BF5" w:rsidP="6320600B">
            <w:pPr>
              <w:rPr>
                <w:b/>
                <w:bCs/>
              </w:rPr>
            </w:pPr>
          </w:p>
          <w:p w14:paraId="5CCC62E1" w14:textId="77777777" w:rsidR="000C4BF5" w:rsidRDefault="000C4BF5" w:rsidP="6320600B">
            <w:pPr>
              <w:rPr>
                <w:b/>
                <w:bCs/>
              </w:rPr>
            </w:pPr>
          </w:p>
          <w:p w14:paraId="27FA274F" w14:textId="77777777" w:rsidR="000C4BF5" w:rsidRPr="00C57639" w:rsidRDefault="000C4BF5" w:rsidP="6320600B">
            <w:pPr>
              <w:rPr>
                <w:b/>
                <w:bCs/>
              </w:rPr>
            </w:pPr>
          </w:p>
        </w:tc>
      </w:tr>
      <w:tr w:rsidR="002300DE" w:rsidRPr="00906DA8" w14:paraId="02EEC0E6" w14:textId="77777777" w:rsidTr="00436EB9">
        <w:trPr>
          <w:cantSplit/>
          <w:trHeight w:val="269"/>
        </w:trPr>
        <w:tc>
          <w:tcPr>
            <w:tcW w:w="4962" w:type="dxa"/>
          </w:tcPr>
          <w:p w14:paraId="452B744F" w14:textId="77777777" w:rsidR="00436EB9" w:rsidRDefault="00AB632D" w:rsidP="00877A71">
            <w:r w:rsidRPr="00C40606">
              <w:t>What are the expected costs for data preservation during the expected retention period? How will these costs be covered?</w:t>
            </w:r>
          </w:p>
          <w:p w14:paraId="2F19D9EF" w14:textId="77777777" w:rsidR="00436EB9" w:rsidRDefault="00436EB9" w:rsidP="00877A71">
            <w:pPr>
              <w:rPr>
                <w:i/>
                <w:sz w:val="22"/>
                <w:lang w:val="en-US"/>
              </w:rPr>
            </w:pPr>
          </w:p>
          <w:p w14:paraId="0DCA7A7F" w14:textId="77777777" w:rsidR="00AB632D" w:rsidRPr="00436EB9" w:rsidRDefault="00AB632D" w:rsidP="00877A71">
            <w:pPr>
              <w:rPr>
                <w:i/>
              </w:rPr>
            </w:pPr>
          </w:p>
        </w:tc>
        <w:tc>
          <w:tcPr>
            <w:tcW w:w="10631" w:type="dxa"/>
          </w:tcPr>
          <w:p w14:paraId="2BCA175B" w14:textId="203024F7" w:rsidR="002300DE" w:rsidRPr="00CE49D2" w:rsidRDefault="00BB61B0" w:rsidP="5D59270C">
            <w:pPr>
              <w:rPr>
                <w:b/>
                <w:bCs/>
              </w:rPr>
            </w:pPr>
            <w:r>
              <w:t>Additional on the standard data storage infrastructure (Onedrive) provided by the KU Leuven, no extra costs for data preservation are expected.</w:t>
            </w:r>
          </w:p>
        </w:tc>
      </w:tr>
    </w:tbl>
    <w:p w14:paraId="1C6AEBEF" w14:textId="77777777" w:rsidR="00032ED4" w:rsidRDefault="00032ED4"/>
    <w:p w14:paraId="4CE9E207" w14:textId="77777777" w:rsidR="00855608" w:rsidRDefault="00855608"/>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0B297D18" w14:textId="77777777" w:rsidTr="005E32FD">
        <w:trPr>
          <w:cantSplit/>
          <w:trHeight w:val="269"/>
        </w:trPr>
        <w:tc>
          <w:tcPr>
            <w:tcW w:w="15593" w:type="dxa"/>
            <w:gridSpan w:val="2"/>
            <w:shd w:val="clear" w:color="auto" w:fill="5B9BD5" w:themeFill="accent5"/>
          </w:tcPr>
          <w:p w14:paraId="43910BD9"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2E804D7D" w14:textId="77777777" w:rsidR="00877A71" w:rsidRPr="00145CC7" w:rsidRDefault="00877A71" w:rsidP="00EE6614">
            <w:pPr>
              <w:rPr>
                <w:b/>
              </w:rPr>
            </w:pPr>
          </w:p>
        </w:tc>
      </w:tr>
      <w:tr w:rsidR="0046404A" w:rsidRPr="00F42A6F" w14:paraId="5AD83932" w14:textId="77777777" w:rsidTr="00436EB9">
        <w:trPr>
          <w:cantSplit/>
          <w:trHeight w:val="269"/>
        </w:trPr>
        <w:tc>
          <w:tcPr>
            <w:tcW w:w="4962" w:type="dxa"/>
          </w:tcPr>
          <w:p w14:paraId="51B0BC89" w14:textId="77777777" w:rsidR="0046404A" w:rsidRDefault="0046404A" w:rsidP="00877A71">
            <w:r w:rsidRPr="0046404A">
              <w:t xml:space="preserve">Will the data (or part of the data) be made available for reuse after/during the project?  </w:t>
            </w:r>
          </w:p>
          <w:p w14:paraId="043DC42A"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509B446A" w14:textId="77777777" w:rsidR="00394E22" w:rsidRPr="00394E22" w:rsidRDefault="00394E22" w:rsidP="00394E22">
            <w:pPr>
              <w:pStyle w:val="Lijstalinea"/>
              <w:ind w:left="0"/>
              <w:rPr>
                <w:i/>
                <w:smallCaps/>
                <w:color w:val="5A5A5A" w:themeColor="text1" w:themeTint="A5"/>
                <w:sz w:val="20"/>
                <w:szCs w:val="20"/>
              </w:rPr>
            </w:pPr>
            <w:r w:rsidRPr="00394E22">
              <w:rPr>
                <w:rStyle w:val="Subtieleverwijzing"/>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20" w:anchor="infoeurepo-AccessRights" w:history="1">
              <w:r w:rsidRPr="00394E22">
                <w:rPr>
                  <w:rStyle w:val="Hyperlink"/>
                  <w:i/>
                  <w:smallCaps/>
                  <w:sz w:val="20"/>
                  <w:szCs w:val="20"/>
                </w:rPr>
                <w:t>https://wiki.surfnet.nl/display/standards/info-eu-repo/#infoeurepo-AccessRights</w:t>
              </w:r>
            </w:hyperlink>
          </w:p>
          <w:p w14:paraId="6F9C8972" w14:textId="77777777" w:rsidR="0046404A" w:rsidRPr="00394E22" w:rsidRDefault="0046404A" w:rsidP="00394E22"/>
        </w:tc>
        <w:tc>
          <w:tcPr>
            <w:tcW w:w="10631" w:type="dxa"/>
          </w:tcPr>
          <w:p w14:paraId="6351CCAE" w14:textId="77777777" w:rsidR="004D37B4" w:rsidRDefault="00000000" w:rsidP="004D37B4">
            <w:sdt>
              <w:sdtPr>
                <w:rPr>
                  <w:lang w:val="en-US"/>
                </w:rPr>
                <w:id w:val="-1392488952"/>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w:t>
            </w:r>
            <w:r w:rsidR="00870FB5">
              <w:t>as open data</w:t>
            </w:r>
          </w:p>
          <w:p w14:paraId="54260933" w14:textId="77777777" w:rsidR="00870FB5" w:rsidRDefault="00000000" w:rsidP="004D37B4">
            <w:sdt>
              <w:sdtPr>
                <w:rPr>
                  <w:lang w:val="en-US"/>
                </w:rPr>
                <w:id w:val="-76870333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w:t>
            </w:r>
            <w:r w:rsidR="00870FB5">
              <w:t>as embargoed data (temporary restriction)</w:t>
            </w:r>
          </w:p>
          <w:p w14:paraId="523BC923" w14:textId="77777777" w:rsidR="004D37B4" w:rsidRDefault="00000000" w:rsidP="004D37B4">
            <w:sdt>
              <w:sdtPr>
                <w:rPr>
                  <w:lang w:val="en-US"/>
                </w:rPr>
                <w:id w:val="468630886"/>
                <w14:checkbox>
                  <w14:checked w14:val="0"/>
                  <w14:checkedState w14:val="2612" w14:font="MS Gothic"/>
                  <w14:uncheckedState w14:val="2610" w14:font="MS Gothic"/>
                </w14:checkbox>
              </w:sdtPr>
              <w:sdtContent>
                <w:r w:rsidR="003C7883">
                  <w:rPr>
                    <w:rFonts w:ascii="MS Gothic" w:eastAsia="MS Gothic" w:hAnsi="MS Gothic" w:hint="eastAsia"/>
                    <w:lang w:val="en-US"/>
                  </w:rPr>
                  <w:t>☐</w:t>
                </w:r>
              </w:sdtContent>
            </w:sdt>
            <w:r w:rsidR="004D37B4">
              <w:t xml:space="preserve"> </w:t>
            </w:r>
            <w:r w:rsidR="00870FB5">
              <w:t>Yes, as restricted data (upon approval, or institutional access only)</w:t>
            </w:r>
          </w:p>
          <w:p w14:paraId="5AA014DC" w14:textId="14E7364E" w:rsidR="00870FB5" w:rsidRDefault="00000000" w:rsidP="004D37B4">
            <w:sdt>
              <w:sdtPr>
                <w:rPr>
                  <w:lang w:val="en-US"/>
                </w:rPr>
                <w:id w:val="-2138096775"/>
                <w14:checkbox>
                  <w14:checked w14:val="1"/>
                  <w14:checkedState w14:val="2612" w14:font="MS Gothic"/>
                  <w14:uncheckedState w14:val="2610" w14:font="MS Gothic"/>
                </w14:checkbox>
              </w:sdtPr>
              <w:sdtContent>
                <w:r w:rsidR="00BB61B0">
                  <w:rPr>
                    <w:rFonts w:ascii="MS Gothic" w:eastAsia="MS Gothic" w:hAnsi="MS Gothic" w:hint="eastAsia"/>
                    <w:lang w:val="en-US"/>
                  </w:rPr>
                  <w:t>☒</w:t>
                </w:r>
              </w:sdtContent>
            </w:sdt>
            <w:r w:rsidR="00870FB5">
              <w:t xml:space="preserve"> No (closed access)</w:t>
            </w:r>
          </w:p>
          <w:p w14:paraId="4A4D3142" w14:textId="77777777" w:rsidR="004D37B4" w:rsidRDefault="00000000" w:rsidP="004D37B4">
            <w:sdt>
              <w:sdtPr>
                <w:rPr>
                  <w:lang w:val="en-US"/>
                </w:rPr>
                <w:id w:val="1604457293"/>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Other, please specify:</w:t>
            </w:r>
          </w:p>
          <w:p w14:paraId="0E679C0D" w14:textId="77777777" w:rsidR="004D37B4" w:rsidRDefault="004D37B4" w:rsidP="004D37B4"/>
          <w:p w14:paraId="37DA67DA" w14:textId="2E366D11" w:rsidR="004D37B4" w:rsidRDefault="003E5B15" w:rsidP="004D37B4">
            <w:r>
              <w:t>Raw data are only accessible by researchers involved in the project. Data can only be made available to third parties via a Data Transfer Agreement. All contracts with third parties are managed by the KU Leuven legal department (LRD) or the clinical trial center of UZ Leuven. Data will be available in the form of publications or other dissemination of scientific work.</w:t>
            </w:r>
          </w:p>
          <w:p w14:paraId="50CEFAD3" w14:textId="77777777" w:rsidR="004D37B4" w:rsidRDefault="004D37B4" w:rsidP="004D37B4"/>
          <w:p w14:paraId="2F794852" w14:textId="77777777" w:rsidR="0046404A" w:rsidRPr="004D37B4" w:rsidRDefault="0046404A" w:rsidP="00436EB9"/>
        </w:tc>
      </w:tr>
      <w:tr w:rsidR="008F41F6" w:rsidRPr="00F42A6F" w14:paraId="4DDA6BDD" w14:textId="77777777" w:rsidTr="00436EB9">
        <w:trPr>
          <w:cantSplit/>
          <w:trHeight w:val="269"/>
        </w:trPr>
        <w:tc>
          <w:tcPr>
            <w:tcW w:w="4962" w:type="dxa"/>
          </w:tcPr>
          <w:p w14:paraId="341710FA" w14:textId="77777777" w:rsidR="008F41F6" w:rsidRDefault="008F41F6" w:rsidP="00877A71">
            <w:r w:rsidRPr="008F41F6">
              <w:t>If access is restricted, please specify who will be able to access the data and under what conditions.</w:t>
            </w:r>
          </w:p>
        </w:tc>
        <w:tc>
          <w:tcPr>
            <w:tcW w:w="10631" w:type="dxa"/>
          </w:tcPr>
          <w:p w14:paraId="26E0CD64" w14:textId="0ACAE823" w:rsidR="003E5B15" w:rsidRDefault="003E5B15" w:rsidP="00436EB9">
            <w:r>
              <w:t>Only researchers working on the project have access to the raw data.</w:t>
            </w:r>
          </w:p>
          <w:p w14:paraId="05A023E0" w14:textId="77777777" w:rsidR="003E5B15" w:rsidRDefault="003E5B15" w:rsidP="00436EB9"/>
          <w:p w14:paraId="73F30A2E" w14:textId="42075436" w:rsidR="008F41F6" w:rsidRDefault="008F41F6" w:rsidP="00436EB9">
            <w:pPr>
              <w:rPr>
                <w:lang w:val="en-US"/>
              </w:rPr>
            </w:pPr>
          </w:p>
        </w:tc>
      </w:tr>
      <w:tr w:rsidR="002300DE" w:rsidRPr="00F42A6F" w14:paraId="3A236453" w14:textId="77777777" w:rsidTr="00436EB9">
        <w:trPr>
          <w:cantSplit/>
          <w:trHeight w:val="269"/>
        </w:trPr>
        <w:tc>
          <w:tcPr>
            <w:tcW w:w="4962" w:type="dxa"/>
          </w:tcPr>
          <w:p w14:paraId="4F68DF84"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0553A9D1" w14:textId="7FCAD2FB" w:rsidR="00436EB9" w:rsidRDefault="00000000" w:rsidP="00436EB9">
            <w:pPr>
              <w:rPr>
                <w:lang w:val="en-US"/>
              </w:rPr>
            </w:pPr>
            <w:sdt>
              <w:sdtPr>
                <w:rPr>
                  <w:lang w:val="en-US"/>
                </w:rPr>
                <w:id w:val="-2116126963"/>
                <w14:checkbox>
                  <w14:checked w14:val="1"/>
                  <w14:checkedState w14:val="2612" w14:font="MS Gothic"/>
                  <w14:uncheckedState w14:val="2610" w14:font="MS Gothic"/>
                </w14:checkbox>
              </w:sdtPr>
              <w:sdtContent>
                <w:r w:rsidR="003E5B15">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75A668C0" w14:textId="77777777" w:rsidR="00566351" w:rsidRDefault="00000000" w:rsidP="00436EB9">
            <w:pPr>
              <w:rPr>
                <w:lang w:val="en-US"/>
              </w:rPr>
            </w:pPr>
            <w:sdt>
              <w:sdtPr>
                <w:rPr>
                  <w:lang w:val="en-US"/>
                </w:rPr>
                <w:id w:val="-2025085753"/>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0C0D85F0" w14:textId="77777777" w:rsidR="00566351" w:rsidRDefault="00000000" w:rsidP="00436EB9">
            <w:pPr>
              <w:rPr>
                <w:lang w:val="en-US"/>
              </w:rPr>
            </w:pPr>
            <w:sdt>
              <w:sdtPr>
                <w:rPr>
                  <w:lang w:val="en-US"/>
                </w:rPr>
                <w:id w:val="-933977856"/>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ethical aspects </w:t>
            </w:r>
          </w:p>
          <w:p w14:paraId="7DD80926" w14:textId="77777777" w:rsidR="00566351" w:rsidRDefault="00000000"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63E3E326" w14:textId="77777777" w:rsidR="00566351" w:rsidRPr="00436EB9" w:rsidRDefault="00000000"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other</w:t>
            </w:r>
          </w:p>
          <w:p w14:paraId="388E1BD2" w14:textId="77777777" w:rsidR="00436EB9" w:rsidRDefault="00000000" w:rsidP="00436EB9">
            <w:pPr>
              <w:rPr>
                <w:lang w:val="en-US"/>
              </w:rPr>
            </w:pPr>
            <w:sdt>
              <w:sdtPr>
                <w:rPr>
                  <w:lang w:val="en-US"/>
                </w:rPr>
                <w:id w:val="2020801625"/>
                <w14:checkbox>
                  <w14:checked w14:val="0"/>
                  <w14:checkedState w14:val="2612" w14:font="MS Gothic"/>
                  <w14:uncheckedState w14:val="2610" w14:font="MS Gothic"/>
                </w14:checkbox>
              </w:sdtPr>
              <w:sdtContent>
                <w:r w:rsidR="00436EB9" w:rsidRPr="00436EB9">
                  <w:rPr>
                    <w:rFonts w:ascii="MS Gothic" w:eastAsia="MS Gothic" w:hAnsi="MS Gothic" w:hint="eastAsia"/>
                    <w:lang w:val="en-US"/>
                  </w:rPr>
                  <w:t>☐</w:t>
                </w:r>
              </w:sdtContent>
            </w:sdt>
            <w:r w:rsidR="00436EB9" w:rsidRPr="00436EB9">
              <w:rPr>
                <w:lang w:val="en-US"/>
              </w:rPr>
              <w:t xml:space="preserve"> No</w:t>
            </w:r>
          </w:p>
          <w:p w14:paraId="3ECE1A29" w14:textId="77777777" w:rsidR="005904AD" w:rsidRPr="00436EB9" w:rsidRDefault="005904AD" w:rsidP="00436EB9">
            <w:pPr>
              <w:rPr>
                <w:lang w:val="en-US"/>
              </w:rPr>
            </w:pPr>
          </w:p>
          <w:p w14:paraId="03CE6CB1" w14:textId="77777777" w:rsidR="002300DE" w:rsidRDefault="00436EB9" w:rsidP="00436EB9">
            <w:pPr>
              <w:rPr>
                <w:bCs/>
              </w:rPr>
            </w:pPr>
            <w:r w:rsidRPr="00436EB9">
              <w:rPr>
                <w:bCs/>
              </w:rPr>
              <w:t>I</w:t>
            </w:r>
            <w:r>
              <w:rPr>
                <w:bCs/>
              </w:rPr>
              <w:t>f yes, please specify</w:t>
            </w:r>
            <w:r w:rsidRPr="00436EB9">
              <w:rPr>
                <w:bCs/>
              </w:rPr>
              <w:t>:</w:t>
            </w:r>
          </w:p>
          <w:p w14:paraId="212C74F4" w14:textId="1D4E4AC2" w:rsidR="005904AD" w:rsidRDefault="003E5B15" w:rsidP="00436EB9">
            <w:pPr>
              <w:rPr>
                <w:b/>
                <w:bCs/>
              </w:rPr>
            </w:pPr>
            <w:r>
              <w:t>Sensitive patient data. Raw data can only be shared with a DTA, according to GDPR regulations.</w:t>
            </w:r>
          </w:p>
          <w:p w14:paraId="418F8663" w14:textId="77777777" w:rsidR="005904AD" w:rsidRPr="00C57639" w:rsidRDefault="005904AD" w:rsidP="00436EB9">
            <w:pPr>
              <w:rPr>
                <w:b/>
                <w:bCs/>
              </w:rPr>
            </w:pPr>
          </w:p>
        </w:tc>
      </w:tr>
      <w:tr w:rsidR="002300DE" w:rsidRPr="00F42A6F" w14:paraId="4D91DECD" w14:textId="77777777" w:rsidTr="00436EB9">
        <w:trPr>
          <w:cantSplit/>
          <w:trHeight w:val="269"/>
        </w:trPr>
        <w:tc>
          <w:tcPr>
            <w:tcW w:w="4962" w:type="dxa"/>
          </w:tcPr>
          <w:p w14:paraId="7ACC8E41"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147A461B" w14:textId="77777777" w:rsidR="00DC64A0" w:rsidRDefault="00000000" w:rsidP="00DC64A0">
            <w:pPr>
              <w:rPr>
                <w:lang w:val="en-US"/>
              </w:rPr>
            </w:pPr>
            <w:sdt>
              <w:sdtPr>
                <w:rPr>
                  <w:lang w:val="en-US"/>
                </w:rPr>
                <w:id w:val="-1515531020"/>
                <w14:checkbox>
                  <w14:checked w14:val="0"/>
                  <w14:checkedState w14:val="2612" w14:font="MS Gothic"/>
                  <w14:uncheckedState w14:val="2610" w14:font="MS Gothic"/>
                </w14:checkbox>
              </w:sdtPr>
              <w:sdtContent>
                <w:r w:rsidR="00DC64A0">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31E04244" w14:textId="77777777" w:rsidR="00DC64A0" w:rsidRDefault="00000000" w:rsidP="00DC64A0">
            <w:pPr>
              <w:rPr>
                <w:lang w:val="en-US"/>
              </w:rPr>
            </w:pPr>
            <w:sdt>
              <w:sdtPr>
                <w:rPr>
                  <w:lang w:val="en-US"/>
                </w:rPr>
                <w:id w:val="21834835"/>
                <w14:checkbox>
                  <w14:checked w14:val="0"/>
                  <w14:checkedState w14:val="2612" w14:font="MS Gothic"/>
                  <w14:uncheckedState w14:val="2610" w14:font="MS Gothic"/>
                </w14:checkbox>
              </w:sdtPr>
              <w:sdtContent>
                <w:r w:rsidR="00DC64A0" w:rsidRPr="00436EB9">
                  <w:rPr>
                    <w:rFonts w:ascii="MS Gothic" w:eastAsia="MS Gothic" w:hAnsi="MS Gothic" w:hint="eastAsia"/>
                    <w:lang w:val="en-US"/>
                  </w:rPr>
                  <w:t>☐</w:t>
                </w:r>
              </w:sdtContent>
            </w:sdt>
            <w:r w:rsidR="00DC64A0">
              <w:rPr>
                <w:lang w:val="en-US"/>
              </w:rPr>
              <w:t xml:space="preserve"> Other data repository (specify)</w:t>
            </w:r>
          </w:p>
          <w:p w14:paraId="035AF6FC" w14:textId="454A4D53" w:rsidR="00DC64A0" w:rsidRDefault="00000000" w:rsidP="00DC64A0">
            <w:pPr>
              <w:rPr>
                <w:lang w:val="en-US"/>
              </w:rPr>
            </w:pPr>
            <w:sdt>
              <w:sdtPr>
                <w:rPr>
                  <w:lang w:val="en-US"/>
                </w:rPr>
                <w:id w:val="-1371372090"/>
                <w14:checkbox>
                  <w14:checked w14:val="1"/>
                  <w14:checkedState w14:val="2612" w14:font="MS Gothic"/>
                  <w14:uncheckedState w14:val="2610" w14:font="MS Gothic"/>
                </w14:checkbox>
              </w:sdtPr>
              <w:sdtContent>
                <w:r w:rsidR="007D55E5">
                  <w:rPr>
                    <w:rFonts w:ascii="MS Gothic" w:eastAsia="MS Gothic" w:hAnsi="MS Gothic" w:hint="eastAsia"/>
                    <w:lang w:val="en-US"/>
                  </w:rPr>
                  <w:t>☒</w:t>
                </w:r>
              </w:sdtContent>
            </w:sdt>
            <w:r w:rsidR="00DC64A0">
              <w:rPr>
                <w:lang w:val="en-US"/>
              </w:rPr>
              <w:t xml:space="preserve"> Other (specify)</w:t>
            </w:r>
          </w:p>
          <w:p w14:paraId="53C1D193" w14:textId="43FF6EC9" w:rsidR="002300DE" w:rsidRPr="00DC64A0" w:rsidRDefault="007D55E5" w:rsidP="6320600B">
            <w:pPr>
              <w:rPr>
                <w:b/>
                <w:bCs/>
                <w:lang w:val="en-US"/>
              </w:rPr>
            </w:pPr>
            <w:r>
              <w:t>Raw data cannot be shared.</w:t>
            </w:r>
          </w:p>
        </w:tc>
      </w:tr>
      <w:tr w:rsidR="002300DE" w:rsidRPr="00F42A6F" w14:paraId="1F19F573" w14:textId="77777777" w:rsidTr="00436EB9">
        <w:trPr>
          <w:cantSplit/>
          <w:trHeight w:val="269"/>
        </w:trPr>
        <w:tc>
          <w:tcPr>
            <w:tcW w:w="4962" w:type="dxa"/>
          </w:tcPr>
          <w:p w14:paraId="701D359D" w14:textId="77777777" w:rsidR="00CF3DAB" w:rsidRDefault="00CF3DAB" w:rsidP="00877A71">
            <w:r w:rsidRPr="00CF3DAB">
              <w:t>When will the data be made available?</w:t>
            </w:r>
          </w:p>
          <w:p w14:paraId="2B9EAB64" w14:textId="77777777" w:rsidR="00CF3DAB" w:rsidRDefault="00CF3DAB" w:rsidP="00CF3DAB"/>
          <w:p w14:paraId="0121EFC7" w14:textId="77777777" w:rsidR="002300DE" w:rsidRPr="00CF3DAB" w:rsidRDefault="002300DE" w:rsidP="00CF3DAB">
            <w:pPr>
              <w:rPr>
                <w:i/>
                <w:smallCaps/>
                <w:color w:val="5A5A5A" w:themeColor="text1" w:themeTint="A5"/>
                <w:sz w:val="20"/>
                <w:szCs w:val="20"/>
              </w:rPr>
            </w:pPr>
          </w:p>
        </w:tc>
        <w:tc>
          <w:tcPr>
            <w:tcW w:w="10631" w:type="dxa"/>
          </w:tcPr>
          <w:p w14:paraId="0DF84D9C" w14:textId="1E0C3C13" w:rsidR="00A97EA4" w:rsidRDefault="00000000" w:rsidP="00A97EA4">
            <w:pPr>
              <w:rPr>
                <w:lang w:val="en-US"/>
              </w:rPr>
            </w:pPr>
            <w:sdt>
              <w:sdtPr>
                <w:rPr>
                  <w:lang w:val="en-US"/>
                </w:rPr>
                <w:id w:val="812530382"/>
                <w14:checkbox>
                  <w14:checked w14:val="1"/>
                  <w14:checkedState w14:val="2612" w14:font="MS Gothic"/>
                  <w14:uncheckedState w14:val="2610" w14:font="MS Gothic"/>
                </w14:checkbox>
              </w:sdtPr>
              <w:sdtContent>
                <w:r w:rsidR="007D55E5">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09C60283" w14:textId="77777777" w:rsidR="00A97EA4" w:rsidRDefault="00000000" w:rsidP="00A97EA4">
            <w:pPr>
              <w:rPr>
                <w:lang w:val="en-US"/>
              </w:rPr>
            </w:pPr>
            <w:sdt>
              <w:sdtPr>
                <w:rPr>
                  <w:lang w:val="en-US"/>
                </w:rPr>
                <w:id w:val="1363174713"/>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Specific date (specify)</w:t>
            </w:r>
          </w:p>
          <w:p w14:paraId="0C5B1A59" w14:textId="2706F310" w:rsidR="00CF3DAB" w:rsidRDefault="00000000" w:rsidP="6320600B">
            <w:pPr>
              <w:rPr>
                <w:b/>
                <w:bCs/>
              </w:rPr>
            </w:pPr>
            <w:sdt>
              <w:sdtPr>
                <w:rPr>
                  <w:lang w:val="en-US"/>
                </w:rPr>
                <w:id w:val="-1860658858"/>
                <w14:checkbox>
                  <w14:checked w14:val="0"/>
                  <w14:checkedState w14:val="2612" w14:font="MS Gothic"/>
                  <w14:uncheckedState w14:val="2610" w14:font="MS Gothic"/>
                </w14:checkbox>
              </w:sdtPr>
              <w:sdtContent>
                <w:r w:rsidR="007D55E5">
                  <w:rPr>
                    <w:rFonts w:ascii="MS Gothic" w:eastAsia="MS Gothic" w:hAnsi="MS Gothic" w:hint="eastAsia"/>
                    <w:lang w:val="en-US"/>
                  </w:rPr>
                  <w:t>☐</w:t>
                </w:r>
              </w:sdtContent>
            </w:sdt>
            <w:r w:rsidR="00A97EA4">
              <w:rPr>
                <w:lang w:val="en-US"/>
              </w:rPr>
              <w:t xml:space="preserve"> Other (specify)</w:t>
            </w:r>
          </w:p>
          <w:p w14:paraId="1E0E6D63" w14:textId="7E40D5B4" w:rsidR="00CF3DAB" w:rsidRDefault="007D55E5" w:rsidP="6320600B">
            <w:pPr>
              <w:rPr>
                <w:b/>
                <w:bCs/>
              </w:rPr>
            </w:pPr>
            <w:r>
              <w:t>Upon publication of research results. Data will only be available in the form of publications or other dissemination of scientific work.</w:t>
            </w:r>
          </w:p>
          <w:p w14:paraId="2A872EC5" w14:textId="77777777" w:rsidR="00CF3DAB" w:rsidRPr="00C57639" w:rsidRDefault="00CF3DAB" w:rsidP="6320600B">
            <w:pPr>
              <w:rPr>
                <w:b/>
                <w:bCs/>
              </w:rPr>
            </w:pPr>
          </w:p>
        </w:tc>
      </w:tr>
      <w:tr w:rsidR="002300DE" w:rsidRPr="00F42A6F" w14:paraId="19714543" w14:textId="77777777" w:rsidTr="00436EB9">
        <w:trPr>
          <w:cantSplit/>
          <w:trHeight w:val="269"/>
        </w:trPr>
        <w:tc>
          <w:tcPr>
            <w:tcW w:w="4962" w:type="dxa"/>
          </w:tcPr>
          <w:p w14:paraId="41EA0F9C" w14:textId="77777777" w:rsidR="002300DE" w:rsidRDefault="009966C3" w:rsidP="00877A71">
            <w:r w:rsidRPr="009966C3">
              <w:t>Which data usage licenses are you going to provide? If none, please explain why.</w:t>
            </w:r>
          </w:p>
          <w:p w14:paraId="4B65B929" w14:textId="77777777" w:rsidR="00CF07B7" w:rsidRDefault="00CF07B7" w:rsidP="00877A71"/>
          <w:p w14:paraId="187D4831" w14:textId="77777777" w:rsidR="00CF07B7" w:rsidRPr="007533BA" w:rsidRDefault="00CF07B7" w:rsidP="00CF07B7">
            <w:pPr>
              <w:rPr>
                <w:rStyle w:val="Subtieleverwijzing"/>
                <w:i/>
                <w:color w:val="44546A" w:themeColor="text2"/>
                <w:sz w:val="20"/>
                <w:szCs w:val="20"/>
              </w:rPr>
            </w:pPr>
            <w:r w:rsidRPr="007533BA">
              <w:rPr>
                <w:rStyle w:val="Subtieleverwijzing"/>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194741AA" w14:textId="77777777" w:rsidR="009C54E5" w:rsidRPr="00772473" w:rsidRDefault="00306CBC" w:rsidP="00CF07B7">
            <w:pPr>
              <w:rPr>
                <w:rStyle w:val="Subtieleverwijzing"/>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21"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22"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5DAEE3A2" w14:textId="77777777" w:rsidR="009966C3" w:rsidRDefault="009966C3" w:rsidP="00306CBC"/>
        </w:tc>
        <w:tc>
          <w:tcPr>
            <w:tcW w:w="10631" w:type="dxa"/>
          </w:tcPr>
          <w:p w14:paraId="195FA5A1" w14:textId="77777777" w:rsidR="00BB45C3" w:rsidRDefault="00000000" w:rsidP="00BB45C3">
            <w:pPr>
              <w:rPr>
                <w:lang w:val="en-US"/>
              </w:rPr>
            </w:pPr>
            <w:sdt>
              <w:sdtPr>
                <w:rPr>
                  <w:lang w:val="en-US"/>
                </w:rPr>
                <w:id w:val="143709739"/>
                <w14:checkbox>
                  <w14:checked w14:val="0"/>
                  <w14:checkedState w14:val="2612" w14:font="MS Gothic"/>
                  <w14:uncheckedState w14:val="2610" w14:font="MS Gothic"/>
                </w14:checkbox>
              </w:sdtPr>
              <w:sdtContent>
                <w:r w:rsidR="00BB45C3">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0561DAEC" w14:textId="77777777" w:rsidR="00BB45C3" w:rsidRDefault="00000000" w:rsidP="00BB45C3">
            <w:pPr>
              <w:rPr>
                <w:lang w:val="en-US"/>
              </w:rPr>
            </w:pPr>
            <w:sdt>
              <w:sdtPr>
                <w:rPr>
                  <w:lang w:val="en-US"/>
                </w:rPr>
                <w:id w:val="-1996090073"/>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Data Transfer Agreement (restricted data)</w:t>
            </w:r>
          </w:p>
          <w:p w14:paraId="16184383" w14:textId="77777777" w:rsidR="00BB45C3" w:rsidRDefault="00000000" w:rsidP="00BB45C3">
            <w:pPr>
              <w:rPr>
                <w:lang w:val="en-US"/>
              </w:rPr>
            </w:pPr>
            <w:sdt>
              <w:sdtPr>
                <w:rPr>
                  <w:lang w:val="en-US"/>
                </w:rPr>
                <w:id w:val="-663945426"/>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MIT licence (code)</w:t>
            </w:r>
          </w:p>
          <w:p w14:paraId="3BE2BFC6" w14:textId="77777777" w:rsidR="00BB45C3" w:rsidRDefault="00000000" w:rsidP="00BB45C3">
            <w:pPr>
              <w:rPr>
                <w:lang w:val="en-US"/>
              </w:rPr>
            </w:pPr>
            <w:sdt>
              <w:sdtPr>
                <w:rPr>
                  <w:lang w:val="en-US"/>
                </w:rPr>
                <w:id w:val="-85764209"/>
                <w14:checkbox>
                  <w14:checked w14:val="0"/>
                  <w14:checkedState w14:val="2612" w14:font="MS Gothic"/>
                  <w14:uncheckedState w14:val="2610" w14:font="MS Gothic"/>
                </w14:checkbox>
              </w:sdtPr>
              <w:sdtContent>
                <w:r w:rsidR="00BB45C3">
                  <w:rPr>
                    <w:rFonts w:ascii="MS Gothic" w:eastAsia="MS Gothic" w:hAnsi="MS Gothic" w:hint="eastAsia"/>
                    <w:lang w:val="en-US"/>
                  </w:rPr>
                  <w:t>☐</w:t>
                </w:r>
              </w:sdtContent>
            </w:sdt>
            <w:r w:rsidR="00BB45C3" w:rsidRPr="00436EB9">
              <w:rPr>
                <w:lang w:val="en-US"/>
              </w:rPr>
              <w:t xml:space="preserve"> </w:t>
            </w:r>
            <w:r w:rsidR="00BB45C3">
              <w:rPr>
                <w:lang w:val="en-US"/>
              </w:rPr>
              <w:t>GNU GPL-3.0 (code)</w:t>
            </w:r>
          </w:p>
          <w:p w14:paraId="04E3D7D7" w14:textId="21935934" w:rsidR="00BB45C3" w:rsidRDefault="00000000" w:rsidP="00BB45C3">
            <w:pPr>
              <w:rPr>
                <w:lang w:val="en-US"/>
              </w:rPr>
            </w:pPr>
            <w:sdt>
              <w:sdtPr>
                <w:rPr>
                  <w:lang w:val="en-US"/>
                </w:rPr>
                <w:id w:val="1325312470"/>
                <w14:checkbox>
                  <w14:checked w14:val="1"/>
                  <w14:checkedState w14:val="2612" w14:font="MS Gothic"/>
                  <w14:uncheckedState w14:val="2610" w14:font="MS Gothic"/>
                </w14:checkbox>
              </w:sdtPr>
              <w:sdtContent>
                <w:r w:rsidR="004F2DDA">
                  <w:rPr>
                    <w:rFonts w:ascii="MS Gothic" w:eastAsia="MS Gothic" w:hAnsi="MS Gothic" w:hint="eastAsia"/>
                    <w:lang w:val="en-US"/>
                  </w:rPr>
                  <w:t>☒</w:t>
                </w:r>
              </w:sdtContent>
            </w:sdt>
            <w:r w:rsidR="00BB45C3">
              <w:rPr>
                <w:lang w:val="en-US"/>
              </w:rPr>
              <w:t xml:space="preserve"> Other (specify)</w:t>
            </w:r>
          </w:p>
          <w:p w14:paraId="33DBFC78" w14:textId="0C1BE6FE" w:rsidR="002300DE" w:rsidRPr="00C57639" w:rsidRDefault="004F2DDA" w:rsidP="00BB4EB5">
            <w:pPr>
              <w:rPr>
                <w:b/>
                <w:bCs/>
              </w:rPr>
            </w:pPr>
            <w:r>
              <w:t>No data usage license will be provided. Raw data can be shared with third parties only via a Data Transfer Agreement. All contracts with third parties are managed by the KU Leuven legal department (LRD) or the clinical trial center of UZ Leuven.</w:t>
            </w:r>
          </w:p>
        </w:tc>
      </w:tr>
      <w:tr w:rsidR="00331EA7" w:rsidRPr="00F42A6F" w14:paraId="0B1DE40F" w14:textId="77777777" w:rsidTr="00436EB9">
        <w:trPr>
          <w:cantSplit/>
          <w:trHeight w:val="269"/>
        </w:trPr>
        <w:tc>
          <w:tcPr>
            <w:tcW w:w="4962" w:type="dxa"/>
          </w:tcPr>
          <w:p w14:paraId="297AE1A0"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6A2E7922" w14:textId="77777777" w:rsidR="00C25D47" w:rsidRDefault="00C25D47" w:rsidP="00877A71"/>
          <w:p w14:paraId="13EA0E88" w14:textId="77777777" w:rsidR="00C25D47" w:rsidRPr="007533BA" w:rsidRDefault="00C25D47" w:rsidP="00C25D47">
            <w:pPr>
              <w:rPr>
                <w:rStyle w:val="Subtieleverwijzing"/>
                <w:i/>
                <w:color w:val="44546A" w:themeColor="text2"/>
                <w:sz w:val="20"/>
                <w:szCs w:val="20"/>
              </w:rPr>
            </w:pPr>
            <w:r w:rsidRPr="007533BA">
              <w:rPr>
                <w:rStyle w:val="Subtieleverwijzing"/>
                <w:i/>
                <w:color w:val="44546A" w:themeColor="text2"/>
                <w:sz w:val="20"/>
                <w:szCs w:val="20"/>
              </w:rPr>
              <w:t>Indicate whether you intend to add a persistent and unique identifier in order to identify and retrieve the data.</w:t>
            </w:r>
          </w:p>
          <w:p w14:paraId="153C3094" w14:textId="77777777" w:rsidR="00331EA7" w:rsidRPr="00C25D47" w:rsidRDefault="00331EA7" w:rsidP="00C25D47"/>
        </w:tc>
        <w:tc>
          <w:tcPr>
            <w:tcW w:w="10631" w:type="dxa"/>
          </w:tcPr>
          <w:p w14:paraId="412067F2" w14:textId="77777777" w:rsidR="00331EA7" w:rsidRPr="00436EB9" w:rsidRDefault="00000000" w:rsidP="00331EA7">
            <w:pPr>
              <w:rPr>
                <w:lang w:val="en-US"/>
              </w:rPr>
            </w:pPr>
            <w:sdt>
              <w:sdtPr>
                <w:rPr>
                  <w:lang w:val="en-US"/>
                </w:rPr>
                <w:id w:val="-616136886"/>
                <w14:checkbox>
                  <w14:checked w14:val="0"/>
                  <w14:checkedState w14:val="2612" w14:font="MS Gothic"/>
                  <w14:uncheckedState w14:val="2610" w14:font="MS Gothic"/>
                </w14:checkbox>
              </w:sdtPr>
              <w:sdtContent>
                <w:r w:rsidR="008A4580">
                  <w:rPr>
                    <w:rFonts w:ascii="MS Gothic" w:eastAsia="MS Gothic" w:hAnsi="MS Gothic" w:hint="eastAsia"/>
                    <w:lang w:val="en-US"/>
                  </w:rPr>
                  <w:t>☐</w:t>
                </w:r>
              </w:sdtContent>
            </w:sdt>
            <w:r w:rsidR="00331EA7" w:rsidRPr="00436EB9">
              <w:rPr>
                <w:lang w:val="en-US"/>
              </w:rPr>
              <w:t xml:space="preserve"> Yes</w:t>
            </w:r>
            <w:r w:rsidR="00B90014">
              <w:rPr>
                <w:lang w:val="en-US"/>
              </w:rPr>
              <w:t>, a PID will be added upon deposit in a data repository</w:t>
            </w:r>
          </w:p>
          <w:p w14:paraId="13408203" w14:textId="77777777" w:rsidR="00331EA7" w:rsidRDefault="00000000" w:rsidP="00331EA7">
            <w:pPr>
              <w:rPr>
                <w:lang w:val="en-US"/>
              </w:rPr>
            </w:pPr>
            <w:sdt>
              <w:sdtPr>
                <w:rPr>
                  <w:lang w:val="en-US"/>
                </w:rPr>
                <w:id w:val="-1466434150"/>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B90014">
              <w:rPr>
                <w:lang w:val="en-US"/>
              </w:rPr>
              <w:t xml:space="preserve"> My dataset already has a PID</w:t>
            </w:r>
          </w:p>
          <w:p w14:paraId="2CC8716D" w14:textId="10F50932" w:rsidR="00331EA7" w:rsidRDefault="00000000" w:rsidP="00331EA7">
            <w:pPr>
              <w:rPr>
                <w:bCs/>
              </w:rPr>
            </w:pPr>
            <w:sdt>
              <w:sdtPr>
                <w:rPr>
                  <w:lang w:val="en-US"/>
                </w:rPr>
                <w:id w:val="-2029402696"/>
                <w14:checkbox>
                  <w14:checked w14:val="1"/>
                  <w14:checkedState w14:val="2612" w14:font="MS Gothic"/>
                  <w14:uncheckedState w14:val="2610" w14:font="MS Gothic"/>
                </w14:checkbox>
              </w:sdtPr>
              <w:sdtContent>
                <w:r w:rsidR="0003521B">
                  <w:rPr>
                    <w:rFonts w:ascii="MS Gothic" w:eastAsia="MS Gothic" w:hAnsi="MS Gothic" w:hint="eastAsia"/>
                    <w:lang w:val="en-US"/>
                  </w:rPr>
                  <w:t>☒</w:t>
                </w:r>
              </w:sdtContent>
            </w:sdt>
            <w:r w:rsidR="00B90014">
              <w:rPr>
                <w:lang w:val="en-US"/>
              </w:rPr>
              <w:t xml:space="preserve"> No</w:t>
            </w:r>
          </w:p>
          <w:p w14:paraId="20B42F40" w14:textId="77777777" w:rsidR="00331EA7" w:rsidRDefault="00331EA7" w:rsidP="00331EA7">
            <w:pPr>
              <w:rPr>
                <w:b/>
                <w:bCs/>
              </w:rPr>
            </w:pPr>
          </w:p>
          <w:p w14:paraId="3B857D1F" w14:textId="77777777" w:rsidR="00331EA7" w:rsidRPr="00C57639" w:rsidRDefault="00331EA7" w:rsidP="00331EA7">
            <w:pPr>
              <w:rPr>
                <w:b/>
                <w:bCs/>
              </w:rPr>
            </w:pPr>
          </w:p>
        </w:tc>
      </w:tr>
      <w:tr w:rsidR="002300DE" w:rsidRPr="005B780B" w14:paraId="5673D3FF" w14:textId="77777777" w:rsidTr="00436EB9">
        <w:trPr>
          <w:cantSplit/>
          <w:trHeight w:val="269"/>
        </w:trPr>
        <w:tc>
          <w:tcPr>
            <w:tcW w:w="4962" w:type="dxa"/>
          </w:tcPr>
          <w:p w14:paraId="14C2C61B" w14:textId="77777777" w:rsidR="00D712D9" w:rsidRPr="00BD4178" w:rsidRDefault="002300DE" w:rsidP="00877A71">
            <w:r>
              <w:t xml:space="preserve">What are the expected costs for data sharing? How will these costs be covered? </w:t>
            </w:r>
          </w:p>
          <w:p w14:paraId="0F36A532" w14:textId="77777777" w:rsidR="00171BDA" w:rsidRPr="00D712D9" w:rsidRDefault="00171BDA" w:rsidP="00877A71">
            <w:pPr>
              <w:rPr>
                <w:i/>
              </w:rPr>
            </w:pPr>
          </w:p>
        </w:tc>
        <w:tc>
          <w:tcPr>
            <w:tcW w:w="10631" w:type="dxa"/>
          </w:tcPr>
          <w:p w14:paraId="3E6C2929" w14:textId="0EF517B9" w:rsidR="002300DE" w:rsidRPr="00CE49D2" w:rsidRDefault="0003521B" w:rsidP="5D59270C">
            <w:pPr>
              <w:rPr>
                <w:b/>
                <w:bCs/>
              </w:rPr>
            </w:pPr>
            <w:r>
              <w:t xml:space="preserve">Costs of data sharing will be negotiated in the DTA. </w:t>
            </w:r>
          </w:p>
        </w:tc>
      </w:tr>
    </w:tbl>
    <w:p w14:paraId="3498D021" w14:textId="77777777" w:rsidR="00E93C67" w:rsidRDefault="00E93C67"/>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5B2133B1" w14:textId="77777777" w:rsidTr="005E32FD">
        <w:trPr>
          <w:cantSplit/>
          <w:trHeight w:val="501"/>
        </w:trPr>
        <w:tc>
          <w:tcPr>
            <w:tcW w:w="15593" w:type="dxa"/>
            <w:gridSpan w:val="2"/>
            <w:shd w:val="clear" w:color="auto" w:fill="5B9BD5" w:themeFill="accent5"/>
          </w:tcPr>
          <w:p w14:paraId="65754A71"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5FB5C3B1" w14:textId="77777777" w:rsidR="00877A71" w:rsidRPr="00145CC7" w:rsidRDefault="00877A71" w:rsidP="00EE6614">
            <w:pPr>
              <w:ind w:left="360"/>
              <w:rPr>
                <w:b/>
              </w:rPr>
            </w:pPr>
          </w:p>
        </w:tc>
      </w:tr>
      <w:tr w:rsidR="002300DE" w:rsidRPr="00D47517" w14:paraId="1BDD05FB" w14:textId="77777777" w:rsidTr="00436EB9">
        <w:trPr>
          <w:cantSplit/>
          <w:trHeight w:val="269"/>
        </w:trPr>
        <w:tc>
          <w:tcPr>
            <w:tcW w:w="4962" w:type="dxa"/>
          </w:tcPr>
          <w:p w14:paraId="23C8F7B3" w14:textId="77777777" w:rsidR="002300DE" w:rsidRPr="00CA44D7" w:rsidRDefault="00F621F9" w:rsidP="00877A71">
            <w:r w:rsidRPr="00C40606">
              <w:t>Who will manage data documentation and metadata during the research project?</w:t>
            </w:r>
          </w:p>
        </w:tc>
        <w:tc>
          <w:tcPr>
            <w:tcW w:w="10631" w:type="dxa"/>
          </w:tcPr>
          <w:p w14:paraId="6FD3652B" w14:textId="7FF8FAC9" w:rsidR="00D47517" w:rsidRPr="00D47517" w:rsidRDefault="00D47517" w:rsidP="00D47517">
            <w:pPr>
              <w:rPr>
                <w:b/>
                <w:bCs/>
                <w:lang w:val="en-US"/>
              </w:rPr>
            </w:pPr>
            <w:r>
              <w:rPr>
                <w:b/>
                <w:bCs/>
                <w:lang w:val="en-US"/>
              </w:rPr>
              <w:t>T</w:t>
            </w:r>
            <w:r w:rsidRPr="00D47517">
              <w:rPr>
                <w:b/>
                <w:bCs/>
                <w:lang w:val="en-US"/>
              </w:rPr>
              <w:t xml:space="preserve">he </w:t>
            </w:r>
            <w:r>
              <w:rPr>
                <w:b/>
                <w:bCs/>
                <w:lang w:val="en-US"/>
              </w:rPr>
              <w:t>PI</w:t>
            </w:r>
            <w:r w:rsidRPr="00D47517">
              <w:rPr>
                <w:b/>
                <w:bCs/>
                <w:lang w:val="en-US"/>
              </w:rPr>
              <w:t xml:space="preserve"> of the study </w:t>
            </w:r>
            <w:r>
              <w:rPr>
                <w:b/>
                <w:bCs/>
                <w:lang w:val="en-US"/>
              </w:rPr>
              <w:t xml:space="preserve">(Maarten Naesens) </w:t>
            </w:r>
            <w:r w:rsidRPr="00D47517">
              <w:rPr>
                <w:b/>
                <w:bCs/>
                <w:lang w:val="en-US"/>
              </w:rPr>
              <w:t>and the head of the Nephrology and Renal Transplantation Research Group will be responsible for data documentation and metadata.</w:t>
            </w:r>
          </w:p>
        </w:tc>
      </w:tr>
      <w:tr w:rsidR="002300DE" w:rsidRPr="00D47517" w14:paraId="2364F771" w14:textId="77777777" w:rsidTr="00436EB9">
        <w:trPr>
          <w:cantSplit/>
          <w:trHeight w:val="269"/>
        </w:trPr>
        <w:tc>
          <w:tcPr>
            <w:tcW w:w="4962" w:type="dxa"/>
          </w:tcPr>
          <w:p w14:paraId="093B1C45" w14:textId="77777777" w:rsidR="002300DE" w:rsidRDefault="00F621F9" w:rsidP="00877A71">
            <w:r w:rsidRPr="00C40606">
              <w:t>Who will manage data storage and backup during the research project?</w:t>
            </w:r>
          </w:p>
        </w:tc>
        <w:tc>
          <w:tcPr>
            <w:tcW w:w="10631" w:type="dxa"/>
          </w:tcPr>
          <w:p w14:paraId="3BB82B61" w14:textId="7F092638" w:rsidR="002300DE" w:rsidRPr="00D47517" w:rsidRDefault="00D47517" w:rsidP="00D47517">
            <w:pPr>
              <w:rPr>
                <w:b/>
                <w:bCs/>
                <w:lang w:val="en-US"/>
              </w:rPr>
            </w:pPr>
            <w:r>
              <w:rPr>
                <w:b/>
                <w:bCs/>
                <w:lang w:val="en-US"/>
              </w:rPr>
              <w:t>T</w:t>
            </w:r>
            <w:r w:rsidRPr="00D47517">
              <w:rPr>
                <w:b/>
                <w:bCs/>
                <w:lang w:val="en-US"/>
              </w:rPr>
              <w:t xml:space="preserve">he research and technical staff will ensure data storage and back up, with support from KU Leuven ICTS. Final responsibility for data storage and back-up lies with the </w:t>
            </w:r>
            <w:r>
              <w:rPr>
                <w:b/>
                <w:bCs/>
                <w:lang w:val="en-US"/>
              </w:rPr>
              <w:t>PI</w:t>
            </w:r>
            <w:r w:rsidRPr="00D47517">
              <w:rPr>
                <w:b/>
                <w:bCs/>
                <w:lang w:val="en-US"/>
              </w:rPr>
              <w:t xml:space="preserve"> of this project.</w:t>
            </w:r>
          </w:p>
        </w:tc>
      </w:tr>
      <w:tr w:rsidR="002300DE" w:rsidRPr="00F42A6F" w14:paraId="42ED6946" w14:textId="77777777" w:rsidTr="00436EB9">
        <w:trPr>
          <w:cantSplit/>
          <w:trHeight w:val="269"/>
        </w:trPr>
        <w:tc>
          <w:tcPr>
            <w:tcW w:w="4962" w:type="dxa"/>
          </w:tcPr>
          <w:p w14:paraId="73755D4D" w14:textId="77777777" w:rsidR="002300DE" w:rsidRDefault="00F621F9" w:rsidP="00877A71">
            <w:r w:rsidRPr="00C40606">
              <w:t>Who will manage data preservation and sharing?</w:t>
            </w:r>
          </w:p>
        </w:tc>
        <w:tc>
          <w:tcPr>
            <w:tcW w:w="10631" w:type="dxa"/>
          </w:tcPr>
          <w:p w14:paraId="179B26F4" w14:textId="1AF52452" w:rsidR="00D47517" w:rsidRPr="00D47517" w:rsidRDefault="00D47517" w:rsidP="00D47517">
            <w:pPr>
              <w:rPr>
                <w:b/>
                <w:bCs/>
              </w:rPr>
            </w:pPr>
            <w:r>
              <w:rPr>
                <w:b/>
                <w:bCs/>
              </w:rPr>
              <w:t>T</w:t>
            </w:r>
            <w:r w:rsidRPr="00D47517">
              <w:rPr>
                <w:b/>
                <w:bCs/>
              </w:rPr>
              <w:t xml:space="preserve">he </w:t>
            </w:r>
            <w:r>
              <w:rPr>
                <w:b/>
                <w:bCs/>
              </w:rPr>
              <w:t>PI</w:t>
            </w:r>
            <w:r w:rsidRPr="00D47517">
              <w:rPr>
                <w:b/>
                <w:bCs/>
              </w:rPr>
              <w:t xml:space="preserve"> of the project will ensure data preservation and reuse. All requests for data sharing and </w:t>
            </w:r>
          </w:p>
          <w:p w14:paraId="7889361A" w14:textId="3AC76937" w:rsidR="002300DE" w:rsidRPr="00C57639" w:rsidRDefault="00D47517" w:rsidP="00D47517">
            <w:pPr>
              <w:rPr>
                <w:b/>
                <w:bCs/>
              </w:rPr>
            </w:pPr>
            <w:r w:rsidRPr="00D47517">
              <w:rPr>
                <w:b/>
                <w:bCs/>
              </w:rPr>
              <w:t xml:space="preserve">reuse should be directed to the </w:t>
            </w:r>
            <w:r>
              <w:rPr>
                <w:b/>
                <w:bCs/>
              </w:rPr>
              <w:t>PI</w:t>
            </w:r>
            <w:r w:rsidRPr="00D47517">
              <w:rPr>
                <w:b/>
                <w:bCs/>
              </w:rPr>
              <w:t xml:space="preserve"> of the study.</w:t>
            </w:r>
          </w:p>
        </w:tc>
      </w:tr>
      <w:tr w:rsidR="002300DE" w:rsidRPr="00D47517" w14:paraId="62D4A05B" w14:textId="77777777" w:rsidTr="00436EB9">
        <w:trPr>
          <w:cantSplit/>
          <w:trHeight w:val="269"/>
        </w:trPr>
        <w:tc>
          <w:tcPr>
            <w:tcW w:w="4962" w:type="dxa"/>
          </w:tcPr>
          <w:p w14:paraId="28EC7693" w14:textId="77777777" w:rsidR="00D712D9" w:rsidRPr="00D712D9" w:rsidRDefault="000E7787" w:rsidP="00D712D9">
            <w:pPr>
              <w:rPr>
                <w:i/>
              </w:rPr>
            </w:pPr>
            <w:r w:rsidRPr="00C40606">
              <w:t>Who will update and implement this DMP?</w:t>
            </w:r>
          </w:p>
        </w:tc>
        <w:tc>
          <w:tcPr>
            <w:tcW w:w="10631" w:type="dxa"/>
          </w:tcPr>
          <w:p w14:paraId="128DBE92" w14:textId="53AD6367" w:rsidR="002300DE" w:rsidRPr="00D47517" w:rsidRDefault="00D47517" w:rsidP="6320600B">
            <w:pPr>
              <w:rPr>
                <w:b/>
                <w:bCs/>
                <w:lang w:val="en-US"/>
              </w:rPr>
            </w:pPr>
            <w:r>
              <w:rPr>
                <w:b/>
                <w:bCs/>
                <w:lang w:val="en-US"/>
              </w:rPr>
              <w:t>T</w:t>
            </w:r>
            <w:r w:rsidRPr="00D47517">
              <w:rPr>
                <w:b/>
                <w:bCs/>
                <w:lang w:val="en-US"/>
              </w:rPr>
              <w:t xml:space="preserve">he </w:t>
            </w:r>
            <w:r>
              <w:rPr>
                <w:b/>
                <w:bCs/>
                <w:lang w:val="en-US"/>
              </w:rPr>
              <w:t>PI</w:t>
            </w:r>
            <w:r w:rsidRPr="00D47517">
              <w:rPr>
                <w:b/>
                <w:bCs/>
                <w:lang w:val="en-US"/>
              </w:rPr>
              <w:t xml:space="preserve"> bears the end responsibility of updating &amp; implementing this DMP.</w:t>
            </w:r>
          </w:p>
        </w:tc>
      </w:tr>
    </w:tbl>
    <w:p w14:paraId="1218C18A" w14:textId="77777777" w:rsidR="0095381F" w:rsidRPr="00D47517" w:rsidRDefault="0095381F" w:rsidP="0095381F">
      <w:pPr>
        <w:rPr>
          <w:lang w:val="en-US"/>
        </w:rPr>
      </w:pPr>
    </w:p>
    <w:p w14:paraId="5AC595FC" w14:textId="77777777" w:rsidR="00FB3BB1" w:rsidRPr="00D47517" w:rsidRDefault="00FB3BB1" w:rsidP="0095381F">
      <w:pPr>
        <w:rPr>
          <w:lang w:val="en-US"/>
        </w:rPr>
      </w:pPr>
    </w:p>
    <w:p w14:paraId="6917CFFE" w14:textId="77777777" w:rsidR="00FB3BB1" w:rsidRPr="00D47517" w:rsidRDefault="00FB3BB1" w:rsidP="0095381F">
      <w:pPr>
        <w:rPr>
          <w:lang w:val="en-US"/>
        </w:rPr>
      </w:pPr>
    </w:p>
    <w:p w14:paraId="51932F3F" w14:textId="77777777" w:rsidR="00FB3BB1" w:rsidRPr="00D47517" w:rsidRDefault="00FB3BB1" w:rsidP="0095381F">
      <w:pPr>
        <w:rPr>
          <w:lang w:val="en-US"/>
        </w:rPr>
      </w:pPr>
    </w:p>
    <w:p w14:paraId="168853EA" w14:textId="77777777" w:rsidR="00FB3BB1" w:rsidRPr="00D47517" w:rsidRDefault="00FB3BB1" w:rsidP="0095381F">
      <w:pPr>
        <w:rPr>
          <w:lang w:val="en-US"/>
        </w:rPr>
      </w:pPr>
    </w:p>
    <w:p w14:paraId="0707EB30" w14:textId="77777777" w:rsidR="00FB3BB1" w:rsidRPr="00D47517" w:rsidRDefault="00FB3BB1" w:rsidP="0095381F">
      <w:pPr>
        <w:rPr>
          <w:lang w:val="en-US"/>
        </w:rPr>
      </w:pPr>
    </w:p>
    <w:p w14:paraId="55D6463C" w14:textId="77777777" w:rsidR="00FB3BB1" w:rsidRPr="00D47517" w:rsidRDefault="00FB3BB1" w:rsidP="0095381F">
      <w:pPr>
        <w:rPr>
          <w:lang w:val="en-US"/>
        </w:rPr>
      </w:pPr>
    </w:p>
    <w:p w14:paraId="185155AC" w14:textId="77777777" w:rsidR="00FB3BB1" w:rsidRPr="00D47517" w:rsidRDefault="00FB3BB1" w:rsidP="0095381F">
      <w:pPr>
        <w:rPr>
          <w:lang w:val="en-US"/>
        </w:rPr>
      </w:pPr>
    </w:p>
    <w:p w14:paraId="03507437" w14:textId="77777777" w:rsidR="00FB3BB1" w:rsidRPr="00D47517" w:rsidRDefault="00FB3BB1" w:rsidP="0095381F">
      <w:pPr>
        <w:rPr>
          <w:lang w:val="en-US"/>
        </w:rPr>
      </w:pPr>
    </w:p>
    <w:p w14:paraId="40871575" w14:textId="77777777" w:rsidR="00FB3BB1" w:rsidRPr="00D47517" w:rsidRDefault="00FB3BB1" w:rsidP="0095381F">
      <w:pPr>
        <w:rPr>
          <w:sz w:val="28"/>
          <w:szCs w:val="28"/>
          <w:u w:val="single"/>
          <w:lang w:val="en-US"/>
        </w:rPr>
      </w:pPr>
    </w:p>
    <w:sectPr w:rsidR="00FB3BB1" w:rsidRPr="00D47517" w:rsidSect="002A56A0">
      <w:footerReference w:type="default" r:id="rId23"/>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8AFB75" w14:textId="77777777" w:rsidR="00FA6471" w:rsidRDefault="00FA6471" w:rsidP="00CE49D2">
      <w:r>
        <w:separator/>
      </w:r>
    </w:p>
  </w:endnote>
  <w:endnote w:type="continuationSeparator" w:id="0">
    <w:p w14:paraId="735E47DF" w14:textId="77777777" w:rsidR="00FA6471" w:rsidRDefault="00FA6471"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sz w:val="20"/>
        <w:szCs w:val="20"/>
      </w:rPr>
    </w:sdtEndPr>
    <w:sdtContent>
      <w:p w14:paraId="2548BAC3" w14:textId="77777777" w:rsidR="00D11EAA" w:rsidRDefault="00D11EAA" w:rsidP="00321EE3">
        <w:pPr>
          <w:pStyle w:val="Voettekst"/>
          <w:jc w:val="center"/>
        </w:pPr>
      </w:p>
      <w:p w14:paraId="72318236" w14:textId="77777777" w:rsidR="00306CBC" w:rsidRDefault="00306CBC" w:rsidP="00321EE3">
        <w:pPr>
          <w:pStyle w:val="Voettekst"/>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705D345F" w14:textId="77777777" w:rsidR="00306CBC" w:rsidRDefault="00306CB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6AD8E" w14:textId="77777777" w:rsidR="00FA6471" w:rsidRDefault="00FA6471" w:rsidP="00CE49D2">
      <w:r>
        <w:separator/>
      </w:r>
    </w:p>
  </w:footnote>
  <w:footnote w:type="continuationSeparator" w:id="0">
    <w:p w14:paraId="4A40FE54" w14:textId="77777777" w:rsidR="00FA6471" w:rsidRDefault="00FA6471" w:rsidP="00CE49D2">
      <w:r>
        <w:continuationSeparator/>
      </w:r>
    </w:p>
  </w:footnote>
  <w:footnote w:id="1">
    <w:p w14:paraId="046A78AC" w14:textId="77777777" w:rsidR="00306CBC" w:rsidRPr="00170415" w:rsidRDefault="00306CBC" w:rsidP="00202C9D">
      <w:pPr>
        <w:pStyle w:val="Voetnoottekst"/>
        <w:rPr>
          <w:sz w:val="18"/>
          <w:szCs w:val="18"/>
        </w:rPr>
      </w:pPr>
      <w:r w:rsidRPr="00170415">
        <w:rPr>
          <w:rStyle w:val="Voetnootmarkering"/>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03A4036E" w14:textId="77777777" w:rsidR="00306CBC" w:rsidRPr="00170415" w:rsidRDefault="00306CBC" w:rsidP="00202C9D">
      <w:pPr>
        <w:pStyle w:val="Voetnoottekst"/>
        <w:rPr>
          <w:sz w:val="18"/>
          <w:szCs w:val="18"/>
        </w:rPr>
      </w:pPr>
      <w:r w:rsidRPr="00170415">
        <w:rPr>
          <w:rStyle w:val="Voetnootmarkering"/>
        </w:rPr>
        <w:footnoteRef/>
      </w:r>
      <w:r w:rsidRPr="00170415">
        <w:rPr>
          <w:sz w:val="18"/>
          <w:szCs w:val="18"/>
        </w:rPr>
        <w:t xml:space="preserve"> Funder(s) GrantID refers to the number of the DMP at the funder(s), here one can specify multiple GrantIDs if multiple funding sources were used.</w:t>
      </w:r>
    </w:p>
  </w:footnote>
  <w:footnote w:id="3">
    <w:p w14:paraId="46243521" w14:textId="77777777" w:rsidR="00306CBC" w:rsidRPr="0097375E" w:rsidRDefault="00306CBC">
      <w:pPr>
        <w:pStyle w:val="Voetnoottekst"/>
      </w:pPr>
      <w:r>
        <w:rPr>
          <w:rStyle w:val="Voetnootmarkering"/>
        </w:rPr>
        <w:footnoteRef/>
      </w:r>
      <w:r>
        <w:t xml:space="preserve"> </w:t>
      </w:r>
      <w:r w:rsidRPr="0097375E">
        <w:t>Add rows for each dataset you want to describe.</w:t>
      </w:r>
    </w:p>
  </w:footnote>
  <w:footnote w:id="4">
    <w:p w14:paraId="7617063B" w14:textId="77777777" w:rsidR="00306CBC" w:rsidRPr="00972851" w:rsidRDefault="00306CBC" w:rsidP="00FF09CC">
      <w:pPr>
        <w:pStyle w:val="Voetnoottekst"/>
      </w:pPr>
      <w:r>
        <w:rPr>
          <w:rStyle w:val="Voetnootmarkering"/>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787118998">
    <w:abstractNumId w:val="15"/>
  </w:num>
  <w:num w:numId="2" w16cid:durableId="406997987">
    <w:abstractNumId w:val="31"/>
  </w:num>
  <w:num w:numId="3" w16cid:durableId="819004633">
    <w:abstractNumId w:val="11"/>
  </w:num>
  <w:num w:numId="4" w16cid:durableId="1193684978">
    <w:abstractNumId w:val="8"/>
  </w:num>
  <w:num w:numId="5" w16cid:durableId="1265723270">
    <w:abstractNumId w:val="27"/>
  </w:num>
  <w:num w:numId="6" w16cid:durableId="1539967862">
    <w:abstractNumId w:val="24"/>
  </w:num>
  <w:num w:numId="7" w16cid:durableId="1713995245">
    <w:abstractNumId w:val="32"/>
  </w:num>
  <w:num w:numId="8" w16cid:durableId="1313869892">
    <w:abstractNumId w:val="7"/>
  </w:num>
  <w:num w:numId="9" w16cid:durableId="150291256">
    <w:abstractNumId w:val="5"/>
  </w:num>
  <w:num w:numId="10" w16cid:durableId="1841458521">
    <w:abstractNumId w:val="18"/>
  </w:num>
  <w:num w:numId="11" w16cid:durableId="967009704">
    <w:abstractNumId w:val="16"/>
  </w:num>
  <w:num w:numId="12" w16cid:durableId="1604024905">
    <w:abstractNumId w:val="2"/>
  </w:num>
  <w:num w:numId="13" w16cid:durableId="113182763">
    <w:abstractNumId w:val="33"/>
  </w:num>
  <w:num w:numId="14" w16cid:durableId="155801476">
    <w:abstractNumId w:val="3"/>
  </w:num>
  <w:num w:numId="15" w16cid:durableId="1188835452">
    <w:abstractNumId w:val="34"/>
  </w:num>
  <w:num w:numId="16" w16cid:durableId="1643383743">
    <w:abstractNumId w:val="4"/>
  </w:num>
  <w:num w:numId="17" w16cid:durableId="1159349224">
    <w:abstractNumId w:val="26"/>
  </w:num>
  <w:num w:numId="18" w16cid:durableId="1982345199">
    <w:abstractNumId w:val="29"/>
  </w:num>
  <w:num w:numId="19" w16cid:durableId="270748589">
    <w:abstractNumId w:val="25"/>
  </w:num>
  <w:num w:numId="20" w16cid:durableId="1389525467">
    <w:abstractNumId w:val="28"/>
  </w:num>
  <w:num w:numId="21" w16cid:durableId="1480615882">
    <w:abstractNumId w:val="12"/>
  </w:num>
  <w:num w:numId="22" w16cid:durableId="450440124">
    <w:abstractNumId w:val="30"/>
  </w:num>
  <w:num w:numId="23" w16cid:durableId="1569613353">
    <w:abstractNumId w:val="14"/>
  </w:num>
  <w:num w:numId="24" w16cid:durableId="1337465521">
    <w:abstractNumId w:val="17"/>
  </w:num>
  <w:num w:numId="25" w16cid:durableId="1279532283">
    <w:abstractNumId w:val="22"/>
  </w:num>
  <w:num w:numId="26" w16cid:durableId="1022633936">
    <w:abstractNumId w:val="20"/>
  </w:num>
  <w:num w:numId="27" w16cid:durableId="2112966868">
    <w:abstractNumId w:val="21"/>
  </w:num>
  <w:num w:numId="28" w16cid:durableId="970016645">
    <w:abstractNumId w:val="6"/>
  </w:num>
  <w:num w:numId="29" w16cid:durableId="929236438">
    <w:abstractNumId w:val="13"/>
  </w:num>
  <w:num w:numId="30" w16cid:durableId="2044551450">
    <w:abstractNumId w:val="19"/>
  </w:num>
  <w:num w:numId="31" w16cid:durableId="1317536374">
    <w:abstractNumId w:val="0"/>
  </w:num>
  <w:num w:numId="32" w16cid:durableId="1477144926">
    <w:abstractNumId w:val="9"/>
  </w:num>
  <w:num w:numId="33" w16cid:durableId="640159904">
    <w:abstractNumId w:val="23"/>
  </w:num>
  <w:num w:numId="34" w16cid:durableId="1954627768">
    <w:abstractNumId w:val="35"/>
  </w:num>
  <w:num w:numId="35" w16cid:durableId="28066792">
    <w:abstractNumId w:val="10"/>
  </w:num>
  <w:num w:numId="36" w16cid:durableId="16213021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removePersonalInformation/>
  <w:removeDateAndTime/>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5AC4"/>
    <w:rsid w:val="000260CC"/>
    <w:rsid w:val="00026CC4"/>
    <w:rsid w:val="0002751B"/>
    <w:rsid w:val="00030165"/>
    <w:rsid w:val="00032ED4"/>
    <w:rsid w:val="00033BAF"/>
    <w:rsid w:val="00033F6C"/>
    <w:rsid w:val="0003521B"/>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C4E15"/>
    <w:rsid w:val="000D154F"/>
    <w:rsid w:val="000D6B43"/>
    <w:rsid w:val="000E002C"/>
    <w:rsid w:val="000E1E84"/>
    <w:rsid w:val="000E5EEF"/>
    <w:rsid w:val="000E6129"/>
    <w:rsid w:val="000E6D2E"/>
    <w:rsid w:val="000E7787"/>
    <w:rsid w:val="000F0D57"/>
    <w:rsid w:val="000F13FA"/>
    <w:rsid w:val="00100DBE"/>
    <w:rsid w:val="00102451"/>
    <w:rsid w:val="00110756"/>
    <w:rsid w:val="00114359"/>
    <w:rsid w:val="00114BDA"/>
    <w:rsid w:val="0011665F"/>
    <w:rsid w:val="00117455"/>
    <w:rsid w:val="00120BCC"/>
    <w:rsid w:val="00121E34"/>
    <w:rsid w:val="00123984"/>
    <w:rsid w:val="00124813"/>
    <w:rsid w:val="0012483E"/>
    <w:rsid w:val="00134F62"/>
    <w:rsid w:val="0013590B"/>
    <w:rsid w:val="00135919"/>
    <w:rsid w:val="00144014"/>
    <w:rsid w:val="00144932"/>
    <w:rsid w:val="00145CC7"/>
    <w:rsid w:val="001468CB"/>
    <w:rsid w:val="0015218E"/>
    <w:rsid w:val="00155351"/>
    <w:rsid w:val="001569A1"/>
    <w:rsid w:val="00165EC0"/>
    <w:rsid w:val="00166718"/>
    <w:rsid w:val="00167B33"/>
    <w:rsid w:val="001707E4"/>
    <w:rsid w:val="00171BDA"/>
    <w:rsid w:val="00171BFB"/>
    <w:rsid w:val="00174B35"/>
    <w:rsid w:val="00174CE7"/>
    <w:rsid w:val="00175B65"/>
    <w:rsid w:val="00177772"/>
    <w:rsid w:val="00184061"/>
    <w:rsid w:val="001847ED"/>
    <w:rsid w:val="00184881"/>
    <w:rsid w:val="00184A64"/>
    <w:rsid w:val="00184DDE"/>
    <w:rsid w:val="00186511"/>
    <w:rsid w:val="001931ED"/>
    <w:rsid w:val="001942F8"/>
    <w:rsid w:val="001956AB"/>
    <w:rsid w:val="00197920"/>
    <w:rsid w:val="001A0CD1"/>
    <w:rsid w:val="001A45E1"/>
    <w:rsid w:val="001A63D0"/>
    <w:rsid w:val="001A6D63"/>
    <w:rsid w:val="001B2621"/>
    <w:rsid w:val="001B2BD8"/>
    <w:rsid w:val="001B4C60"/>
    <w:rsid w:val="001B5551"/>
    <w:rsid w:val="001C3D28"/>
    <w:rsid w:val="001F0B46"/>
    <w:rsid w:val="001F6067"/>
    <w:rsid w:val="00202C9D"/>
    <w:rsid w:val="00203D87"/>
    <w:rsid w:val="00207D68"/>
    <w:rsid w:val="00223EB2"/>
    <w:rsid w:val="002300DE"/>
    <w:rsid w:val="002330AD"/>
    <w:rsid w:val="00243B39"/>
    <w:rsid w:val="00244A11"/>
    <w:rsid w:val="002466F2"/>
    <w:rsid w:val="0024685C"/>
    <w:rsid w:val="00247520"/>
    <w:rsid w:val="00250516"/>
    <w:rsid w:val="00250D8D"/>
    <w:rsid w:val="00251FCB"/>
    <w:rsid w:val="0025552C"/>
    <w:rsid w:val="0025638E"/>
    <w:rsid w:val="002651EF"/>
    <w:rsid w:val="00265950"/>
    <w:rsid w:val="00274F0B"/>
    <w:rsid w:val="00277747"/>
    <w:rsid w:val="00280887"/>
    <w:rsid w:val="00282F85"/>
    <w:rsid w:val="00282FDF"/>
    <w:rsid w:val="00283137"/>
    <w:rsid w:val="0029352E"/>
    <w:rsid w:val="00294D7D"/>
    <w:rsid w:val="00296559"/>
    <w:rsid w:val="002977B7"/>
    <w:rsid w:val="002A0F9E"/>
    <w:rsid w:val="002A243F"/>
    <w:rsid w:val="002A56A0"/>
    <w:rsid w:val="002A7B37"/>
    <w:rsid w:val="002C28CD"/>
    <w:rsid w:val="002C5FEE"/>
    <w:rsid w:val="002D0C7D"/>
    <w:rsid w:val="002E49B6"/>
    <w:rsid w:val="002F5624"/>
    <w:rsid w:val="003004C8"/>
    <w:rsid w:val="0030069C"/>
    <w:rsid w:val="003057A3"/>
    <w:rsid w:val="003061B6"/>
    <w:rsid w:val="0030680D"/>
    <w:rsid w:val="00306CBC"/>
    <w:rsid w:val="00306F7B"/>
    <w:rsid w:val="003104AE"/>
    <w:rsid w:val="003107D3"/>
    <w:rsid w:val="00310D46"/>
    <w:rsid w:val="00313DB3"/>
    <w:rsid w:val="0031680E"/>
    <w:rsid w:val="00316EB3"/>
    <w:rsid w:val="00321EE3"/>
    <w:rsid w:val="0032471C"/>
    <w:rsid w:val="00325C0C"/>
    <w:rsid w:val="00331ACC"/>
    <w:rsid w:val="00331EA7"/>
    <w:rsid w:val="00340878"/>
    <w:rsid w:val="00341BE4"/>
    <w:rsid w:val="0034263E"/>
    <w:rsid w:val="003427F6"/>
    <w:rsid w:val="00343B19"/>
    <w:rsid w:val="00343F8A"/>
    <w:rsid w:val="0034429D"/>
    <w:rsid w:val="00345E00"/>
    <w:rsid w:val="0035345E"/>
    <w:rsid w:val="003605DF"/>
    <w:rsid w:val="00361B98"/>
    <w:rsid w:val="003625F8"/>
    <w:rsid w:val="003639ED"/>
    <w:rsid w:val="0036548C"/>
    <w:rsid w:val="00367F6D"/>
    <w:rsid w:val="003716A8"/>
    <w:rsid w:val="003725B0"/>
    <w:rsid w:val="00382948"/>
    <w:rsid w:val="00384EF4"/>
    <w:rsid w:val="00391536"/>
    <w:rsid w:val="0039254C"/>
    <w:rsid w:val="0039292F"/>
    <w:rsid w:val="00394E22"/>
    <w:rsid w:val="00397CAE"/>
    <w:rsid w:val="003A0344"/>
    <w:rsid w:val="003A18D8"/>
    <w:rsid w:val="003A6916"/>
    <w:rsid w:val="003B5C0C"/>
    <w:rsid w:val="003C0359"/>
    <w:rsid w:val="003C48A9"/>
    <w:rsid w:val="003C7883"/>
    <w:rsid w:val="003D036F"/>
    <w:rsid w:val="003D128A"/>
    <w:rsid w:val="003D2185"/>
    <w:rsid w:val="003D2DDC"/>
    <w:rsid w:val="003E12E0"/>
    <w:rsid w:val="003E566A"/>
    <w:rsid w:val="003E5B15"/>
    <w:rsid w:val="003E7A5B"/>
    <w:rsid w:val="003E7F04"/>
    <w:rsid w:val="00401452"/>
    <w:rsid w:val="004014E1"/>
    <w:rsid w:val="0040421C"/>
    <w:rsid w:val="00405AAD"/>
    <w:rsid w:val="004060FE"/>
    <w:rsid w:val="004079B4"/>
    <w:rsid w:val="004105C0"/>
    <w:rsid w:val="00412CAA"/>
    <w:rsid w:val="004140F2"/>
    <w:rsid w:val="00415B89"/>
    <w:rsid w:val="004217AE"/>
    <w:rsid w:val="00422BA9"/>
    <w:rsid w:val="00424DBA"/>
    <w:rsid w:val="00425D61"/>
    <w:rsid w:val="00425E19"/>
    <w:rsid w:val="00436EB9"/>
    <w:rsid w:val="0044123C"/>
    <w:rsid w:val="00441D64"/>
    <w:rsid w:val="004420AA"/>
    <w:rsid w:val="00442BCA"/>
    <w:rsid w:val="00447077"/>
    <w:rsid w:val="00461C72"/>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0A96"/>
    <w:rsid w:val="004A39C4"/>
    <w:rsid w:val="004A420D"/>
    <w:rsid w:val="004A454D"/>
    <w:rsid w:val="004A6E68"/>
    <w:rsid w:val="004B2CCF"/>
    <w:rsid w:val="004B3A11"/>
    <w:rsid w:val="004B414E"/>
    <w:rsid w:val="004B6368"/>
    <w:rsid w:val="004C16AA"/>
    <w:rsid w:val="004C570E"/>
    <w:rsid w:val="004C72B8"/>
    <w:rsid w:val="004D34B6"/>
    <w:rsid w:val="004D37B4"/>
    <w:rsid w:val="004E5067"/>
    <w:rsid w:val="004E5EC5"/>
    <w:rsid w:val="004E6101"/>
    <w:rsid w:val="004E7651"/>
    <w:rsid w:val="004F1D91"/>
    <w:rsid w:val="004F2DDA"/>
    <w:rsid w:val="004F4F1C"/>
    <w:rsid w:val="004F6D0E"/>
    <w:rsid w:val="004F7863"/>
    <w:rsid w:val="00501AA5"/>
    <w:rsid w:val="005066CA"/>
    <w:rsid w:val="00507DA6"/>
    <w:rsid w:val="005111C4"/>
    <w:rsid w:val="005122EA"/>
    <w:rsid w:val="00513A0C"/>
    <w:rsid w:val="00514168"/>
    <w:rsid w:val="0051621F"/>
    <w:rsid w:val="005175DC"/>
    <w:rsid w:val="00517620"/>
    <w:rsid w:val="005252B9"/>
    <w:rsid w:val="00526D79"/>
    <w:rsid w:val="00531564"/>
    <w:rsid w:val="005321D4"/>
    <w:rsid w:val="00534576"/>
    <w:rsid w:val="00534707"/>
    <w:rsid w:val="0054104A"/>
    <w:rsid w:val="005434A0"/>
    <w:rsid w:val="00552B61"/>
    <w:rsid w:val="00555EA1"/>
    <w:rsid w:val="00561EE6"/>
    <w:rsid w:val="00566351"/>
    <w:rsid w:val="00570C15"/>
    <w:rsid w:val="00572C6D"/>
    <w:rsid w:val="0057545A"/>
    <w:rsid w:val="0057740F"/>
    <w:rsid w:val="00580013"/>
    <w:rsid w:val="0058666D"/>
    <w:rsid w:val="00586889"/>
    <w:rsid w:val="00586B09"/>
    <w:rsid w:val="005904AD"/>
    <w:rsid w:val="005907FA"/>
    <w:rsid w:val="00591DE0"/>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11529"/>
    <w:rsid w:val="006200AD"/>
    <w:rsid w:val="00620BB0"/>
    <w:rsid w:val="00620EDF"/>
    <w:rsid w:val="006211B3"/>
    <w:rsid w:val="00621224"/>
    <w:rsid w:val="006218C5"/>
    <w:rsid w:val="00622873"/>
    <w:rsid w:val="006247A4"/>
    <w:rsid w:val="00626238"/>
    <w:rsid w:val="0062643D"/>
    <w:rsid w:val="00632536"/>
    <w:rsid w:val="006362D7"/>
    <w:rsid w:val="00637E2B"/>
    <w:rsid w:val="00641D7D"/>
    <w:rsid w:val="00642BC5"/>
    <w:rsid w:val="00646E0C"/>
    <w:rsid w:val="00650192"/>
    <w:rsid w:val="00650708"/>
    <w:rsid w:val="00653953"/>
    <w:rsid w:val="006553BC"/>
    <w:rsid w:val="006576B9"/>
    <w:rsid w:val="00662A5F"/>
    <w:rsid w:val="00662FD6"/>
    <w:rsid w:val="006673DA"/>
    <w:rsid w:val="00671B90"/>
    <w:rsid w:val="00674155"/>
    <w:rsid w:val="00682AAC"/>
    <w:rsid w:val="00687A26"/>
    <w:rsid w:val="00691D07"/>
    <w:rsid w:val="00693CE5"/>
    <w:rsid w:val="00694E66"/>
    <w:rsid w:val="00695998"/>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70FB"/>
    <w:rsid w:val="00735DBA"/>
    <w:rsid w:val="007362F5"/>
    <w:rsid w:val="00736EF6"/>
    <w:rsid w:val="007405A6"/>
    <w:rsid w:val="00751BD4"/>
    <w:rsid w:val="00752E4A"/>
    <w:rsid w:val="007533BA"/>
    <w:rsid w:val="007546D8"/>
    <w:rsid w:val="007553AA"/>
    <w:rsid w:val="00761583"/>
    <w:rsid w:val="00762983"/>
    <w:rsid w:val="00765983"/>
    <w:rsid w:val="00770EC7"/>
    <w:rsid w:val="00771609"/>
    <w:rsid w:val="00771CF4"/>
    <w:rsid w:val="00772473"/>
    <w:rsid w:val="0077269A"/>
    <w:rsid w:val="00773AF9"/>
    <w:rsid w:val="00776FEF"/>
    <w:rsid w:val="0078107F"/>
    <w:rsid w:val="0078188B"/>
    <w:rsid w:val="0078430C"/>
    <w:rsid w:val="00784847"/>
    <w:rsid w:val="00794DEC"/>
    <w:rsid w:val="00797E32"/>
    <w:rsid w:val="007A04A3"/>
    <w:rsid w:val="007A26E0"/>
    <w:rsid w:val="007A56FE"/>
    <w:rsid w:val="007A5CC7"/>
    <w:rsid w:val="007A6DDB"/>
    <w:rsid w:val="007B6E98"/>
    <w:rsid w:val="007B6EED"/>
    <w:rsid w:val="007B7CFE"/>
    <w:rsid w:val="007C0C85"/>
    <w:rsid w:val="007C3FA4"/>
    <w:rsid w:val="007D55E5"/>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4DD7"/>
    <w:rsid w:val="00855608"/>
    <w:rsid w:val="00861A4A"/>
    <w:rsid w:val="008621C9"/>
    <w:rsid w:val="00862410"/>
    <w:rsid w:val="008626AA"/>
    <w:rsid w:val="0086362F"/>
    <w:rsid w:val="00864E53"/>
    <w:rsid w:val="00870E5A"/>
    <w:rsid w:val="00870FB5"/>
    <w:rsid w:val="00872F86"/>
    <w:rsid w:val="0087485C"/>
    <w:rsid w:val="00877514"/>
    <w:rsid w:val="00877A71"/>
    <w:rsid w:val="00880395"/>
    <w:rsid w:val="00880752"/>
    <w:rsid w:val="008852B8"/>
    <w:rsid w:val="00895A49"/>
    <w:rsid w:val="00897E82"/>
    <w:rsid w:val="008A28C6"/>
    <w:rsid w:val="008A4580"/>
    <w:rsid w:val="008A7DC0"/>
    <w:rsid w:val="008B5D86"/>
    <w:rsid w:val="008C202C"/>
    <w:rsid w:val="008C4396"/>
    <w:rsid w:val="008D3E1D"/>
    <w:rsid w:val="008E5BC9"/>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1060F"/>
    <w:rsid w:val="009142A7"/>
    <w:rsid w:val="00916AB5"/>
    <w:rsid w:val="0092078D"/>
    <w:rsid w:val="0092127A"/>
    <w:rsid w:val="00923488"/>
    <w:rsid w:val="00923BBE"/>
    <w:rsid w:val="00925163"/>
    <w:rsid w:val="009340EF"/>
    <w:rsid w:val="0093526F"/>
    <w:rsid w:val="00935EFB"/>
    <w:rsid w:val="00937E61"/>
    <w:rsid w:val="009413CA"/>
    <w:rsid w:val="0094370D"/>
    <w:rsid w:val="00950DB8"/>
    <w:rsid w:val="00951016"/>
    <w:rsid w:val="0095316C"/>
    <w:rsid w:val="0095381F"/>
    <w:rsid w:val="009554FC"/>
    <w:rsid w:val="00960037"/>
    <w:rsid w:val="0096485F"/>
    <w:rsid w:val="00964E11"/>
    <w:rsid w:val="0097375E"/>
    <w:rsid w:val="00973E14"/>
    <w:rsid w:val="00975C08"/>
    <w:rsid w:val="00980823"/>
    <w:rsid w:val="00984679"/>
    <w:rsid w:val="009940AD"/>
    <w:rsid w:val="009966C3"/>
    <w:rsid w:val="009A277B"/>
    <w:rsid w:val="009A31E8"/>
    <w:rsid w:val="009A45CB"/>
    <w:rsid w:val="009A60A5"/>
    <w:rsid w:val="009B09CE"/>
    <w:rsid w:val="009B33FA"/>
    <w:rsid w:val="009B7BF9"/>
    <w:rsid w:val="009C0EAA"/>
    <w:rsid w:val="009C32D2"/>
    <w:rsid w:val="009C532A"/>
    <w:rsid w:val="009C54E5"/>
    <w:rsid w:val="009C66B2"/>
    <w:rsid w:val="009D090C"/>
    <w:rsid w:val="009D32FB"/>
    <w:rsid w:val="009E1DAC"/>
    <w:rsid w:val="009E2081"/>
    <w:rsid w:val="009F0CD6"/>
    <w:rsid w:val="009F3B66"/>
    <w:rsid w:val="009F5507"/>
    <w:rsid w:val="009F5B28"/>
    <w:rsid w:val="009F6604"/>
    <w:rsid w:val="009F7382"/>
    <w:rsid w:val="00A107B3"/>
    <w:rsid w:val="00A11B82"/>
    <w:rsid w:val="00A12425"/>
    <w:rsid w:val="00A133D9"/>
    <w:rsid w:val="00A14579"/>
    <w:rsid w:val="00A14918"/>
    <w:rsid w:val="00A23DCD"/>
    <w:rsid w:val="00A3290C"/>
    <w:rsid w:val="00A37797"/>
    <w:rsid w:val="00A447AF"/>
    <w:rsid w:val="00A46496"/>
    <w:rsid w:val="00A517CF"/>
    <w:rsid w:val="00A555D2"/>
    <w:rsid w:val="00A564D2"/>
    <w:rsid w:val="00A616E0"/>
    <w:rsid w:val="00A64CBA"/>
    <w:rsid w:val="00A65FEF"/>
    <w:rsid w:val="00A665B5"/>
    <w:rsid w:val="00A668A3"/>
    <w:rsid w:val="00A729DC"/>
    <w:rsid w:val="00A73E90"/>
    <w:rsid w:val="00A77C6A"/>
    <w:rsid w:val="00A82458"/>
    <w:rsid w:val="00A83C02"/>
    <w:rsid w:val="00A87F42"/>
    <w:rsid w:val="00A9457D"/>
    <w:rsid w:val="00A97EA4"/>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13D0A"/>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0BD"/>
    <w:rsid w:val="00B735B6"/>
    <w:rsid w:val="00B819E4"/>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EB5"/>
    <w:rsid w:val="00BB61B0"/>
    <w:rsid w:val="00BB76F4"/>
    <w:rsid w:val="00BB7DDF"/>
    <w:rsid w:val="00BC076D"/>
    <w:rsid w:val="00BC1A18"/>
    <w:rsid w:val="00BC2885"/>
    <w:rsid w:val="00BD16C3"/>
    <w:rsid w:val="00BD4178"/>
    <w:rsid w:val="00BE1EDA"/>
    <w:rsid w:val="00BE259C"/>
    <w:rsid w:val="00BF3E6A"/>
    <w:rsid w:val="00C0755D"/>
    <w:rsid w:val="00C10A94"/>
    <w:rsid w:val="00C1455E"/>
    <w:rsid w:val="00C149C1"/>
    <w:rsid w:val="00C15D94"/>
    <w:rsid w:val="00C161F1"/>
    <w:rsid w:val="00C21924"/>
    <w:rsid w:val="00C25D47"/>
    <w:rsid w:val="00C26A02"/>
    <w:rsid w:val="00C271CA"/>
    <w:rsid w:val="00C4422C"/>
    <w:rsid w:val="00C47672"/>
    <w:rsid w:val="00C512C7"/>
    <w:rsid w:val="00C56FF9"/>
    <w:rsid w:val="00C57639"/>
    <w:rsid w:val="00C61245"/>
    <w:rsid w:val="00C64163"/>
    <w:rsid w:val="00C6497B"/>
    <w:rsid w:val="00C652EE"/>
    <w:rsid w:val="00C67569"/>
    <w:rsid w:val="00C7438E"/>
    <w:rsid w:val="00C80545"/>
    <w:rsid w:val="00C8302B"/>
    <w:rsid w:val="00C873EB"/>
    <w:rsid w:val="00C87DF9"/>
    <w:rsid w:val="00C90462"/>
    <w:rsid w:val="00C934F6"/>
    <w:rsid w:val="00C94198"/>
    <w:rsid w:val="00C95055"/>
    <w:rsid w:val="00CA24FE"/>
    <w:rsid w:val="00CA2D12"/>
    <w:rsid w:val="00CA4241"/>
    <w:rsid w:val="00CA4252"/>
    <w:rsid w:val="00CA44D7"/>
    <w:rsid w:val="00CA6EB1"/>
    <w:rsid w:val="00CB01C8"/>
    <w:rsid w:val="00CB3F10"/>
    <w:rsid w:val="00CB4D5A"/>
    <w:rsid w:val="00CC0428"/>
    <w:rsid w:val="00CC7B3F"/>
    <w:rsid w:val="00CC7CD3"/>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1884"/>
    <w:rsid w:val="00D11EAA"/>
    <w:rsid w:val="00D141F3"/>
    <w:rsid w:val="00D158F7"/>
    <w:rsid w:val="00D17D55"/>
    <w:rsid w:val="00D2506B"/>
    <w:rsid w:val="00D36325"/>
    <w:rsid w:val="00D41136"/>
    <w:rsid w:val="00D41ED1"/>
    <w:rsid w:val="00D4266B"/>
    <w:rsid w:val="00D43C73"/>
    <w:rsid w:val="00D44669"/>
    <w:rsid w:val="00D47517"/>
    <w:rsid w:val="00D47ACE"/>
    <w:rsid w:val="00D5497C"/>
    <w:rsid w:val="00D60F15"/>
    <w:rsid w:val="00D650F6"/>
    <w:rsid w:val="00D712D9"/>
    <w:rsid w:val="00D72439"/>
    <w:rsid w:val="00D775D9"/>
    <w:rsid w:val="00D830E9"/>
    <w:rsid w:val="00D83587"/>
    <w:rsid w:val="00D8400D"/>
    <w:rsid w:val="00D84BF4"/>
    <w:rsid w:val="00D90D85"/>
    <w:rsid w:val="00D95F26"/>
    <w:rsid w:val="00DA563E"/>
    <w:rsid w:val="00DA5AD2"/>
    <w:rsid w:val="00DB04E9"/>
    <w:rsid w:val="00DB1F56"/>
    <w:rsid w:val="00DB45C0"/>
    <w:rsid w:val="00DB6B82"/>
    <w:rsid w:val="00DC140B"/>
    <w:rsid w:val="00DC64A0"/>
    <w:rsid w:val="00DD3A5D"/>
    <w:rsid w:val="00DD5262"/>
    <w:rsid w:val="00DE0273"/>
    <w:rsid w:val="00DE315A"/>
    <w:rsid w:val="00DE371E"/>
    <w:rsid w:val="00DE7CB0"/>
    <w:rsid w:val="00DF0167"/>
    <w:rsid w:val="00DF0787"/>
    <w:rsid w:val="00DF0894"/>
    <w:rsid w:val="00DF2884"/>
    <w:rsid w:val="00DF3028"/>
    <w:rsid w:val="00DF372D"/>
    <w:rsid w:val="00DF3E6A"/>
    <w:rsid w:val="00DF4913"/>
    <w:rsid w:val="00E12740"/>
    <w:rsid w:val="00E14E40"/>
    <w:rsid w:val="00E20180"/>
    <w:rsid w:val="00E214E8"/>
    <w:rsid w:val="00E25EC7"/>
    <w:rsid w:val="00E30883"/>
    <w:rsid w:val="00E36981"/>
    <w:rsid w:val="00E40098"/>
    <w:rsid w:val="00E414CA"/>
    <w:rsid w:val="00E427BD"/>
    <w:rsid w:val="00E44ADC"/>
    <w:rsid w:val="00E4728F"/>
    <w:rsid w:val="00E47889"/>
    <w:rsid w:val="00E52B19"/>
    <w:rsid w:val="00E5577F"/>
    <w:rsid w:val="00E57FED"/>
    <w:rsid w:val="00E609DA"/>
    <w:rsid w:val="00E6127A"/>
    <w:rsid w:val="00E62A40"/>
    <w:rsid w:val="00E67B8A"/>
    <w:rsid w:val="00E77592"/>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EF7190"/>
    <w:rsid w:val="00F002B8"/>
    <w:rsid w:val="00F036DD"/>
    <w:rsid w:val="00F04613"/>
    <w:rsid w:val="00F04C6A"/>
    <w:rsid w:val="00F12E7F"/>
    <w:rsid w:val="00F175CA"/>
    <w:rsid w:val="00F17D69"/>
    <w:rsid w:val="00F22288"/>
    <w:rsid w:val="00F2558D"/>
    <w:rsid w:val="00F2717A"/>
    <w:rsid w:val="00F33180"/>
    <w:rsid w:val="00F34590"/>
    <w:rsid w:val="00F37FCC"/>
    <w:rsid w:val="00F41148"/>
    <w:rsid w:val="00F41A4D"/>
    <w:rsid w:val="00F41FFA"/>
    <w:rsid w:val="00F42A6F"/>
    <w:rsid w:val="00F4339D"/>
    <w:rsid w:val="00F479A3"/>
    <w:rsid w:val="00F5427E"/>
    <w:rsid w:val="00F5432F"/>
    <w:rsid w:val="00F621F9"/>
    <w:rsid w:val="00F73076"/>
    <w:rsid w:val="00F81457"/>
    <w:rsid w:val="00F81AE8"/>
    <w:rsid w:val="00F943F8"/>
    <w:rsid w:val="00F96350"/>
    <w:rsid w:val="00FA1621"/>
    <w:rsid w:val="00FA2444"/>
    <w:rsid w:val="00FA6471"/>
    <w:rsid w:val="00FA78D3"/>
    <w:rsid w:val="00FB1A92"/>
    <w:rsid w:val="00FB3BB1"/>
    <w:rsid w:val="00FB55E4"/>
    <w:rsid w:val="00FB5895"/>
    <w:rsid w:val="00FB642F"/>
    <w:rsid w:val="00FB786F"/>
    <w:rsid w:val="00FC0475"/>
    <w:rsid w:val="00FC11F3"/>
    <w:rsid w:val="00FC2E9F"/>
    <w:rsid w:val="00FD65B1"/>
    <w:rsid w:val="00FD75F2"/>
    <w:rsid w:val="00FE4199"/>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2C49B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5381F"/>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DF4913"/>
    <w:pPr>
      <w:ind w:left="720"/>
      <w:contextualSpacing/>
    </w:pPr>
  </w:style>
  <w:style w:type="character" w:styleId="Verwijzingopmerking">
    <w:name w:val="annotation reference"/>
    <w:basedOn w:val="Standaardalinea-lettertype"/>
    <w:uiPriority w:val="99"/>
    <w:semiHidden/>
    <w:unhideWhenUsed/>
    <w:rsid w:val="00693CE5"/>
    <w:rPr>
      <w:sz w:val="18"/>
      <w:szCs w:val="18"/>
    </w:rPr>
  </w:style>
  <w:style w:type="paragraph" w:styleId="Tekstopmerking">
    <w:name w:val="annotation text"/>
    <w:basedOn w:val="Standaard"/>
    <w:link w:val="TekstopmerkingChar"/>
    <w:uiPriority w:val="99"/>
    <w:unhideWhenUsed/>
    <w:rsid w:val="00693CE5"/>
  </w:style>
  <w:style w:type="character" w:customStyle="1" w:styleId="TekstopmerkingChar">
    <w:name w:val="Tekst opmerking Char"/>
    <w:basedOn w:val="Standaardalinea-lettertype"/>
    <w:link w:val="Tekstopmerking"/>
    <w:uiPriority w:val="99"/>
    <w:rsid w:val="00693CE5"/>
  </w:style>
  <w:style w:type="paragraph" w:styleId="Onderwerpvanopmerking">
    <w:name w:val="annotation subject"/>
    <w:basedOn w:val="Tekstopmerking"/>
    <w:next w:val="Tekstopmerking"/>
    <w:link w:val="OnderwerpvanopmerkingChar"/>
    <w:uiPriority w:val="99"/>
    <w:semiHidden/>
    <w:unhideWhenUsed/>
    <w:rsid w:val="00693CE5"/>
    <w:rPr>
      <w:b/>
      <w:bCs/>
      <w:sz w:val="20"/>
      <w:szCs w:val="20"/>
    </w:rPr>
  </w:style>
  <w:style w:type="character" w:customStyle="1" w:styleId="OnderwerpvanopmerkingChar">
    <w:name w:val="Onderwerp van opmerking Char"/>
    <w:basedOn w:val="TekstopmerkingChar"/>
    <w:link w:val="Onderwerpvanopmerking"/>
    <w:uiPriority w:val="99"/>
    <w:semiHidden/>
    <w:rsid w:val="00693CE5"/>
    <w:rPr>
      <w:b/>
      <w:bCs/>
      <w:sz w:val="20"/>
      <w:szCs w:val="20"/>
    </w:rPr>
  </w:style>
  <w:style w:type="paragraph" w:styleId="Ballontekst">
    <w:name w:val="Balloon Text"/>
    <w:basedOn w:val="Standaard"/>
    <w:link w:val="BallontekstChar"/>
    <w:uiPriority w:val="99"/>
    <w:semiHidden/>
    <w:unhideWhenUsed/>
    <w:rsid w:val="00693CE5"/>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693CE5"/>
    <w:rPr>
      <w:rFonts w:ascii="Times New Roman" w:hAnsi="Times New Roman" w:cs="Times New Roman"/>
      <w:sz w:val="18"/>
      <w:szCs w:val="18"/>
    </w:rPr>
  </w:style>
  <w:style w:type="paragraph" w:styleId="Revisie">
    <w:name w:val="Revision"/>
    <w:hidden/>
    <w:uiPriority w:val="99"/>
    <w:semiHidden/>
    <w:rsid w:val="001956AB"/>
  </w:style>
  <w:style w:type="character" w:styleId="Hyperlink">
    <w:name w:val="Hyperlink"/>
    <w:basedOn w:val="Standaardalinea-lettertype"/>
    <w:uiPriority w:val="99"/>
    <w:unhideWhenUsed/>
    <w:rsid w:val="00B71968"/>
    <w:rPr>
      <w:color w:val="0563C1" w:themeColor="hyperlink"/>
      <w:u w:val="single"/>
    </w:rPr>
  </w:style>
  <w:style w:type="character" w:styleId="GevolgdeHyperlink">
    <w:name w:val="FollowedHyperlink"/>
    <w:basedOn w:val="Standaardalinea-lettertype"/>
    <w:uiPriority w:val="99"/>
    <w:semiHidden/>
    <w:unhideWhenUsed/>
    <w:rsid w:val="004105C0"/>
    <w:rPr>
      <w:color w:val="954F72" w:themeColor="followedHyperlink"/>
      <w:u w:val="single"/>
    </w:rPr>
  </w:style>
  <w:style w:type="paragraph" w:styleId="Normaalweb">
    <w:name w:val="Normal (Web)"/>
    <w:basedOn w:val="Standaard"/>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Bovenkantformulier">
    <w:name w:val="HTML Top of Form"/>
    <w:basedOn w:val="Standaard"/>
    <w:next w:val="Standaard"/>
    <w:link w:val="Bovenkantformulier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BovenkantformulierChar">
    <w:name w:val="Bovenkant formulier Char"/>
    <w:basedOn w:val="Standaardalinea-lettertype"/>
    <w:link w:val="Bovenkantformulier"/>
    <w:uiPriority w:val="99"/>
    <w:semiHidden/>
    <w:rsid w:val="00F04C6A"/>
    <w:rPr>
      <w:rFonts w:ascii="Arial" w:eastAsia="Times New Roman" w:hAnsi="Arial" w:cs="Arial"/>
      <w:vanish/>
      <w:sz w:val="16"/>
      <w:szCs w:val="16"/>
      <w:lang w:val="nl-BE" w:eastAsia="nl-BE"/>
    </w:rPr>
  </w:style>
  <w:style w:type="character" w:customStyle="1" w:styleId="label">
    <w:name w:val="label"/>
    <w:basedOn w:val="Standaardalinea-lettertype"/>
    <w:rsid w:val="00F04C6A"/>
  </w:style>
  <w:style w:type="paragraph" w:styleId="Onderkantformulier">
    <w:name w:val="HTML Bottom of Form"/>
    <w:basedOn w:val="Standaard"/>
    <w:next w:val="Standaard"/>
    <w:link w:val="Onderkantformulier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OnderkantformulierChar">
    <w:name w:val="Onderkant formulier Char"/>
    <w:basedOn w:val="Standaardalinea-lettertype"/>
    <w:link w:val="Onderkantformulier"/>
    <w:uiPriority w:val="99"/>
    <w:semiHidden/>
    <w:rsid w:val="00F04C6A"/>
    <w:rPr>
      <w:rFonts w:ascii="Arial" w:eastAsia="Times New Roman" w:hAnsi="Arial" w:cs="Arial"/>
      <w:vanish/>
      <w:sz w:val="16"/>
      <w:szCs w:val="16"/>
      <w:lang w:val="nl-BE" w:eastAsia="nl-BE"/>
    </w:rPr>
  </w:style>
  <w:style w:type="character" w:styleId="Zwaar">
    <w:name w:val="Strong"/>
    <w:basedOn w:val="Standaardalinea-lettertype"/>
    <w:uiPriority w:val="22"/>
    <w:qFormat/>
    <w:rsid w:val="00F04C6A"/>
    <w:rPr>
      <w:b/>
      <w:bCs/>
    </w:rPr>
  </w:style>
  <w:style w:type="paragraph" w:styleId="Koptekst">
    <w:name w:val="header"/>
    <w:basedOn w:val="Standaard"/>
    <w:link w:val="KoptekstChar"/>
    <w:uiPriority w:val="99"/>
    <w:unhideWhenUsed/>
    <w:rsid w:val="00CE49D2"/>
    <w:pPr>
      <w:tabs>
        <w:tab w:val="center" w:pos="4536"/>
        <w:tab w:val="right" w:pos="9072"/>
      </w:tabs>
    </w:pPr>
  </w:style>
  <w:style w:type="character" w:customStyle="1" w:styleId="KoptekstChar">
    <w:name w:val="Koptekst Char"/>
    <w:basedOn w:val="Standaardalinea-lettertype"/>
    <w:link w:val="Koptekst"/>
    <w:uiPriority w:val="99"/>
    <w:rsid w:val="00CE49D2"/>
  </w:style>
  <w:style w:type="paragraph" w:styleId="Voettekst">
    <w:name w:val="footer"/>
    <w:basedOn w:val="Standaard"/>
    <w:link w:val="VoettekstChar"/>
    <w:uiPriority w:val="99"/>
    <w:unhideWhenUsed/>
    <w:rsid w:val="00CE49D2"/>
    <w:pPr>
      <w:tabs>
        <w:tab w:val="center" w:pos="4536"/>
        <w:tab w:val="right" w:pos="9072"/>
      </w:tabs>
    </w:pPr>
  </w:style>
  <w:style w:type="character" w:customStyle="1" w:styleId="VoettekstChar">
    <w:name w:val="Voettekst Char"/>
    <w:basedOn w:val="Standaardalinea-lettertype"/>
    <w:link w:val="Voettekst"/>
    <w:uiPriority w:val="99"/>
    <w:rsid w:val="00CE49D2"/>
  </w:style>
  <w:style w:type="paragraph" w:styleId="Voetnoottekst">
    <w:name w:val="footnote text"/>
    <w:basedOn w:val="Standaard"/>
    <w:link w:val="VoetnoottekstChar"/>
    <w:uiPriority w:val="99"/>
    <w:semiHidden/>
    <w:unhideWhenUsed/>
    <w:rsid w:val="0035345E"/>
    <w:rPr>
      <w:sz w:val="20"/>
      <w:szCs w:val="20"/>
    </w:rPr>
  </w:style>
  <w:style w:type="character" w:customStyle="1" w:styleId="VoetnoottekstChar">
    <w:name w:val="Voetnoottekst Char"/>
    <w:basedOn w:val="Standaardalinea-lettertype"/>
    <w:link w:val="Voetnoottekst"/>
    <w:uiPriority w:val="99"/>
    <w:semiHidden/>
    <w:rsid w:val="0035345E"/>
    <w:rPr>
      <w:sz w:val="20"/>
      <w:szCs w:val="20"/>
    </w:rPr>
  </w:style>
  <w:style w:type="character" w:styleId="Voetnootmarkering">
    <w:name w:val="footnote reference"/>
    <w:basedOn w:val="Standaardalinea-lettertype"/>
    <w:uiPriority w:val="99"/>
    <w:semiHidden/>
    <w:unhideWhenUsed/>
    <w:rsid w:val="0035345E"/>
    <w:rPr>
      <w:vertAlign w:val="superscript"/>
    </w:rPr>
  </w:style>
  <w:style w:type="character" w:styleId="Subtieleverwijzing">
    <w:name w:val="Subtle Reference"/>
    <w:basedOn w:val="Standaardalinea-lettertype"/>
    <w:uiPriority w:val="31"/>
    <w:qFormat/>
    <w:rsid w:val="005907FA"/>
    <w:rPr>
      <w:smallCaps/>
      <w:color w:val="5A5A5A" w:themeColor="text1" w:themeTint="A5"/>
    </w:rPr>
  </w:style>
  <w:style w:type="character" w:customStyle="1" w:styleId="Onopgelostemelding1">
    <w:name w:val="Onopgeloste melding1"/>
    <w:basedOn w:val="Standaardalinea-lettertype"/>
    <w:uiPriority w:val="99"/>
    <w:semiHidden/>
    <w:unhideWhenUsed/>
    <w:rsid w:val="0013590B"/>
    <w:rPr>
      <w:color w:val="605E5C"/>
      <w:shd w:val="clear" w:color="auto" w:fill="E1DFDD"/>
    </w:rPr>
  </w:style>
  <w:style w:type="paragraph" w:customStyle="1" w:styleId="paragraph">
    <w:name w:val="paragraph"/>
    <w:basedOn w:val="Standaard"/>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Standaardalinea-lettertype"/>
    <w:rsid w:val="00BB0DEB"/>
  </w:style>
  <w:style w:type="character" w:customStyle="1" w:styleId="eop">
    <w:name w:val="eop"/>
    <w:basedOn w:val="Standaardalinea-lettertype"/>
    <w:rsid w:val="00BB0DEB"/>
  </w:style>
  <w:style w:type="character" w:customStyle="1" w:styleId="new-window-popup-info">
    <w:name w:val="new-window-popup-info"/>
    <w:basedOn w:val="Standaardalinea-lettertype"/>
    <w:rsid w:val="00EF7190"/>
  </w:style>
  <w:style w:type="character" w:customStyle="1" w:styleId="contentcontrolboundarysink">
    <w:name w:val="contentcontrolboundarysink"/>
    <w:basedOn w:val="Standaardalinea-lettertype"/>
    <w:rsid w:val="00532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www.kuleuven.be/rdm/en/guidance/data-standards" TargetMode="External"/><Relationship Id="rId18" Type="http://schemas.openxmlformats.org/officeDocument/2006/relationships/hyperlink" Target="https://www.kuleuven.be/rdm/en/policy" TargetMode="External"/><Relationship Id="rId26" Type="http://schemas.openxmlformats.org/officeDocument/2006/relationships/customXml" Target="../customXml/item2.xml"/><Relationship Id="rId3" Type="http://schemas.openxmlformats.org/officeDocument/2006/relationships/styles" Target="styles.xml"/><Relationship Id="rId21" Type="http://schemas.openxmlformats.org/officeDocument/2006/relationships/hyperlink" Target="https://www.kuleuven.be/rdm/en/rdr/licenses" TargetMode="External"/><Relationship Id="rId7" Type="http://schemas.openxmlformats.org/officeDocument/2006/relationships/endnotes" Target="endnotes.xml"/><Relationship Id="rId12" Type="http://schemas.openxmlformats.org/officeDocument/2006/relationships/hyperlink" Target="https://orcid.org/0000-0001-8442-3673" TargetMode="External"/><Relationship Id="rId17" Type="http://schemas.openxmlformats.org/officeDocument/2006/relationships/hyperlink" Target="https://icts.kuleuven.be/storagewijzer/e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icts.kuleuven.be/storagewijzer/en" TargetMode="External"/><Relationship Id="rId20" Type="http://schemas.openxmlformats.org/officeDocument/2006/relationships/hyperlink" Target="https://wiki.surfnet.nl/display/standards/info-eu-repo/" TargetMode="External"/><Relationship Id="rId29"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rcid.org/0000-0002-6490-4290"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icts.kuleuven.be/storagewijzer/en" TargetMode="External"/><Relationship Id="rId23" Type="http://schemas.openxmlformats.org/officeDocument/2006/relationships/footer" Target="footer1.xml"/><Relationship Id="rId28" Type="http://schemas.openxmlformats.org/officeDocument/2006/relationships/customXml" Target="../customXml/item4.xml"/><Relationship Id="rId10" Type="http://schemas.openxmlformats.org/officeDocument/2006/relationships/hyperlink" Target="https://orcid.org/0000-0002-5625-0792" TargetMode="External"/><Relationship Id="rId19" Type="http://schemas.openxmlformats.org/officeDocument/2006/relationships/hyperlink" Target="https://www.kuleuven.be/rdm/en/guidance/data-sharing" TargetMode="External"/><Relationship Id="rId4" Type="http://schemas.openxmlformats.org/officeDocument/2006/relationships/settings" Target="settings.xml"/><Relationship Id="rId9" Type="http://schemas.openxmlformats.org/officeDocument/2006/relationships/hyperlink" Target="https://orcid.org/0000-0001-7977-4807" TargetMode="External"/><Relationship Id="rId14" Type="http://schemas.openxmlformats.org/officeDocument/2006/relationships/hyperlink" Target="https://www.kuleuven.be/rdm/en/guidance/documentation-metadata" TargetMode="External"/><Relationship Id="rId22" Type="http://schemas.openxmlformats.org/officeDocument/2006/relationships/hyperlink" Target="https://ufal.github.io/public-license-selector/" TargetMode="External"/><Relationship Id="rId27"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11P1524N</Project_x0020_Ref.>
    <Code xmlns="d2b4f59a-05ce-4744-9d1c-9dd30147ee09">3M220344</Code>
    <FundingCallID xmlns="d2b4f59a-05ce-4744-9d1c-9dd30147ee09">40376</FundingCallID>
    <_dlc_DocId xmlns="d2b4f59a-05ce-4744-9d1c-9dd30147ee09">P4FNSWA4HVKW-73199252-17703</_dlc_DocId>
    <_dlc_DocIdUrl xmlns="d2b4f59a-05ce-4744-9d1c-9dd30147ee09">
      <Url>https://www.groupware.kuleuven.be/sites/dmpmt/_layouts/15/DocIdRedir.aspx?ID=P4FNSWA4HVKW-73199252-17703</Url>
      <Description>P4FNSWA4HVKW-73199252-17703</Description>
    </_dlc_DocIdUrl>
    <TypeDoc xmlns="de64d03d-2dbc-4782-9fbf-1d8df1c50cf7">Initial</TypeDoc>
    <FormID xmlns="d2b4f59a-05ce-4744-9d1c-9dd30147ee09">3246</FormID>
  </documentManagement>
</p:properties>
</file>

<file path=customXml/itemProps1.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customXml/itemProps2.xml><?xml version="1.0" encoding="utf-8"?>
<ds:datastoreItem xmlns:ds="http://schemas.openxmlformats.org/officeDocument/2006/customXml" ds:itemID="{DB23908C-FC52-4494-974B-865DC9CF6267}"/>
</file>

<file path=customXml/itemProps3.xml><?xml version="1.0" encoding="utf-8"?>
<ds:datastoreItem xmlns:ds="http://schemas.openxmlformats.org/officeDocument/2006/customXml" ds:itemID="{25C3BD32-E1CD-4AEE-B881-C03F38697157}"/>
</file>

<file path=customXml/itemProps4.xml><?xml version="1.0" encoding="utf-8"?>
<ds:datastoreItem xmlns:ds="http://schemas.openxmlformats.org/officeDocument/2006/customXml" ds:itemID="{128C6460-231B-4912-B179-3C662D8163C4}"/>
</file>

<file path=customXml/itemProps5.xml><?xml version="1.0" encoding="utf-8"?>
<ds:datastoreItem xmlns:ds="http://schemas.openxmlformats.org/officeDocument/2006/customXml" ds:itemID="{71D63B13-B146-4CFD-97B2-1A966EDD8D17}"/>
</file>

<file path=docProps/app.xml><?xml version="1.0" encoding="utf-8"?>
<Properties xmlns="http://schemas.openxmlformats.org/officeDocument/2006/extended-properties" xmlns:vt="http://schemas.openxmlformats.org/officeDocument/2006/docPropsVTypes">
  <Template>Normal</Template>
  <TotalTime>0</TotalTime>
  <Pages>11</Pages>
  <Words>3145</Words>
  <Characters>17300</Characters>
  <Application>Microsoft Office Word</Application>
  <DocSecurity>0</DocSecurity>
  <Lines>144</Lines>
  <Paragraphs>40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20405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2024-03-22T07:29:00Z</dcterms:created>
  <dcterms:modified xsi:type="dcterms:W3CDTF">2024-03-22T07:29:00Z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7b31e1c1-eeca-4154-a574-5698b550f8e9</vt:lpwstr>
  </property>
</Properties>
</file>