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D1" w:rsidRDefault="00AE7CBF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41E99">
        <w:rPr>
          <w:rFonts w:asciiTheme="majorEastAsia" w:eastAsiaTheme="majorEastAsia" w:hAnsiTheme="majorEastAsia"/>
          <w:sz w:val="36"/>
          <w:szCs w:val="36"/>
        </w:rPr>
        <w:t>基于</w:t>
      </w:r>
      <w:r w:rsidRPr="00341E99">
        <w:rPr>
          <w:rFonts w:asciiTheme="majorEastAsia" w:eastAsiaTheme="majorEastAsia" w:hAnsiTheme="majorEastAsia" w:hint="eastAsia"/>
          <w:sz w:val="36"/>
          <w:szCs w:val="36"/>
        </w:rPr>
        <w:t>G</w:t>
      </w:r>
      <w:r w:rsidRPr="00341E99">
        <w:rPr>
          <w:rFonts w:asciiTheme="majorEastAsia" w:eastAsiaTheme="majorEastAsia" w:hAnsiTheme="majorEastAsia"/>
          <w:sz w:val="36"/>
          <w:szCs w:val="36"/>
        </w:rPr>
        <w:t>IS</w:t>
      </w:r>
      <w:r w:rsidR="0086587E" w:rsidRPr="00341E99">
        <w:rPr>
          <w:rFonts w:asciiTheme="majorEastAsia" w:eastAsiaTheme="majorEastAsia" w:hAnsiTheme="majorEastAsia"/>
          <w:sz w:val="36"/>
          <w:szCs w:val="36"/>
        </w:rPr>
        <w:t>的航行空间危险度计算与评价</w:t>
      </w:r>
    </w:p>
    <w:p w:rsidR="00341E99" w:rsidRPr="00341E99" w:rsidRDefault="00341E99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AE7CBF" w:rsidRPr="00341E99" w:rsidRDefault="00AE7CBF" w:rsidP="00AE7CBF">
      <w:pPr>
        <w:rPr>
          <w:rFonts w:asciiTheme="minorEastAsia" w:hAnsiTheme="minorEastAsia"/>
          <w:b/>
          <w:sz w:val="18"/>
          <w:szCs w:val="18"/>
        </w:rPr>
      </w:pPr>
      <w:r w:rsidRPr="00341E99">
        <w:rPr>
          <w:rFonts w:asciiTheme="minorEastAsia" w:hAnsiTheme="minorEastAsia"/>
          <w:b/>
          <w:sz w:val="18"/>
          <w:szCs w:val="18"/>
        </w:rPr>
        <w:t>摘要</w:t>
      </w:r>
      <w:r w:rsidRPr="00341E99">
        <w:rPr>
          <w:rFonts w:asciiTheme="minorEastAsia" w:hAnsiTheme="minorEastAsia" w:hint="eastAsia"/>
          <w:b/>
          <w:sz w:val="18"/>
          <w:szCs w:val="18"/>
        </w:rPr>
        <w:t>：</w:t>
      </w:r>
      <w:r w:rsidR="00DF2404" w:rsidRPr="00341E99">
        <w:rPr>
          <w:sz w:val="18"/>
        </w:rPr>
        <w:t>为了对船舶航行的海域空间的会遇危险度进行直观</w:t>
      </w:r>
      <w:r w:rsidR="00DF2404" w:rsidRPr="00341E99">
        <w:rPr>
          <w:rFonts w:hint="eastAsia"/>
          <w:sz w:val="18"/>
        </w:rPr>
        <w:t>、连续的表达，构建船舶领域模型与动界模型，基于领域侵犯度</w:t>
      </w:r>
      <w:r w:rsidR="00DF2404" w:rsidRPr="00341E99">
        <w:rPr>
          <w:sz w:val="18"/>
        </w:rPr>
        <w:t xml:space="preserve"> degree of domain violation</w:t>
      </w:r>
      <w:r w:rsidR="00DF2404" w:rsidRPr="00341E99">
        <w:rPr>
          <w:sz w:val="18"/>
        </w:rPr>
        <w:t>与</w:t>
      </w:r>
      <w:r w:rsidR="00DF2404" w:rsidRPr="00341E99">
        <w:rPr>
          <w:rFonts w:hint="eastAsia"/>
          <w:sz w:val="18"/>
        </w:rPr>
        <w:t>领域侵犯时间</w:t>
      </w:r>
      <w:r w:rsidR="00DF2404" w:rsidRPr="00341E99">
        <w:rPr>
          <w:sz w:val="18"/>
        </w:rPr>
        <w:t>time to domain violation</w:t>
      </w:r>
      <w:r w:rsidR="0086587E" w:rsidRPr="00341E99">
        <w:rPr>
          <w:rFonts w:hint="eastAsia"/>
          <w:sz w:val="18"/>
        </w:rPr>
        <w:t>，以航迹线、领域边界和动界为关键点，运用</w:t>
      </w:r>
      <w:r w:rsidR="0086587E" w:rsidRPr="00341E99">
        <w:rPr>
          <w:rFonts w:hint="eastAsia"/>
          <w:sz w:val="18"/>
        </w:rPr>
        <w:t>G</w:t>
      </w:r>
      <w:r w:rsidR="0086587E" w:rsidRPr="00341E99">
        <w:rPr>
          <w:sz w:val="18"/>
        </w:rPr>
        <w:t>IS</w:t>
      </w:r>
      <w:r w:rsidR="0086587E" w:rsidRPr="00341E99">
        <w:rPr>
          <w:sz w:val="18"/>
        </w:rPr>
        <w:t>的手段对</w:t>
      </w:r>
      <w:r w:rsidR="00341E99" w:rsidRPr="00341E99">
        <w:rPr>
          <w:rFonts w:hint="eastAsia"/>
          <w:sz w:val="18"/>
        </w:rPr>
        <w:t>在未来时间内会发生碰撞危险的海域空间</w:t>
      </w:r>
      <w:r w:rsidR="0086587E" w:rsidRPr="00341E99">
        <w:rPr>
          <w:sz w:val="18"/>
        </w:rPr>
        <w:t>危险度进行</w:t>
      </w:r>
      <w:r w:rsidR="0086587E" w:rsidRPr="00341E99">
        <w:rPr>
          <w:rFonts w:hint="eastAsia"/>
          <w:sz w:val="18"/>
        </w:rPr>
        <w:t>插值，</w:t>
      </w:r>
      <w:r w:rsidR="0086587E" w:rsidRPr="00341E99">
        <w:rPr>
          <w:sz w:val="18"/>
        </w:rPr>
        <w:t>运用</w:t>
      </w:r>
      <w:r w:rsidR="0086587E" w:rsidRPr="00341E99">
        <w:rPr>
          <w:color w:val="FF0000"/>
          <w:sz w:val="18"/>
        </w:rPr>
        <w:t>现有</w:t>
      </w:r>
      <w:r w:rsidR="0086587E" w:rsidRPr="00341E99">
        <w:rPr>
          <w:sz w:val="18"/>
        </w:rPr>
        <w:t>危险度计算方法构建评价点</w:t>
      </w:r>
      <w:r w:rsidR="0086587E" w:rsidRPr="00341E99">
        <w:rPr>
          <w:rFonts w:hint="eastAsia"/>
          <w:sz w:val="18"/>
        </w:rPr>
        <w:t>，</w:t>
      </w:r>
      <w:r w:rsidR="0086587E" w:rsidRPr="00341E99">
        <w:rPr>
          <w:sz w:val="18"/>
        </w:rPr>
        <w:t>对多种插值结果进行评价</w:t>
      </w:r>
      <w:r w:rsidR="00341E99" w:rsidRPr="00341E99">
        <w:rPr>
          <w:rFonts w:hint="eastAsia"/>
          <w:sz w:val="18"/>
        </w:rPr>
        <w:t>与选优，结果表明</w:t>
      </w:r>
      <w:r w:rsidR="00341E99" w:rsidRPr="00341E99">
        <w:rPr>
          <w:rFonts w:hint="eastAsia"/>
          <w:sz w:val="18"/>
        </w:rPr>
        <w:t>X</w:t>
      </w:r>
      <w:r w:rsidR="00341E99" w:rsidRPr="00341E99">
        <w:rPr>
          <w:sz w:val="18"/>
        </w:rPr>
        <w:t>X</w:t>
      </w:r>
      <w:r w:rsidR="00341E99" w:rsidRPr="00341E99">
        <w:rPr>
          <w:sz w:val="18"/>
        </w:rPr>
        <w:t>方法有效的表达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sz w:val="18"/>
        </w:rPr>
        <w:t>相关性为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rFonts w:hint="eastAsia"/>
          <w:sz w:val="18"/>
        </w:rPr>
        <w:t xml:space="preserve">, </w:t>
      </w:r>
      <w:r w:rsidR="00341E99" w:rsidRPr="00341E99">
        <w:rPr>
          <w:rFonts w:hint="eastAsia"/>
          <w:sz w:val="18"/>
        </w:rPr>
        <w:t>结果可</w:t>
      </w:r>
      <w:r w:rsidR="004822F9">
        <w:rPr>
          <w:rFonts w:hint="eastAsia"/>
          <w:sz w:val="18"/>
        </w:rPr>
        <w:t>提供直观、连续的的航行空间危险度计算结果</w:t>
      </w:r>
      <w:r w:rsidR="004822F9" w:rsidRPr="004822F9">
        <w:rPr>
          <w:rFonts w:hint="eastAsia"/>
          <w:sz w:val="18"/>
        </w:rPr>
        <w:t xml:space="preserve">, </w:t>
      </w:r>
      <w:r w:rsidR="004822F9" w:rsidRPr="004822F9">
        <w:rPr>
          <w:rFonts w:hint="eastAsia"/>
          <w:sz w:val="18"/>
        </w:rPr>
        <w:t>为安全避碰提供合理依据</w:t>
      </w:r>
      <w:r w:rsidR="004822F9" w:rsidRPr="004822F9">
        <w:rPr>
          <w:rFonts w:hint="eastAsia"/>
          <w:sz w:val="18"/>
        </w:rPr>
        <w:t xml:space="preserve"> </w:t>
      </w:r>
      <w:r w:rsidR="00341E99" w:rsidRPr="00341E99">
        <w:rPr>
          <w:rFonts w:hint="eastAsia"/>
          <w:sz w:val="18"/>
        </w:rPr>
        <w:t>。</w:t>
      </w:r>
    </w:p>
    <w:p w:rsidR="00AE7CBF" w:rsidRDefault="00341E9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341E99">
        <w:rPr>
          <w:rFonts w:ascii="黑体" w:eastAsia="黑体" w:hAnsi="黑体"/>
          <w:sz w:val="24"/>
          <w:szCs w:val="24"/>
        </w:rPr>
        <w:t>背景介绍</w:t>
      </w:r>
    </w:p>
    <w:p w:rsidR="00A332A5" w:rsidRDefault="002C683E" w:rsidP="00A01740">
      <w:pPr>
        <w:ind w:firstLineChars="200" w:firstLine="420"/>
        <w:rPr>
          <w:rFonts w:asciiTheme="minorEastAsia" w:hAnsiTheme="minorEastAsia"/>
          <w:szCs w:val="21"/>
        </w:rPr>
      </w:pPr>
      <w:r w:rsidRPr="00A01740">
        <w:rPr>
          <w:rFonts w:asciiTheme="minorEastAsia" w:hAnsiTheme="minorEastAsia" w:hint="eastAsia"/>
          <w:szCs w:val="21"/>
        </w:rPr>
        <w:t>根据联合国贸易和发展会议（2018）的数据，过去50年来，全球海上贸易总量一直稳定增长，年均增长率约为3.1％。2016年，全球海运贸易量达到103亿吨，约占全球商品贸易总额的80％</w:t>
      </w:r>
      <w:r w:rsidR="00880F4C" w:rsidRPr="00880F4C">
        <w:rPr>
          <w:rFonts w:asciiTheme="minorEastAsia" w:hAnsiTheme="minorEastAsia" w:hint="eastAsia"/>
          <w:szCs w:val="21"/>
        </w:rPr>
        <w:t>【1】</w:t>
      </w:r>
      <w:r w:rsidRPr="00A01740">
        <w:rPr>
          <w:rFonts w:asciiTheme="minorEastAsia" w:hAnsiTheme="minorEastAsia" w:hint="eastAsia"/>
          <w:szCs w:val="21"/>
        </w:rPr>
        <w:t>。伴随着海运业的繁荣，</w:t>
      </w:r>
      <w:r w:rsidR="00C91706" w:rsidRPr="00A01740">
        <w:rPr>
          <w:rFonts w:asciiTheme="minorEastAsia" w:hAnsiTheme="minorEastAsia" w:hint="eastAsia"/>
          <w:szCs w:val="21"/>
        </w:rPr>
        <w:t>船舶数量日益增长，海上交通密度逐渐增大，海上交通事故发生率也逐年变多，</w:t>
      </w:r>
      <w:r w:rsidR="004C7A38">
        <w:rPr>
          <w:rFonts w:asciiTheme="minorEastAsia" w:hAnsiTheme="minorEastAsia" w:hint="eastAsia"/>
          <w:szCs w:val="21"/>
        </w:rPr>
        <w:t>安联</w:t>
      </w:r>
      <w:r w:rsidR="002165B3">
        <w:rPr>
          <w:rFonts w:asciiTheme="minorEastAsia" w:hAnsiTheme="minorEastAsia" w:hint="eastAsia"/>
          <w:szCs w:val="21"/>
        </w:rPr>
        <w:t>《</w:t>
      </w:r>
      <w:r w:rsidR="00830FB1" w:rsidRPr="00830FB1">
        <w:rPr>
          <w:rFonts w:asciiTheme="minorEastAsia" w:hAnsiTheme="minorEastAsia" w:hint="eastAsia"/>
          <w:szCs w:val="21"/>
        </w:rPr>
        <w:t>2017年安全与航运报告</w:t>
      </w:r>
      <w:r w:rsidR="002165B3">
        <w:rPr>
          <w:rFonts w:asciiTheme="minorEastAsia" w:hAnsiTheme="minorEastAsia" w:hint="eastAsia"/>
          <w:szCs w:val="21"/>
        </w:rPr>
        <w:t>》</w:t>
      </w:r>
      <w:r w:rsidR="002165B3" w:rsidRPr="002165B3">
        <w:rPr>
          <w:rFonts w:asciiTheme="minorEastAsia" w:hAnsiTheme="minorEastAsia" w:hint="eastAsia"/>
          <w:szCs w:val="21"/>
        </w:rPr>
        <w:t>中显示</w:t>
      </w:r>
      <w:r w:rsidR="00830FB1" w:rsidRPr="00830FB1">
        <w:rPr>
          <w:rFonts w:asciiTheme="minorEastAsia" w:hAnsiTheme="minorEastAsia" w:hint="eastAsia"/>
          <w:szCs w:val="21"/>
        </w:rPr>
        <w:t>船舶沉没、损坏/搁浅、火灾/爆炸、机械故障以及碰撞是过去十年海上失事最常见的原因</w:t>
      </w:r>
      <w:r w:rsidR="00830FB1">
        <w:rPr>
          <w:rFonts w:asciiTheme="minorEastAsia" w:hAnsiTheme="minorEastAsia" w:hint="eastAsia"/>
          <w:szCs w:val="21"/>
        </w:rPr>
        <w:t>，</w:t>
      </w:r>
      <w:r w:rsidR="00830FB1" w:rsidRPr="00830FB1">
        <w:rPr>
          <w:rFonts w:asciiTheme="minorEastAsia" w:hAnsiTheme="minorEastAsia" w:hint="eastAsia"/>
          <w:szCs w:val="21"/>
        </w:rPr>
        <w:t>在过去十年报告的25967人伤亡中</w:t>
      </w:r>
      <w:r w:rsidR="00830FB1">
        <w:rPr>
          <w:rFonts w:asciiTheme="minorEastAsia" w:hAnsiTheme="minorEastAsia" w:hint="eastAsia"/>
          <w:szCs w:val="21"/>
        </w:rPr>
        <w:t>，船舶碰撞占3</w:t>
      </w:r>
      <w:r w:rsidR="00830FB1" w:rsidRPr="00830FB1">
        <w:rPr>
          <w:rFonts w:asciiTheme="minorEastAsia" w:hAnsiTheme="minorEastAsia" w:hint="eastAsia"/>
          <w:szCs w:val="21"/>
        </w:rPr>
        <w:t>787</w:t>
      </w:r>
      <w:r w:rsidR="00830FB1">
        <w:rPr>
          <w:rFonts w:asciiTheme="minorEastAsia" w:hAnsiTheme="minorEastAsia" w:hint="eastAsia"/>
          <w:szCs w:val="21"/>
        </w:rPr>
        <w:t>人。</w:t>
      </w:r>
      <w:r w:rsidR="00A01740">
        <w:rPr>
          <w:rFonts w:asciiTheme="minorEastAsia" w:hAnsiTheme="minorEastAsia" w:hint="eastAsia"/>
          <w:szCs w:val="21"/>
        </w:rPr>
        <w:t>碰撞危险度作为进行避碰决策与行为的重要依据</w:t>
      </w:r>
      <w:r w:rsidR="00880F4C">
        <w:rPr>
          <w:rFonts w:asciiTheme="minorEastAsia" w:hAnsiTheme="minorEastAsia" w:hint="eastAsia"/>
          <w:szCs w:val="21"/>
        </w:rPr>
        <w:t>，其计算方法</w:t>
      </w:r>
      <w:r w:rsidR="00D67123">
        <w:rPr>
          <w:rFonts w:asciiTheme="minorEastAsia" w:hAnsiTheme="minorEastAsia" w:hint="eastAsia"/>
          <w:szCs w:val="21"/>
        </w:rPr>
        <w:t>全面性</w:t>
      </w:r>
      <w:r w:rsidR="00880F4C">
        <w:rPr>
          <w:rFonts w:asciiTheme="minorEastAsia" w:hAnsiTheme="minorEastAsia" w:hint="eastAsia"/>
          <w:szCs w:val="21"/>
        </w:rPr>
        <w:t>、</w:t>
      </w:r>
      <w:r w:rsidR="00A01740">
        <w:rPr>
          <w:rFonts w:asciiTheme="minorEastAsia" w:hAnsiTheme="minorEastAsia" w:hint="eastAsia"/>
          <w:szCs w:val="21"/>
        </w:rPr>
        <w:t>准确</w:t>
      </w:r>
      <w:r w:rsidR="00D67123">
        <w:rPr>
          <w:rFonts w:asciiTheme="minorEastAsia" w:hAnsiTheme="minorEastAsia" w:hint="eastAsia"/>
          <w:szCs w:val="21"/>
        </w:rPr>
        <w:t>性</w:t>
      </w:r>
      <w:r w:rsidR="00A01740">
        <w:rPr>
          <w:rFonts w:asciiTheme="minorEastAsia" w:hAnsiTheme="minorEastAsia" w:hint="eastAsia"/>
          <w:szCs w:val="21"/>
        </w:rPr>
        <w:t>，</w:t>
      </w:r>
      <w:r w:rsidR="00D67123">
        <w:rPr>
          <w:rFonts w:asciiTheme="minorEastAsia" w:hAnsiTheme="minorEastAsia" w:hint="eastAsia"/>
          <w:szCs w:val="21"/>
        </w:rPr>
        <w:t>展示方法直观性、高效性</w:t>
      </w:r>
      <w:r w:rsidR="00A01740">
        <w:rPr>
          <w:rFonts w:asciiTheme="minorEastAsia" w:hAnsiTheme="minorEastAsia" w:hint="eastAsia"/>
          <w:szCs w:val="21"/>
        </w:rPr>
        <w:t>，成为受到广泛关注的研究和实践领域。</w:t>
      </w:r>
    </w:p>
    <w:p w:rsidR="00C91706" w:rsidRPr="00284C38" w:rsidRDefault="00880F4C" w:rsidP="00284C38">
      <w:pPr>
        <w:ind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在船舶碰撞危险度计算领域</w:t>
      </w:r>
      <w:r>
        <w:rPr>
          <w:rFonts w:asciiTheme="minorEastAsia" w:hAnsiTheme="minorEastAsia" w:hint="eastAsia"/>
          <w:szCs w:val="21"/>
        </w:rPr>
        <w:t>，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《国际海上避碰规则》（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COLREGs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中的给出了碰撞危险的明确定义，但没有给出明确的碰撞危险度的计算方式。</w:t>
      </w:r>
      <w:r w:rsidRPr="00880F4C">
        <w:rPr>
          <w:rFonts w:asciiTheme="minorEastAsia" w:hAnsiTheme="minorEastAsia"/>
          <w:szCs w:val="21"/>
        </w:rPr>
        <w:t xml:space="preserve"> distance at closest point of approach (DCPA) </w:t>
      </w:r>
      <w:r>
        <w:rPr>
          <w:rFonts w:asciiTheme="minorEastAsia" w:hAnsiTheme="minorEastAsia" w:hint="eastAsia"/>
          <w:szCs w:val="21"/>
        </w:rPr>
        <w:t>和</w:t>
      </w:r>
      <w:r w:rsidRPr="00880F4C">
        <w:rPr>
          <w:rFonts w:asciiTheme="minorEastAsia" w:hAnsiTheme="minorEastAsia"/>
          <w:szCs w:val="21"/>
        </w:rPr>
        <w:t xml:space="preserve"> time to the closest point of approach (TCPA)</w:t>
      </w:r>
      <w:r>
        <w:rPr>
          <w:rFonts w:asciiTheme="minorEastAsia" w:hAnsiTheme="minorEastAsia"/>
          <w:szCs w:val="21"/>
        </w:rPr>
        <w:t>以其计算方法简单</w:t>
      </w:r>
      <w:r>
        <w:rPr>
          <w:rFonts w:asciiTheme="minorEastAsia" w:hAnsiTheme="minorEastAsia" w:hint="eastAsia"/>
          <w:szCs w:val="21"/>
        </w:rPr>
        <w:t>，计算结果明确的特点，</w:t>
      </w:r>
      <w:r w:rsidR="002C7871">
        <w:rPr>
          <w:rFonts w:asciiTheme="minorEastAsia" w:hAnsiTheme="minorEastAsia" w:hint="eastAsia"/>
          <w:szCs w:val="21"/>
        </w:rPr>
        <w:t>在电子海图与</w:t>
      </w:r>
      <w:r w:rsidR="002C7871" w:rsidRPr="002C7871">
        <w:rPr>
          <w:rFonts w:asciiTheme="minorEastAsia" w:hAnsiTheme="minorEastAsia"/>
          <w:szCs w:val="21"/>
        </w:rPr>
        <w:t>Automatic Radar Plotting Aid (ARPA)</w:t>
      </w:r>
      <w:r w:rsidR="002C7871">
        <w:rPr>
          <w:rFonts w:asciiTheme="minorEastAsia" w:hAnsiTheme="minorEastAsia"/>
          <w:szCs w:val="21"/>
        </w:rPr>
        <w:t>中</w:t>
      </w:r>
      <w:r w:rsidR="002C7871">
        <w:rPr>
          <w:rFonts w:asciiTheme="minorEastAsia" w:hAnsiTheme="minorEastAsia" w:hint="eastAsia"/>
          <w:szCs w:val="21"/>
        </w:rPr>
        <w:t>，</w:t>
      </w:r>
      <w:r w:rsidR="002C7871">
        <w:rPr>
          <w:rFonts w:asciiTheme="minorEastAsia" w:hAnsiTheme="minorEastAsia"/>
          <w:szCs w:val="21"/>
        </w:rPr>
        <w:t>都受到了广泛的应用</w:t>
      </w:r>
      <w:r w:rsidR="002C7871">
        <w:rPr>
          <w:rFonts w:asciiTheme="minorEastAsia" w:hAnsiTheme="minorEastAsia" w:hint="eastAsia"/>
          <w:szCs w:val="21"/>
        </w:rPr>
        <w:t>，并</w:t>
      </w:r>
      <w:r>
        <w:rPr>
          <w:rFonts w:asciiTheme="minorEastAsia" w:hAnsiTheme="minorEastAsia" w:hint="eastAsia"/>
          <w:szCs w:val="21"/>
        </w:rPr>
        <w:t>成为了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船舶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避碰</w:t>
      </w:r>
      <w:r>
        <w:rPr>
          <w:rFonts w:ascii="Arial" w:hAnsi="Arial" w:cs="Arial"/>
          <w:color w:val="2E3033"/>
          <w:szCs w:val="21"/>
          <w:shd w:val="clear" w:color="auto" w:fill="FFFFFF"/>
        </w:rPr>
        <w:t>和决策支持系统</w:t>
      </w:r>
      <w:r w:rsidR="002C7871">
        <w:rPr>
          <w:rFonts w:ascii="Arial" w:hAnsi="Arial" w:cs="Arial"/>
          <w:color w:val="2E3033"/>
          <w:szCs w:val="21"/>
          <w:shd w:val="clear" w:color="auto" w:fill="FFFFFF"/>
        </w:rPr>
        <w:t>构建</w:t>
      </w:r>
      <w:r>
        <w:rPr>
          <w:rFonts w:ascii="Arial" w:hAnsi="Arial" w:cs="Arial"/>
          <w:color w:val="2E3033"/>
          <w:szCs w:val="21"/>
          <w:shd w:val="clear" w:color="auto" w:fill="FFFFFF"/>
        </w:rPr>
        <w:t>的行业标准</w:t>
      </w:r>
      <w:r w:rsidR="002C7871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在船舶避碰实际运用中，通常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采用给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设置安全阈值的方法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通过大量的调查研究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，当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小于一定距离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或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少于一定时间时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则认为两船存在碰撞风险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但是这种方式具有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“一刀切”的特点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不符合当前航运的发展趋势。在此基础上，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众多学者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通过对时间安全阈值与空间安全阈值进行综合考虑、优化建模，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使得碰撞危险度计算方法能够适应各种航行态势要求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碰撞危险度计算结果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符合驾驶员心理感觉与船舶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实际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操控能力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Ke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aron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4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通过对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进行加权计算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判断两船的碰撞危险度大小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该方法虽然综合考虑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对碰撞危险度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的影响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但在模型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实际运用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中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632D4"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比例系数不能完全满足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各种航行条件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会遇状况下的</w:t>
      </w:r>
      <w:r w:rsidR="00F24DD2" w:rsidRPr="00A632D4">
        <w:rPr>
          <w:rFonts w:ascii="Arial" w:hAnsi="Arial" w:cs="Arial"/>
          <w:color w:val="2E3033"/>
          <w:szCs w:val="21"/>
          <w:highlight w:val="cyan"/>
          <w:shd w:val="clear" w:color="auto" w:fill="FFFFFF"/>
        </w:rPr>
        <w:t>要求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许多学者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（郑中义、严庆新、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A Research on AIS-based Embedded System for Ship</w:t>
      </w:r>
      <w:r w:rsidR="00284C38" w:rsidRPr="00405A0C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Collision Avoidance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Multi-Ship Collision Avoidance Decision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-Making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Based on Collision Risk Index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Composition ship collision risk based on fuzzy theory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 xml:space="preserve">Ship Automatic 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Collision Avoidance by Altering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Course Based on Ship Dynamic domain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建立了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的危险隶属函数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，并使用模糊数学方法，考虑距离、相对方位、船速比等会遇影响因素，综合构建碰撞危险度模型，</w:t>
      </w:r>
      <w:r w:rsidR="006777D6">
        <w:rPr>
          <w:rFonts w:ascii="Arial" w:hAnsi="Arial" w:cs="Arial" w:hint="eastAsia"/>
          <w:color w:val="2E3033"/>
          <w:szCs w:val="21"/>
          <w:shd w:val="clear" w:color="auto" w:fill="FFFFFF"/>
        </w:rPr>
        <w:t>这种方法符合实际操船的逻辑，得到的碰撞危险度计算结果准确性较高，被广泛应用于船舶避碰航线仿真中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5B58E7" w:rsidRDefault="00F35CAB" w:rsidP="005B58E7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满足碰撞危险度的可视化需求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直观的展示碰撞危险海域的空间分布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更好的做到人机交互式的决策辅助支撑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PAD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A43A25" w:rsidRPr="00A43A25">
        <w:rPr>
          <w:rFonts w:ascii="Arial" w:hAnsi="Arial" w:cs="Arial"/>
          <w:color w:val="FF0000"/>
          <w:szCs w:val="21"/>
          <w:shd w:val="clear" w:color="auto" w:fill="FFFFFF"/>
        </w:rPr>
        <w:t>predicted areas of danger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被首次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应用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SPERRY ARPA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系列中，当它被用于会遇态势分析时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可以实现预测危险从“点”到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“区域”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的转变，但是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由于</w:t>
      </w:r>
      <w:r w:rsidR="0029644D" w:rsidRPr="0029644D">
        <w:rPr>
          <w:rFonts w:ascii="Arial" w:hAnsi="Arial" w:cs="Arial" w:hint="eastAsia"/>
          <w:color w:val="FF0000"/>
          <w:szCs w:val="21"/>
          <w:shd w:val="clear" w:color="auto" w:fill="FFFFFF"/>
        </w:rPr>
        <w:t>ARPA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本身特性的限制，这些优势无法体现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随着计算机技术的迅猛发展，现代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电子海图与</w:t>
      </w:r>
      <w:r w:rsidR="00A632D4">
        <w:rPr>
          <w:rFonts w:ascii="Arial" w:hAnsi="Arial" w:cs="Arial" w:hint="eastAsia"/>
          <w:color w:val="FF0000"/>
          <w:szCs w:val="21"/>
          <w:shd w:val="clear" w:color="auto" w:fill="FFFFFF"/>
        </w:rPr>
        <w:t>G</w:t>
      </w:r>
      <w:r w:rsidR="00A632D4">
        <w:rPr>
          <w:rFonts w:ascii="Arial" w:hAnsi="Arial" w:cs="Arial"/>
          <w:color w:val="FF0000"/>
          <w:szCs w:val="21"/>
          <w:shd w:val="clear" w:color="auto" w:fill="FFFFFF"/>
        </w:rPr>
        <w:t>IS</w:t>
      </w:r>
      <w:r w:rsidR="00A632D4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有足够的能力，实现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D1FFE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D1FFE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。许多学者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3F270F" w:rsidRPr="00FC65E5">
        <w:rPr>
          <w:rFonts w:ascii="Arial" w:hAnsi="Arial" w:cs="Arial"/>
          <w:color w:val="FF0000"/>
          <w:szCs w:val="21"/>
          <w:shd w:val="clear" w:color="auto" w:fill="FFFFFF"/>
        </w:rPr>
        <w:t>Imazu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 w:rsidRPr="003F270F">
        <w:rPr>
          <w:rFonts w:ascii="Arial" w:hAnsi="Arial" w:cs="Arial"/>
          <w:color w:val="FF0000"/>
          <w:szCs w:val="21"/>
          <w:shd w:val="clear" w:color="auto" w:fill="FFFFFF"/>
        </w:rPr>
        <w:t>Fukuda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>
        <w:rPr>
          <w:rFonts w:ascii="Arial" w:hAnsi="Arial" w:cs="Arial"/>
          <w:color w:val="2E3033"/>
          <w:szCs w:val="21"/>
          <w:shd w:val="clear" w:color="auto" w:fill="FFFFFF"/>
        </w:rPr>
        <w:t>Sawada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针对</w:t>
      </w:r>
      <w:r w:rsidR="009D65E8">
        <w:rPr>
          <w:rFonts w:ascii="Arial" w:hAnsi="Arial" w:cs="Arial"/>
          <w:color w:val="FF0000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9D65E8" w:rsidRPr="00941A63">
        <w:rPr>
          <w:rFonts w:ascii="Arial" w:hAnsi="Arial" w:cs="Arial"/>
          <w:color w:val="2E3033"/>
          <w:szCs w:val="21"/>
          <w:shd w:val="clear" w:color="auto" w:fill="FFFFFF"/>
        </w:rPr>
        <w:t>Obstacle zone by target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）对碰撞危险区域进行了可视化研究，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最初是为了显示本船在目标船航线上的碰撞危险区域而开发的，通过引入真实船舶运动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信息，设置安全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lastRenderedPageBreak/>
        <w:t>会遇距离，结合其他可视化与会遇安全分析模型，</w:t>
      </w:r>
      <w:r w:rsidR="003F270F" w:rsidRPr="00FC65E5">
        <w:rPr>
          <w:rFonts w:ascii="Arial" w:hAnsi="Arial" w:cs="Arial" w:hint="eastAsia"/>
          <w:color w:val="FF0000"/>
          <w:szCs w:val="21"/>
          <w:shd w:val="clear" w:color="auto" w:fill="FFFFFF"/>
        </w:rPr>
        <w:t>快速评估碰撞风险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6717CA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计算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显示驶入碰撞危险海域的时间与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的范围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。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但是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O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ZT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模型的解算是以最小安全会遇距离为半径的圆形为基础的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不能完全考虑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《规则》中的避让责任问题，且在模型中，由于</w:t>
      </w:r>
      <w:r w:rsidR="008354E9">
        <w:rPr>
          <w:rFonts w:ascii="Arial" w:hAnsi="Arial" w:cs="Arial" w:hint="eastAsia"/>
          <w:color w:val="2E3033"/>
          <w:szCs w:val="21"/>
          <w:shd w:val="clear" w:color="auto" w:fill="FFFFFF"/>
        </w:rPr>
        <w:t>反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三角函数的范围约束，在很多情况下不能对会遇危险进行有效判断。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>Rafal Szlapczynski a , Joanna Szlapczynska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篇）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提出了一种基于</w:t>
      </w:r>
      <w:r w:rsidR="00443D66" w:rsidRPr="00443D66">
        <w:rPr>
          <w:rFonts w:ascii="Arial" w:hAnsi="Arial" w:cs="Arial"/>
          <w:color w:val="FF0000"/>
          <w:szCs w:val="21"/>
          <w:shd w:val="clear" w:color="auto" w:fill="FFFFFF"/>
        </w:rPr>
        <w:t>Collision Threat Parameters Area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CTPA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）显示船舶避碰信息的方法，实现了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目标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船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运动参数，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以及针对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静态与动态碍航物的危险航向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/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航速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组合的可视化显示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并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基于剩余</w:t>
      </w:r>
      <w:r w:rsidR="00A3755F" w:rsidRPr="00A3755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remaining Time To Collision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TTC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）过滤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系统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显示的数据，以便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驾驶员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可以专注于直接威胁。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V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O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B11951">
        <w:rPr>
          <w:rFonts w:ascii="Arial" w:hAnsi="Arial" w:cs="Arial" w:hint="eastAsia"/>
          <w:color w:val="2E3033"/>
          <w:szCs w:val="21"/>
          <w:shd w:val="clear" w:color="auto" w:fill="FFFFFF"/>
        </w:rPr>
        <w:t>Ve</w:t>
      </w:r>
      <w:r w:rsidR="00B11951">
        <w:rPr>
          <w:rFonts w:ascii="Arial" w:hAnsi="Arial" w:cs="Arial"/>
          <w:color w:val="2E3033"/>
          <w:szCs w:val="21"/>
          <w:shd w:val="clear" w:color="auto" w:fill="FFFFFF"/>
        </w:rPr>
        <w:t>locity Obstacle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模型也为解决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的可视化问题提供了新思路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，速度障碍法通常是在机器人领域中解决机器人</w:t>
      </w:r>
      <w:r w:rsidR="00B11951" w:rsidRP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避开移动障碍物的常用方法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，在航行避碰领域中，</w:t>
      </w:r>
      <w:r w:rsidR="00E4740B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许多学者（</w:t>
      </w:r>
      <w:r w:rsidR="00E4740B" w:rsidRPr="00A43A25">
        <w:rPr>
          <w:rFonts w:ascii="Arial" w:hAnsi="Arial" w:cs="Arial"/>
          <w:color w:val="FF0000"/>
          <w:szCs w:val="21"/>
          <w:shd w:val="clear" w:color="auto" w:fill="FFFFFF"/>
        </w:rPr>
        <w:t>Ming-Cheng Tsou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="00E4740B">
        <w:rPr>
          <w:rFonts w:ascii="Arial" w:hAnsi="Arial" w:cs="Arial"/>
          <w:color w:val="2E3033"/>
          <w:szCs w:val="21"/>
          <w:shd w:val="clear" w:color="auto" w:fill="FFFFFF"/>
        </w:rPr>
        <w:t>Aleksishin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5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利用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V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O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模型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>
        <w:rPr>
          <w:rFonts w:ascii="Arial" w:hAnsi="Arial" w:cs="Arial"/>
          <w:color w:val="2E3033"/>
          <w:szCs w:val="21"/>
          <w:shd w:val="clear" w:color="auto" w:fill="FFFFFF"/>
        </w:rPr>
        <w:t>通过确定船舶会遇的安全边界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以及船舶的运动状态</w:t>
      </w:r>
      <w:r w:rsidR="00B11951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设计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数值方法来定义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安全的速度矢量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实现了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2E3033"/>
          <w:szCs w:val="21"/>
          <w:shd w:val="clear" w:color="auto" w:fill="FFFFFF"/>
        </w:rPr>
        <w:t>但从结果来讲，只做到了定性分析，没有做到定量分析。</w:t>
      </w:r>
    </w:p>
    <w:p w:rsidR="004F536B" w:rsidRDefault="00CD5988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船舶领域与动界因为其本身具有的空间范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围属性，并很好的满足了航行会遇的实际需求，非常适合应用于碰撞危险区域的可视化研究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船舶领域作为用来描述船舶为了保持安全航行的状态下，不受危险物侵犯的安全水域，相比于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最小安全会遇距离（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M</w:t>
      </w:r>
      <w:r w:rsidR="0031111E">
        <w:rPr>
          <w:rFonts w:ascii="Arial" w:hAnsi="Arial" w:cs="Arial"/>
          <w:color w:val="2E3033"/>
          <w:szCs w:val="21"/>
          <w:shd w:val="clear" w:color="auto" w:fill="FFFFFF"/>
        </w:rPr>
        <w:t>SPD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可以有效的满足船舶在海上航行时，最小安全会遇距离各向异性的要求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4740B" w:rsidRPr="00F72479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动界</w:t>
      </w:r>
      <w:r w:rsidR="00E4740B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概念最早由英国学者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Da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vis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等人提出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是驾驶员为避免构成紧迫局面而采取行动时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本船与他船距离构成的超级领域</w:t>
      </w:r>
      <w:r w:rsidR="006A02FC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在此边界上，两船的碰撞危险度可以视为零。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许多学者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（</w:t>
      </w:r>
      <w:r w:rsidR="000919BC">
        <w:rPr>
          <w:rFonts w:ascii="Arial" w:hAnsi="Arial" w:cs="Arial"/>
          <w:color w:val="7030A0"/>
          <w:szCs w:val="21"/>
          <w:shd w:val="clear" w:color="auto" w:fill="FFFFFF"/>
        </w:rPr>
        <w:t>COLDWELL,KIJIMA K,</w:t>
      </w:r>
      <w:r w:rsidR="000919BC" w:rsidRPr="000919BC">
        <w:rPr>
          <w:rFonts w:ascii="Arial" w:hAnsi="Arial" w:cs="Arial"/>
          <w:color w:val="7030A0"/>
          <w:szCs w:val="21"/>
          <w:shd w:val="clear" w:color="auto" w:fill="FFFFFF"/>
        </w:rPr>
        <w:t>WANG N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）针对不同的航行条件，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使用观察数据</w:t>
      </w:r>
      <w:r w:rsidR="00E769EC" w:rsidRPr="00E4740B">
        <w:rPr>
          <w:rFonts w:ascii="Arial" w:hAnsi="Arial" w:cs="Arial"/>
          <w:color w:val="7030A0"/>
          <w:szCs w:val="21"/>
          <w:shd w:val="clear" w:color="auto" w:fill="FFFFFF"/>
        </w:rPr>
        <w:t>统计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、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数值分析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和</w:t>
      </w:r>
      <w:r w:rsidR="00E4740B">
        <w:rPr>
          <w:rFonts w:ascii="Arial" w:hAnsi="Arial" w:cs="Arial" w:hint="eastAsia"/>
          <w:color w:val="7030A0"/>
          <w:szCs w:val="21"/>
          <w:shd w:val="clear" w:color="auto" w:fill="FFFFFF"/>
        </w:rPr>
        <w:t>智能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技术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等方法构建了船舶领域模型。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随着船舶领域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与动界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构建研究的不断深入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0E60" w:rsidRPr="009D0E60">
        <w:rPr>
          <w:rFonts w:ascii="Arial" w:hAnsi="Arial" w:cs="Arial"/>
          <w:color w:val="2E3033"/>
          <w:szCs w:val="21"/>
          <w:shd w:val="clear" w:color="auto" w:fill="FFFFFF"/>
        </w:rPr>
        <w:t>Szlapczynski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8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提出了一种新的碰撞危险度的计算方法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这种计算方法将侵入他船船舶领域作为会遇状况的一种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介绍</w:t>
      </w:r>
      <w:r w:rsidR="00415249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本船与目标船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在相对于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船舶领域模型位置最近时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目标船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船舶领域的缩放尺度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的计算方法，并依据</w:t>
      </w:r>
      <w:r w:rsidR="00171F58">
        <w:rPr>
          <w:rFonts w:ascii="Arial" w:hAnsi="Arial" w:cs="Arial" w:hint="eastAsia"/>
          <w:color w:val="2E3033"/>
          <w:szCs w:val="21"/>
          <w:shd w:val="clear" w:color="auto" w:fill="FFFFFF"/>
        </w:rPr>
        <w:t>该缩放尺度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提出了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533F0D" w:rsidRPr="00533F0D">
        <w:rPr>
          <w:rFonts w:ascii="Arial" w:hAnsi="Arial" w:cs="Arial"/>
          <w:color w:val="2E3033"/>
          <w:szCs w:val="21"/>
          <w:shd w:val="clear" w:color="auto" w:fill="FFFFFF"/>
        </w:rPr>
        <w:t xml:space="preserve"> degree of domain violation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的概念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，该方法同时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可以计算本船进入和离开目标船船舶领域的时刻，及两船存在碰撞危险的时间范围，提出了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（</w:t>
      </w:r>
      <w:r w:rsidR="00AE6680" w:rsidRPr="00AE6680">
        <w:rPr>
          <w:rFonts w:ascii="Arial" w:hAnsi="Arial" w:cs="Arial"/>
          <w:color w:val="2E3033"/>
          <w:szCs w:val="21"/>
          <w:shd w:val="clear" w:color="auto" w:fill="FFFFFF"/>
        </w:rPr>
        <w:t>Time to domain violation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的概念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。这种方式相比于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TCPA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来说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运用了船舶领域的概念，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在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一些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会遇情况中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，危险度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变化梯度更为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明显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具有更强的危险探知敏感性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并且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根据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会遇危险时间范围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可以计算在未来有会遇危险的海域空间信息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但是，在许多研究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中，船舶领域都被定义为不可侵犯的航行安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全实体边界，侵入他船船舶领域意味着存在很大的碰撞风险，而在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的危险判断中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若两船不发生碰撞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无论距离有多近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危险度都不会取到最大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，将整个有碰撞危险发生的海域空间的危险度都视为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是不合理的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E63825" w:rsidRPr="002165B3" w:rsidRDefault="00F72479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综合其他学者的研究成果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本文通过运用船舶领域模型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计算多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目标船的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DV/TDV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求解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范围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改进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内部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碰撞危险度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分布状态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，实现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及其内部碰撞危险度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的可视化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。本文主要进行了以下工作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1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在该计算方法中，引入动界的概念</w:t>
      </w:r>
      <w:bookmarkStart w:id="0" w:name="_GoBack"/>
      <w:bookmarkEnd w:id="0"/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，构建更合乎航行安全要求的碰撞危险度关键点位集合。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2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基于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TDV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对多目标船会遇危险海域进行显示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并应用不同的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G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IS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空间插值方法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讨论方法模型中参数的设置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生成多样化空间插值结果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利用对现有的基于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CPA/TCPA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的传统成熟碰撞危险度计算生成评价点集合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通过相关性分析对插值结果进行评价选优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341E9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领域模型与插值点构建</w:t>
      </w:r>
    </w:p>
    <w:p w:rsidR="004822F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空间危险度插值方法</w:t>
      </w:r>
      <w:r w:rsidR="00A332A5">
        <w:rPr>
          <w:rFonts w:ascii="黑体" w:eastAsia="黑体" w:hAnsi="黑体" w:hint="eastAsia"/>
          <w:sz w:val="24"/>
          <w:szCs w:val="24"/>
        </w:rPr>
        <w:t>与结果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空间危险插值方法评价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结论</w:t>
      </w:r>
    </w:p>
    <w:p w:rsidR="002C683E" w:rsidRDefault="002C683E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参考文献</w:t>
      </w:r>
    </w:p>
    <w:p w:rsidR="002C683E" w:rsidRPr="002C683E" w:rsidRDefault="002C683E" w:rsidP="002C683E">
      <w:pPr>
        <w:rPr>
          <w:rFonts w:asciiTheme="minorEastAsia" w:hAnsiTheme="minorEastAsia"/>
          <w:sz w:val="15"/>
          <w:szCs w:val="15"/>
        </w:rPr>
      </w:pPr>
      <w:r w:rsidRPr="002C683E">
        <w:rPr>
          <w:rFonts w:asciiTheme="minorEastAsia" w:hAnsiTheme="minorEastAsia"/>
          <w:sz w:val="15"/>
          <w:szCs w:val="15"/>
        </w:rPr>
        <w:t>UNCTAD, 2018. Review of Maritime Transport 2018. United Nations Publications, New York</w:t>
      </w:r>
    </w:p>
    <w:p w:rsidR="002165B3" w:rsidRDefault="002165B3" w:rsidP="002C683E">
      <w:pPr>
        <w:rPr>
          <w:rFonts w:asciiTheme="minorEastAsia" w:hAnsiTheme="minorEastAsia"/>
          <w:sz w:val="15"/>
          <w:szCs w:val="15"/>
        </w:rPr>
      </w:pPr>
      <w:r w:rsidRPr="002165B3">
        <w:rPr>
          <w:rFonts w:asciiTheme="minorEastAsia" w:hAnsiTheme="minorEastAsia" w:hint="eastAsia"/>
          <w:sz w:val="15"/>
          <w:szCs w:val="15"/>
        </w:rPr>
        <w:t>天津水域水上交通事故统计分析和对策研</w:t>
      </w:r>
      <w:r>
        <w:rPr>
          <w:rFonts w:asciiTheme="minorEastAsia" w:hAnsiTheme="minorEastAsia" w:hint="eastAsia"/>
          <w:sz w:val="15"/>
          <w:szCs w:val="15"/>
        </w:rPr>
        <w:t>究</w:t>
      </w:r>
      <w:r w:rsidRPr="002165B3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9D7206" w:rsidRDefault="009D7206" w:rsidP="002C683E">
      <w:pPr>
        <w:rPr>
          <w:rFonts w:asciiTheme="minorEastAsia" w:hAnsiTheme="minorEastAsia"/>
          <w:sz w:val="15"/>
          <w:szCs w:val="15"/>
        </w:rPr>
      </w:pPr>
      <w:r w:rsidRPr="009D7206">
        <w:rPr>
          <w:rFonts w:asciiTheme="minorEastAsia" w:hAnsiTheme="minorEastAsia" w:hint="eastAsia"/>
          <w:sz w:val="15"/>
          <w:szCs w:val="15"/>
        </w:rPr>
        <w:lastRenderedPageBreak/>
        <w:t>海上船舶碰撞、搁浅危险监管方法研究的现状与展望</w:t>
      </w:r>
    </w:p>
    <w:p w:rsidR="00FF3180" w:rsidRDefault="00FF3180" w:rsidP="00FF3180">
      <w:pPr>
        <w:rPr>
          <w:rFonts w:asciiTheme="minorEastAsia" w:hAnsiTheme="minorEastAsia"/>
          <w:sz w:val="15"/>
          <w:szCs w:val="15"/>
        </w:rPr>
      </w:pPr>
      <w:r w:rsidRPr="00FF3180">
        <w:rPr>
          <w:rFonts w:asciiTheme="minorEastAsia" w:hAnsiTheme="minorEastAsia"/>
          <w:sz w:val="15"/>
          <w:szCs w:val="15"/>
        </w:rPr>
        <w:t>Computer program for collision avoidance a</w:t>
      </w:r>
      <w:r>
        <w:rPr>
          <w:rFonts w:asciiTheme="minorEastAsia" w:hAnsiTheme="minorEastAsia"/>
          <w:sz w:val="15"/>
          <w:szCs w:val="15"/>
        </w:rPr>
        <w:t>nd track keeping: Conference on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FF3180">
        <w:rPr>
          <w:rFonts w:asciiTheme="minorEastAsia" w:hAnsiTheme="minorEastAsia"/>
          <w:sz w:val="15"/>
          <w:szCs w:val="15"/>
        </w:rPr>
        <w:t>mathematical aspects on marine traffic</w:t>
      </w:r>
    </w:p>
    <w:p w:rsidR="00F24DD2" w:rsidRDefault="00F24DD2" w:rsidP="00FF3180">
      <w:pPr>
        <w:rPr>
          <w:rFonts w:asciiTheme="minorEastAsia" w:hAnsiTheme="minorEastAsia"/>
          <w:sz w:val="15"/>
          <w:szCs w:val="15"/>
        </w:rPr>
      </w:pPr>
      <w:r w:rsidRPr="00F24DD2">
        <w:rPr>
          <w:rFonts w:asciiTheme="minorEastAsia" w:hAnsiTheme="minorEastAsia" w:hint="eastAsia"/>
          <w:sz w:val="15"/>
          <w:szCs w:val="15"/>
        </w:rPr>
        <w:t>船舶碰撞危险度的新模型</w:t>
      </w:r>
    </w:p>
    <w:p w:rsidR="00523E77" w:rsidRDefault="00523E77" w:rsidP="00FF3180">
      <w:pPr>
        <w:rPr>
          <w:rFonts w:asciiTheme="minorEastAsia" w:hAnsiTheme="minorEastAsia"/>
          <w:sz w:val="15"/>
          <w:szCs w:val="15"/>
        </w:rPr>
      </w:pPr>
      <w:r w:rsidRPr="00523E77">
        <w:rPr>
          <w:rFonts w:asciiTheme="minorEastAsia" w:hAnsiTheme="minorEastAsia"/>
          <w:sz w:val="15"/>
          <w:szCs w:val="15"/>
        </w:rPr>
        <w:t>Automatic ship collision avoidance using deep reinforcement learning with LSTM in continuous action spaces</w:t>
      </w:r>
    </w:p>
    <w:p w:rsidR="00092EA2" w:rsidRDefault="00092EA2" w:rsidP="00FF3180">
      <w:pPr>
        <w:rPr>
          <w:rFonts w:asciiTheme="minorEastAsia" w:hAnsiTheme="minorEastAsia"/>
          <w:sz w:val="15"/>
          <w:szCs w:val="15"/>
        </w:rPr>
      </w:pPr>
      <w:r w:rsidRPr="00092EA2">
        <w:rPr>
          <w:rFonts w:asciiTheme="minorEastAsia" w:hAnsiTheme="minorEastAsia"/>
          <w:sz w:val="15"/>
          <w:szCs w:val="15"/>
        </w:rPr>
        <w:t>IMPROVEMENT OF THE ANTI-COLLISION METHOD "VELOCITY OBSTACLE" BY TAKING INTO CONSIDERATION THE DYNAMICS OF AN OPERATING VESSEL</w:t>
      </w:r>
    </w:p>
    <w:p w:rsidR="0031111E" w:rsidRP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 Coldwell  TG.  Marine  traffic  behaviour  in  restricted  waters  [J].  Journal  of </w:t>
      </w:r>
    </w:p>
    <w:p w:rsid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Navigation, 1983, 36: 431-444. </w:t>
      </w:r>
    </w:p>
    <w:p w:rsidR="009D0E60" w:rsidRDefault="009D0E60" w:rsidP="0031111E">
      <w:pPr>
        <w:rPr>
          <w:rFonts w:asciiTheme="minorEastAsia" w:hAnsiTheme="minorEastAsia"/>
          <w:sz w:val="15"/>
          <w:szCs w:val="15"/>
        </w:rPr>
      </w:pPr>
      <w:r w:rsidRPr="009D0E60">
        <w:rPr>
          <w:rFonts w:asciiTheme="minorEastAsia" w:hAnsiTheme="minorEastAsia"/>
          <w:sz w:val="15"/>
          <w:szCs w:val="15"/>
        </w:rPr>
        <w:t>A Unified Measure Of Collision Risk Derived From The Concept Of A Ship Domain</w:t>
      </w:r>
    </w:p>
    <w:p w:rsidR="007E0A6B" w:rsidRP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ｃｏｍｐｕｔｅｒｓｉｍｕｌａｔｉｏｎｏｆｍａｒｉｔｉｍｅｔｒａｆｆｉｃ</w:t>
      </w:r>
    </w:p>
    <w:p w:rsid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ｕｓｉｎｇｄｏｍａｉｎｓａｎｄａｒｅｎａｓ</w:t>
      </w:r>
    </w:p>
    <w:p w:rsidR="00D57D8B" w:rsidRDefault="00381B7F" w:rsidP="007E0A6B">
      <w:pPr>
        <w:rPr>
          <w:rFonts w:asciiTheme="minorEastAsia" w:hAnsiTheme="minorEastAsia"/>
          <w:sz w:val="15"/>
          <w:szCs w:val="15"/>
        </w:rPr>
      </w:pPr>
      <w:r w:rsidRPr="00381B7F">
        <w:rPr>
          <w:rFonts w:asciiTheme="minorEastAsia" w:hAnsiTheme="minorEastAsia"/>
          <w:sz w:val="15"/>
          <w:szCs w:val="15"/>
        </w:rPr>
        <w:t>Multi-target collision avoidance route planning under an ECDIS framework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COLDWELL T G.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 xml:space="preserve">Marine </w:t>
      </w:r>
      <w:r>
        <w:rPr>
          <w:rFonts w:asciiTheme="minorEastAsia" w:hAnsiTheme="minorEastAsia"/>
          <w:sz w:val="15"/>
          <w:szCs w:val="15"/>
        </w:rPr>
        <w:t>traffic behaviour in restricted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waters[ J] .Journal of Navigation, 1983, 36:431-444.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KIJIMA K , FURUKA</w:t>
      </w:r>
      <w:r>
        <w:rPr>
          <w:rFonts w:asciiTheme="minorEastAsia" w:hAnsiTheme="minorEastAsia"/>
          <w:sz w:val="15"/>
          <w:szCs w:val="15"/>
        </w:rPr>
        <w:t>WA Y.Automatic collision avoid</w:t>
      </w:r>
      <w:r w:rsidRPr="00E4740B">
        <w:rPr>
          <w:rFonts w:asciiTheme="minorEastAsia" w:hAnsiTheme="minorEastAsia"/>
          <w:sz w:val="15"/>
          <w:szCs w:val="15"/>
        </w:rPr>
        <w:t>ance system using the co</w:t>
      </w:r>
      <w:r>
        <w:rPr>
          <w:rFonts w:asciiTheme="minorEastAsia" w:hAnsiTheme="minorEastAsia"/>
          <w:sz w:val="15"/>
          <w:szCs w:val="15"/>
        </w:rPr>
        <w:t>ncept of blocking area[ C] Pro</w:t>
      </w:r>
      <w:r w:rsidRPr="00E4740B">
        <w:rPr>
          <w:rFonts w:asciiTheme="minorEastAsia" w:hAnsiTheme="minorEastAsia"/>
          <w:sz w:val="15"/>
          <w:szCs w:val="15"/>
        </w:rPr>
        <w:t>ceeding of IFAC Confer</w:t>
      </w:r>
      <w:r>
        <w:rPr>
          <w:rFonts w:asciiTheme="minorEastAsia" w:hAnsiTheme="minorEastAsia"/>
          <w:sz w:val="15"/>
          <w:szCs w:val="15"/>
        </w:rPr>
        <w:t>ence on Manoeuvring and Control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of Marine Craft.Girona</w:t>
      </w:r>
      <w:r>
        <w:rPr>
          <w:rFonts w:asciiTheme="minorEastAsia" w:hAnsiTheme="minorEastAsia"/>
          <w:sz w:val="15"/>
          <w:szCs w:val="15"/>
        </w:rPr>
        <w:t>, Spain:Elsevier Science, 2003:</w:t>
      </w:r>
      <w:r w:rsidRPr="00E4740B">
        <w:rPr>
          <w:rFonts w:asciiTheme="minorEastAsia" w:hAnsiTheme="minorEastAsia"/>
          <w:sz w:val="15"/>
          <w:szCs w:val="15"/>
        </w:rPr>
        <w:t>35-40</w:t>
      </w:r>
    </w:p>
    <w:p w:rsidR="000919BC" w:rsidRDefault="000919BC" w:rsidP="000919BC">
      <w:pPr>
        <w:rPr>
          <w:rFonts w:asciiTheme="minorEastAsia" w:hAnsiTheme="minorEastAsia"/>
          <w:sz w:val="15"/>
          <w:szCs w:val="15"/>
        </w:rPr>
      </w:pPr>
      <w:r w:rsidRPr="000919BC">
        <w:rPr>
          <w:rFonts w:asciiTheme="minorEastAsia" w:hAnsiTheme="minorEastAsia"/>
          <w:sz w:val="15"/>
          <w:szCs w:val="15"/>
        </w:rPr>
        <w:t>An intelligent spat</w:t>
      </w:r>
      <w:r>
        <w:rPr>
          <w:rFonts w:asciiTheme="minorEastAsia" w:hAnsiTheme="minorEastAsia"/>
          <w:sz w:val="15"/>
          <w:szCs w:val="15"/>
        </w:rPr>
        <w:t>ial collision risk based on the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/>
          <w:sz w:val="15"/>
          <w:szCs w:val="15"/>
        </w:rPr>
        <w:t xml:space="preserve">quaternion ship domain[ </w:t>
      </w:r>
      <w:r w:rsidRPr="000919BC">
        <w:rPr>
          <w:rFonts w:asciiTheme="minorEastAsia" w:hAnsiTheme="minorEastAsia"/>
          <w:sz w:val="15"/>
          <w:szCs w:val="15"/>
        </w:rPr>
        <w:t>J</w:t>
      </w:r>
      <w:r>
        <w:rPr>
          <w:rFonts w:asciiTheme="minorEastAsia" w:hAnsiTheme="minorEastAsia"/>
          <w:sz w:val="15"/>
          <w:szCs w:val="15"/>
        </w:rPr>
        <w:t>] .Journal of Navigation, 2010,</w:t>
      </w:r>
      <w:r w:rsidRPr="000919BC">
        <w:rPr>
          <w:rFonts w:asciiTheme="minorEastAsia" w:hAnsiTheme="minorEastAsia"/>
          <w:sz w:val="15"/>
          <w:szCs w:val="15"/>
        </w:rPr>
        <w:t>63(4):733-749</w:t>
      </w:r>
    </w:p>
    <w:sectPr w:rsidR="0009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347" w:rsidRDefault="00A53347" w:rsidP="00D67123">
      <w:r>
        <w:separator/>
      </w:r>
    </w:p>
  </w:endnote>
  <w:endnote w:type="continuationSeparator" w:id="0">
    <w:p w:rsidR="00A53347" w:rsidRDefault="00A53347" w:rsidP="00D6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347" w:rsidRDefault="00A53347" w:rsidP="00D67123">
      <w:r>
        <w:separator/>
      </w:r>
    </w:p>
  </w:footnote>
  <w:footnote w:type="continuationSeparator" w:id="0">
    <w:p w:rsidR="00A53347" w:rsidRDefault="00A53347" w:rsidP="00D6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027"/>
    <w:multiLevelType w:val="hybridMultilevel"/>
    <w:tmpl w:val="1FB6FE0E"/>
    <w:lvl w:ilvl="0" w:tplc="E9667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49"/>
    <w:rsid w:val="000624F6"/>
    <w:rsid w:val="000919BC"/>
    <w:rsid w:val="00092EA2"/>
    <w:rsid w:val="000C26BA"/>
    <w:rsid w:val="000E623E"/>
    <w:rsid w:val="000F6BA4"/>
    <w:rsid w:val="00151C6F"/>
    <w:rsid w:val="00155805"/>
    <w:rsid w:val="00171F58"/>
    <w:rsid w:val="002165B3"/>
    <w:rsid w:val="00272992"/>
    <w:rsid w:val="00284C38"/>
    <w:rsid w:val="0029644D"/>
    <w:rsid w:val="002C683E"/>
    <w:rsid w:val="002C7871"/>
    <w:rsid w:val="0031111E"/>
    <w:rsid w:val="00341E99"/>
    <w:rsid w:val="00361E52"/>
    <w:rsid w:val="00363616"/>
    <w:rsid w:val="00381B7F"/>
    <w:rsid w:val="003B311A"/>
    <w:rsid w:val="003C76CF"/>
    <w:rsid w:val="003F270F"/>
    <w:rsid w:val="00405A0C"/>
    <w:rsid w:val="00415249"/>
    <w:rsid w:val="00443D66"/>
    <w:rsid w:val="004822F9"/>
    <w:rsid w:val="004C7A38"/>
    <w:rsid w:val="004E4916"/>
    <w:rsid w:val="004E7159"/>
    <w:rsid w:val="004F536B"/>
    <w:rsid w:val="00523E77"/>
    <w:rsid w:val="00533F0D"/>
    <w:rsid w:val="00571A20"/>
    <w:rsid w:val="0058196F"/>
    <w:rsid w:val="005A479D"/>
    <w:rsid w:val="005B58E7"/>
    <w:rsid w:val="005D1DD3"/>
    <w:rsid w:val="005D7B78"/>
    <w:rsid w:val="006717CA"/>
    <w:rsid w:val="006777D6"/>
    <w:rsid w:val="006A02FC"/>
    <w:rsid w:val="006C1AFA"/>
    <w:rsid w:val="006F449B"/>
    <w:rsid w:val="0072351B"/>
    <w:rsid w:val="007752A5"/>
    <w:rsid w:val="007E0A6B"/>
    <w:rsid w:val="00830FB1"/>
    <w:rsid w:val="008354E9"/>
    <w:rsid w:val="0086587E"/>
    <w:rsid w:val="00880F4C"/>
    <w:rsid w:val="008E7F3B"/>
    <w:rsid w:val="00924D2C"/>
    <w:rsid w:val="00935115"/>
    <w:rsid w:val="00941A63"/>
    <w:rsid w:val="009B575D"/>
    <w:rsid w:val="009D0E60"/>
    <w:rsid w:val="009D65E8"/>
    <w:rsid w:val="009D7206"/>
    <w:rsid w:val="00A01740"/>
    <w:rsid w:val="00A24B49"/>
    <w:rsid w:val="00A25A6F"/>
    <w:rsid w:val="00A332A5"/>
    <w:rsid w:val="00A3755F"/>
    <w:rsid w:val="00A43A25"/>
    <w:rsid w:val="00A53347"/>
    <w:rsid w:val="00A541B8"/>
    <w:rsid w:val="00A632D4"/>
    <w:rsid w:val="00A81EE3"/>
    <w:rsid w:val="00A967CB"/>
    <w:rsid w:val="00AD1FFE"/>
    <w:rsid w:val="00AE6680"/>
    <w:rsid w:val="00AE7CBF"/>
    <w:rsid w:val="00B11951"/>
    <w:rsid w:val="00B40EB2"/>
    <w:rsid w:val="00BB3B9D"/>
    <w:rsid w:val="00BF569F"/>
    <w:rsid w:val="00C27327"/>
    <w:rsid w:val="00C91706"/>
    <w:rsid w:val="00CD5988"/>
    <w:rsid w:val="00D57D8B"/>
    <w:rsid w:val="00D67123"/>
    <w:rsid w:val="00D97DCC"/>
    <w:rsid w:val="00DF2404"/>
    <w:rsid w:val="00E0217B"/>
    <w:rsid w:val="00E4740B"/>
    <w:rsid w:val="00E63825"/>
    <w:rsid w:val="00E769EC"/>
    <w:rsid w:val="00EA1C5F"/>
    <w:rsid w:val="00EC1980"/>
    <w:rsid w:val="00EE53EE"/>
    <w:rsid w:val="00EF35EC"/>
    <w:rsid w:val="00F24DD2"/>
    <w:rsid w:val="00F35CAB"/>
    <w:rsid w:val="00F72479"/>
    <w:rsid w:val="00FC65E5"/>
    <w:rsid w:val="00FE2E70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F23F9-F33E-416D-AD98-546ECB3E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40EB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EB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E7C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1E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71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7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888C5-8B3F-4BC1-A1D6-CD207C9F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于 文博</cp:lastModifiedBy>
  <cp:revision>21</cp:revision>
  <dcterms:created xsi:type="dcterms:W3CDTF">2020-12-14T01:08:00Z</dcterms:created>
  <dcterms:modified xsi:type="dcterms:W3CDTF">2020-12-17T09:09:00Z</dcterms:modified>
</cp:coreProperties>
</file>