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2545"/>
          <w:sz w:val="40"/>
        </w:rPr>
        <w:t>客服知识库操作手册（E2E 测试版）</w:t>
      </w:r>
    </w:p>
    <w:p>
      <w:r>
        <w:rPr>
          <w:color w:val="666666"/>
        </w:rPr>
        <w:t>批次 E2E-KB-20260729 · 版本 v1 · 适用于商品/订单/库存/物流客服</w:t>
      </w:r>
    </w:p>
    <w:p>
      <w:pPr>
        <w:pStyle w:val="Heading1"/>
      </w:pPr>
      <w:r>
        <w:t>1. 退货与售后规则</w:t>
      </w:r>
    </w:p>
    <w:p>
      <w:r>
        <w:t>本节用于测试标题、段落和列表分块。客服在生成回答前应先确认订单状态和责任归属。</w:t>
      </w:r>
    </w:p>
    <w:p>
      <w:pPr>
        <w:pStyle w:val="ListBullet"/>
        <w:ind w:left="540" w:hanging="271"/>
      </w:pPr>
      <w:r>
        <w:t>普通商品签收次日起 7 个自然日内可申请无理由退货，商品和附件应完整。</w:t>
      </w:r>
    </w:p>
    <w:p>
      <w:pPr>
        <w:pStyle w:val="ListBullet"/>
        <w:ind w:left="540" w:hanging="271"/>
      </w:pPr>
      <w:r>
        <w:t>超过 7 日但确认属于质量问题的，进入质量售后流程，不受无理由期限限制。</w:t>
      </w:r>
    </w:p>
    <w:p>
      <w:pPr>
        <w:pStyle w:val="ListBullet"/>
        <w:ind w:left="540" w:hanging="271"/>
      </w:pPr>
      <w:r>
        <w:t>生鲜破损或变质需在签收后 24 小时内反馈并提供开箱照片。</w:t>
      </w:r>
    </w:p>
    <w:p>
      <w:pPr>
        <w:pStyle w:val="ListBullet"/>
        <w:ind w:left="540" w:hanging="271"/>
      </w:pPr>
      <w:r>
        <w:t>定制商品无理由退货不适用，但质量问题仍可申请售后。</w:t>
      </w:r>
    </w:p>
    <w:p>
      <w:pPr>
        <w:pStyle w:val="Heading1"/>
      </w:pPr>
      <w:r>
        <w:t>2. 物流时效与升级</w:t>
      </w:r>
    </w:p>
    <w:p>
      <w:r>
        <w:t>现货商品支付成功后 24 小时内出库；运输中超过 72 小时无轨迹更新要创建催件记录，超过 7 天升级人工专员。</w:t>
      </w:r>
    </w:p>
    <w:p>
      <w:pPr>
        <w:pStyle w:val="Heading1"/>
      </w:pPr>
      <w:r>
        <w:t>3. E2E 核对字段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c>
          <w:tcPr>
            <w:tcW w:type="dxa" w:w="2400"/>
            <w:vAlign w:val="center"/>
            <w:shd w:fill="E8EEF5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000"/>
            <w:vAlign w:val="center"/>
            <w:shd w:fill="E8EEF5"/>
          </w:tcPr>
          <w:p>
            <w:r>
              <w:rPr>
                <w:b/>
              </w:rPr>
              <w:t>标识</w:t>
            </w:r>
          </w:p>
        </w:tc>
        <w:tc>
          <w:tcPr>
            <w:tcW w:type="dxa" w:w="3960"/>
            <w:vAlign w:val="center"/>
            <w:shd w:fill="E8EEF5"/>
          </w:tcPr>
          <w:p>
            <w:r>
              <w:rPr>
                <w:b/>
              </w:rPr>
              <w:t>预期事实</w:t>
            </w:r>
          </w:p>
        </w:tc>
      </w:tr>
      <w:tr>
        <w:tc>
          <w:tcPr>
            <w:tcW w:type="dxa" w:w="2400"/>
          </w:tcPr>
          <w:p>
            <w:r>
              <w:t>订单</w:t>
            </w:r>
          </w:p>
        </w:tc>
        <w:tc>
          <w:tcPr>
            <w:tcW w:type="dxa" w:w="3000"/>
          </w:tcPr>
          <w:p>
            <w:r>
              <w:t>ORD-E2E-0001</w:t>
            </w:r>
          </w:p>
        </w:tc>
        <w:tc>
          <w:tcPr>
            <w:tcW w:type="dxa" w:w="3960"/>
          </w:tcPr>
          <w:p>
            <w:r>
              <w:t>顺丰 E2E-SF-0001，运输中，最后节点杭州分拨中心</w:t>
            </w:r>
          </w:p>
        </w:tc>
      </w:tr>
      <w:tr>
        <w:tc>
          <w:tcPr>
            <w:tcW w:type="dxa" w:w="2400"/>
          </w:tcPr>
          <w:p>
            <w:r>
              <w:t>订单</w:t>
            </w:r>
          </w:p>
        </w:tc>
        <w:tc>
          <w:tcPr>
            <w:tcW w:type="dxa" w:w="3000"/>
          </w:tcPr>
          <w:p>
            <w:r>
              <w:t>ORD-E2E-0002</w:t>
            </w:r>
          </w:p>
        </w:tc>
        <w:tc>
          <w:tcPr>
            <w:tcW w:type="dxa" w:w="3960"/>
          </w:tcPr>
          <w:p>
            <w:r>
              <w:t>圆通 E2E-YT-0002，已签收，2026-07-28 16:20</w:t>
            </w:r>
          </w:p>
        </w:tc>
      </w:tr>
      <w:tr>
        <w:tc>
          <w:tcPr>
            <w:tcW w:type="dxa" w:w="2400"/>
          </w:tcPr>
          <w:p>
            <w:r>
              <w:t>商品</w:t>
            </w:r>
          </w:p>
        </w:tc>
        <w:tc>
          <w:tcPr>
            <w:tcW w:type="dxa" w:w="3000"/>
          </w:tcPr>
          <w:p>
            <w:r>
              <w:t>E2E-PROD-0001</w:t>
            </w:r>
          </w:p>
        </w:tc>
        <w:tc>
          <w:tcPr>
            <w:tcW w:type="dxa" w:w="3960"/>
          </w:tcPr>
          <w:p>
            <w:r>
              <w:t>Aurora 无线降噪耳机，1299 元，杭州仓可售 86 件</w:t>
            </w:r>
          </w:p>
        </w:tc>
      </w:tr>
      <w:tr>
        <w:tc>
          <w:tcPr>
            <w:tcW w:type="dxa" w:w="2400"/>
          </w:tcPr>
          <w:p>
            <w:r>
              <w:t>商品</w:t>
            </w:r>
          </w:p>
        </w:tc>
        <w:tc>
          <w:tcPr>
            <w:tcW w:type="dxa" w:w="3000"/>
          </w:tcPr>
          <w:p>
            <w:r>
              <w:t>E2E-PROD-0002</w:t>
            </w:r>
          </w:p>
        </w:tc>
        <w:tc>
          <w:tcPr>
            <w:tcW w:type="dxa" w:w="3960"/>
          </w:tcPr>
          <w:p>
            <w:r>
              <w:t>云杉人体工学椅，1899 元，上海仓可售 14 件，锁定 6 件</w:t>
            </w:r>
          </w:p>
        </w:tc>
      </w:tr>
    </w:tbl>
    <w:p>
      <w:r>
        <w:t>来源：E2E 测试夹具；真实客服回答必须以业务工具查询结果为准。</w:t>
      </w:r>
    </w:p>
    <w:p>
      <w:pPr>
        <w:pStyle w:val="Heading1"/>
      </w:pPr>
      <w:r>
        <w:t>4. 回答安全边界</w:t>
      </w:r>
    </w:p>
    <w:p>
      <w:r>
        <w:t>不得猜测订单或库存事实；无法确认时说明缺失字段。回复中只展示脱敏后的联系方式和地址，并保留 requestId 供人工追踪。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>SmartAssistant E2E · 内部测试资料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