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1152000" cy="115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_KMITL_IC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5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40" w:line="276" w:lineRule="auto"/>
        <w:ind w:firstLine="0"/>
        <w:jc w:val="center"/>
      </w:pPr>
      <w:r>
        <w:rPr>
          <w:rFonts w:ascii="TH Sarabun New" w:hAnsi="TH Sarabun New" w:eastAsia="TH Sarabun New"/>
          <w:b/>
          <w:i w:val="0"/>
          <w:sz w:val="36"/>
        </w:rPr>
        <w:t>รายงานโครงงานวิชาการเทคโนโลยีกลุ่มเมฆ (Cloud Technology)</w:t>
      </w:r>
    </w:p>
    <w:p>
      <w:pPr>
        <w:spacing w:before="0" w:after="240" w:line="276" w:lineRule="auto"/>
        <w:ind w:firstLine="0"/>
        <w:jc w:val="center"/>
      </w:pPr>
      <w:r>
        <w:rPr>
          <w:rFonts w:ascii="TH Sarabun New" w:hAnsi="TH Sarabun New" w:eastAsia="TH Sarabun New"/>
          <w:b/>
          <w:i w:val="0"/>
          <w:sz w:val="32"/>
        </w:rPr>
        <w:t>ภาคเรียนที่ 1 ปีการศึกษา 2569</w:t>
      </w:r>
    </w:p>
    <w:p>
      <w:pPr>
        <w:spacing w:before="0" w:after="40" w:line="276" w:lineRule="auto"/>
        <w:ind w:firstLine="0"/>
        <w:jc w:val="center"/>
      </w:pPr>
      <w:r>
        <w:rPr>
          <w:rFonts w:ascii="TH Sarabun New" w:hAnsi="TH Sarabun New" w:eastAsia="TH Sarabun New"/>
          <w:b/>
          <w:i w:val="0"/>
          <w:sz w:val="36"/>
        </w:rPr>
        <w:t>โครงงานระบบจำลองห้องเล่นและวิเคราะห์เด็คการ์ดแบบเรียลไทม์บนคลาวด์</w:t>
      </w:r>
    </w:p>
    <w:p>
      <w:pPr>
        <w:spacing w:before="0" w:after="40" w:line="276" w:lineRule="auto"/>
        <w:ind w:firstLine="0"/>
        <w:jc w:val="center"/>
      </w:pPr>
      <w:r>
        <w:rPr>
          <w:rFonts w:ascii="TH Sarabun New" w:hAnsi="TH Sarabun New" w:eastAsia="TH Sarabun New"/>
          <w:b/>
          <w:i w:val="0"/>
          <w:sz w:val="30"/>
        </w:rPr>
        <w:t>สถาปัตยกรรม Lean Multi-AZ VPC, Application Load Balancer และ Auto Scaling Group</w:t>
      </w:r>
    </w:p>
    <w:p>
      <w:pPr>
        <w:spacing w:before="0" w:after="80" w:line="276" w:lineRule="auto"/>
        <w:ind w:firstLine="0"/>
        <w:jc w:val="center"/>
      </w:pPr>
      <w:r>
        <w:rPr>
          <w:rFonts w:ascii="TH Sarabun New" w:hAnsi="TH Sarabun New" w:eastAsia="TH Sarabun New"/>
          <w:b/>
          <w:i w:val="0"/>
          <w:sz w:val="28"/>
        </w:rPr>
        <w:t>(Disney Lorcana PlayLab Cloud: Real-Time Multi-AZ IaaS &amp; Serverless Simulator)</w:t>
      </w:r>
    </w:p>
    <w:p>
      <w:pPr>
        <w:spacing w:before="0" w:after="200" w:line="276" w:lineRule="auto"/>
        <w:ind w:firstLine="0"/>
        <w:jc w:val="center"/>
      </w:pPr>
      <w:r>
        <w:rPr>
          <w:rFonts w:ascii="TH Sarabun New" w:hAnsi="TH Sarabun New" w:eastAsia="TH Sarabun New"/>
          <w:b/>
          <w:i w:val="0"/>
          <w:sz w:val="32"/>
        </w:rPr>
        <w:t>กลุ่ม G21</w:t>
      </w:r>
    </w:p>
    <w:p>
      <w:pPr>
        <w:spacing w:before="0" w:after="360" w:line="276" w:lineRule="auto"/>
        <w:ind w:firstLine="0"/>
        <w:jc w:val="center"/>
      </w:pPr>
      <w:r>
        <w:rPr>
          <w:rFonts w:ascii="TH Sarabun New" w:hAnsi="TH Sarabun New" w:eastAsia="TH Sarabun New"/>
          <w:b/>
          <w:i w:val="0"/>
          <w:sz w:val="30"/>
        </w:rPr>
        <w:t>รายงานความก้าวหน้าโครงการ (Stage 2: บทที่ 1 - 5 และส่วนขยายระบบคลาวด์)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252"/>
        <w:gridCol w:w="4252"/>
      </w:tblGrid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/>
              <w:ind w:firstLine="0"/>
            </w:pPr>
            <w:r>
              <w:rPr>
                <w:rFonts w:ascii="TH Sarabun New" w:hAnsi="TH Sarabun New" w:eastAsia="TH Sarabun New"/>
                <w:b/>
                <w:i w:val="0"/>
                <w:sz w:val="26"/>
              </w:rPr>
              <w:t>คณะผู้จัดทำ:</w:t>
            </w:r>
          </w:p>
        </w:tc>
        <w:tc>
          <w:tcPr>
            <w:tcW w:type="dxa" w:w="368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/>
              <w:ind w:firstLine="0"/>
            </w:pPr>
            <w:r>
              <w:rPr>
                <w:rFonts w:ascii="TH Sarabun New" w:hAnsi="TH Sarabun New" w:eastAsia="TH Sarabun New"/>
                <w:b w:val="0"/>
                <w:i w:val="0"/>
                <w:sz w:val="26"/>
              </w:rPr>
            </w:r>
          </w:p>
        </w:tc>
      </w:tr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/>
              <w:ind w:firstLine="0"/>
            </w:pPr>
            <w:r>
              <w:rPr>
                <w:rFonts w:ascii="TH Sarabun New" w:hAnsi="TH Sarabun New" w:eastAsia="TH Sarabun New"/>
                <w:b w:val="0"/>
                <w:i w:val="0"/>
                <w:sz w:val="26"/>
              </w:rPr>
              <w:t>1. นายชยุต บุญวัฒน์</w:t>
            </w:r>
          </w:p>
        </w:tc>
        <w:tc>
          <w:tcPr>
            <w:tcW w:type="dxa" w:w="368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/>
              <w:ind w:firstLine="0"/>
            </w:pPr>
            <w:r>
              <w:rPr>
                <w:rFonts w:ascii="TH Sarabun New" w:hAnsi="TH Sarabun New" w:eastAsia="TH Sarabun New"/>
                <w:b w:val="0"/>
                <w:i w:val="0"/>
                <w:sz w:val="26"/>
              </w:rPr>
              <w:t>รหัสนักศึกษา 67070032</w:t>
            </w:r>
          </w:p>
        </w:tc>
      </w:tr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/>
              <w:ind w:firstLine="0"/>
            </w:pPr>
            <w:r>
              <w:rPr>
                <w:rFonts w:ascii="TH Sarabun New" w:hAnsi="TH Sarabun New" w:eastAsia="TH Sarabun New"/>
                <w:b w:val="0"/>
                <w:i w:val="0"/>
                <w:sz w:val="26"/>
              </w:rPr>
              <w:t>2. นายธนัทภัทร พรหมทอง</w:t>
            </w:r>
          </w:p>
        </w:tc>
        <w:tc>
          <w:tcPr>
            <w:tcW w:type="dxa" w:w="368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/>
              <w:ind w:firstLine="0"/>
            </w:pPr>
            <w:r>
              <w:rPr>
                <w:rFonts w:ascii="TH Sarabun New" w:hAnsi="TH Sarabun New" w:eastAsia="TH Sarabun New"/>
                <w:b w:val="0"/>
                <w:i w:val="0"/>
                <w:sz w:val="26"/>
              </w:rPr>
              <w:t>รหัสนักศึกษา 67070069</w:t>
            </w:r>
          </w:p>
        </w:tc>
      </w:tr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/>
              <w:ind w:firstLine="0"/>
            </w:pPr>
            <w:r>
              <w:rPr>
                <w:rFonts w:ascii="TH Sarabun New" w:hAnsi="TH Sarabun New" w:eastAsia="TH Sarabun New"/>
                <w:b w:val="0"/>
                <w:i w:val="0"/>
                <w:sz w:val="26"/>
              </w:rPr>
              <w:t>3. นายภูริ ประชาสุขสิน</w:t>
            </w:r>
          </w:p>
        </w:tc>
        <w:tc>
          <w:tcPr>
            <w:tcW w:type="dxa" w:w="368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/>
              <w:ind w:firstLine="0"/>
            </w:pPr>
            <w:r>
              <w:rPr>
                <w:rFonts w:ascii="TH Sarabun New" w:hAnsi="TH Sarabun New" w:eastAsia="TH Sarabun New"/>
                <w:b w:val="0"/>
                <w:i w:val="0"/>
                <w:sz w:val="26"/>
              </w:rPr>
              <w:t>รหัสนักศึกษา 67070137</w:t>
            </w:r>
          </w:p>
        </w:tc>
      </w:tr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/>
              <w:ind w:firstLine="0"/>
            </w:pPr>
            <w:r>
              <w:rPr>
                <w:rFonts w:ascii="TH Sarabun New" w:hAnsi="TH Sarabun New" w:eastAsia="TH Sarabun New"/>
                <w:b w:val="0"/>
                <w:i w:val="0"/>
                <w:sz w:val="26"/>
              </w:rPr>
              <w:t>4. นางสาววรรณณิศา อมรวงศ์ไพบูลย์</w:t>
            </w:r>
          </w:p>
        </w:tc>
        <w:tc>
          <w:tcPr>
            <w:tcW w:type="dxa" w:w="368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/>
              <w:ind w:firstLine="0"/>
            </w:pPr>
            <w:r>
              <w:rPr>
                <w:rFonts w:ascii="TH Sarabun New" w:hAnsi="TH Sarabun New" w:eastAsia="TH Sarabun New"/>
                <w:b w:val="0"/>
                <w:i w:val="0"/>
                <w:sz w:val="26"/>
              </w:rPr>
              <w:t>รหัสนักศึกษา 67070155</w:t>
            </w:r>
          </w:p>
        </w:tc>
      </w:tr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/>
              <w:ind w:firstLine="0"/>
            </w:pPr>
            <w:r>
              <w:rPr>
                <w:rFonts w:ascii="TH Sarabun New" w:hAnsi="TH Sarabun New" w:eastAsia="TH Sarabun New"/>
                <w:b w:val="0"/>
                <w:i w:val="0"/>
                <w:sz w:val="26"/>
              </w:rPr>
              <w:t>5. นายอสิธารา พุ่มดอกไม้</w:t>
            </w:r>
          </w:p>
        </w:tc>
        <w:tc>
          <w:tcPr>
            <w:tcW w:type="dxa" w:w="368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/>
              <w:ind w:firstLine="0"/>
            </w:pPr>
            <w:r>
              <w:rPr>
                <w:rFonts w:ascii="TH Sarabun New" w:hAnsi="TH Sarabun New" w:eastAsia="TH Sarabun New"/>
                <w:b w:val="0"/>
                <w:i w:val="0"/>
                <w:sz w:val="26"/>
              </w:rPr>
              <w:t>รหัสนักศึกษา 67070199</w:t>
            </w:r>
          </w:p>
        </w:tc>
      </w:tr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/>
              <w:ind w:firstLine="0"/>
            </w:pPr>
            <w:r>
              <w:rPr>
                <w:rFonts w:ascii="TH Sarabun New" w:hAnsi="TH Sarabun New" w:eastAsia="TH Sarabun New"/>
                <w:b w:val="0"/>
                <w:i w:val="0"/>
                <w:sz w:val="26"/>
              </w:rPr>
              <w:t>6. นายวรธิษณ์ คงทอง</w:t>
            </w:r>
          </w:p>
        </w:tc>
        <w:tc>
          <w:tcPr>
            <w:tcW w:type="dxa" w:w="368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/>
              <w:ind w:firstLine="0"/>
            </w:pPr>
            <w:r>
              <w:rPr>
                <w:rFonts w:ascii="TH Sarabun New" w:hAnsi="TH Sarabun New" w:eastAsia="TH Sarabun New"/>
                <w:b w:val="0"/>
                <w:i w:val="0"/>
                <w:sz w:val="26"/>
              </w:rPr>
              <w:t>รหัสนักศึกษา 67070275</w:t>
            </w:r>
          </w:p>
        </w:tc>
      </w:tr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/>
              <w:ind w:firstLine="0"/>
            </w:pPr>
            <w:r>
              <w:rPr>
                <w:rFonts w:ascii="TH Sarabun New" w:hAnsi="TH Sarabun New" w:eastAsia="TH Sarabun New"/>
                <w:b w:val="0"/>
                <w:i w:val="0"/>
                <w:sz w:val="26"/>
              </w:rPr>
            </w:r>
          </w:p>
        </w:tc>
        <w:tc>
          <w:tcPr>
            <w:tcW w:type="dxa" w:w="368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/>
              <w:ind w:firstLine="0"/>
            </w:pPr>
            <w:r>
              <w:rPr>
                <w:rFonts w:ascii="TH Sarabun New" w:hAnsi="TH Sarabun New" w:eastAsia="TH Sarabun New"/>
                <w:b w:val="0"/>
                <w:i w:val="0"/>
                <w:sz w:val="26"/>
              </w:rPr>
            </w:r>
          </w:p>
        </w:tc>
      </w:tr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/>
              <w:ind w:firstLine="0"/>
            </w:pPr>
            <w:r>
              <w:rPr>
                <w:rFonts w:ascii="TH Sarabun New" w:hAnsi="TH Sarabun New" w:eastAsia="TH Sarabun New"/>
                <w:b/>
                <w:i w:val="0"/>
                <w:sz w:val="26"/>
              </w:rPr>
              <w:t>อาจารย์ประจำวิชา:</w:t>
            </w:r>
          </w:p>
        </w:tc>
        <w:tc>
          <w:tcPr>
            <w:tcW w:type="dxa" w:w="368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/>
              <w:ind w:firstLine="0"/>
            </w:pPr>
            <w:r>
              <w:rPr>
                <w:rFonts w:ascii="TH Sarabun New" w:hAnsi="TH Sarabun New" w:eastAsia="TH Sarabun New"/>
                <w:b w:val="0"/>
                <w:i w:val="0"/>
                <w:sz w:val="26"/>
              </w:rPr>
            </w:r>
          </w:p>
        </w:tc>
      </w:tr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/>
              <w:ind w:firstLine="0"/>
            </w:pPr>
            <w:r>
              <w:rPr>
                <w:rFonts w:ascii="TH Sarabun New" w:hAnsi="TH Sarabun New" w:eastAsia="TH Sarabun New"/>
                <w:b w:val="0"/>
                <w:i w:val="0"/>
                <w:sz w:val="26"/>
              </w:rPr>
              <w:t>1. ดร. ธนานพ ทองถาวร</w:t>
            </w:r>
          </w:p>
        </w:tc>
        <w:tc>
          <w:tcPr>
            <w:tcW w:type="dxa" w:w="368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/>
              <w:ind w:firstLine="0"/>
            </w:pPr>
            <w:r>
              <w:rPr>
                <w:rFonts w:ascii="TH Sarabun New" w:hAnsi="TH Sarabun New" w:eastAsia="TH Sarabun New"/>
                <w:b w:val="0"/>
                <w:i w:val="0"/>
                <w:sz w:val="26"/>
              </w:rPr>
            </w:r>
          </w:p>
        </w:tc>
      </w:tr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/>
              <w:ind w:firstLine="0"/>
            </w:pPr>
            <w:r>
              <w:rPr>
                <w:rFonts w:ascii="TH Sarabun New" w:hAnsi="TH Sarabun New" w:eastAsia="TH Sarabun New"/>
                <w:b w:val="0"/>
                <w:i w:val="0"/>
                <w:sz w:val="26"/>
              </w:rPr>
              <w:t>2. ผศ.ดร. พัฒนพงษ์ ฉันทมิตรโอภาส</w:t>
            </w:r>
          </w:p>
        </w:tc>
        <w:tc>
          <w:tcPr>
            <w:tcW w:type="dxa" w:w="368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/>
              <w:ind w:firstLine="0"/>
            </w:pPr>
            <w:r>
              <w:rPr>
                <w:rFonts w:ascii="TH Sarabun New" w:hAnsi="TH Sarabun New" w:eastAsia="TH Sarabun New"/>
                <w:b w:val="0"/>
                <w:i w:val="0"/>
                <w:sz w:val="26"/>
              </w:rPr>
            </w:r>
          </w:p>
        </w:tc>
      </w:tr>
      <w:tr>
        <w:tc>
          <w:tcPr>
            <w:tcW w:type="dxa" w:w="4819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/>
              <w:ind w:firstLine="0"/>
            </w:pPr>
            <w:r>
              <w:rPr>
                <w:rFonts w:ascii="TH Sarabun New" w:hAnsi="TH Sarabun New" w:eastAsia="TH Sarabun New"/>
                <w:b w:val="0"/>
                <w:i w:val="0"/>
                <w:sz w:val="26"/>
              </w:rPr>
              <w:t>3. ผศ.ดร. ลภัส ประดิษฐ์ทัศนีย์</w:t>
            </w:r>
          </w:p>
        </w:tc>
        <w:tc>
          <w:tcPr>
            <w:tcW w:type="dxa" w:w="3685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spacing w:before="20" w:after="20"/>
              <w:ind w:firstLine="0"/>
            </w:pPr>
            <w:r>
              <w:rPr>
                <w:rFonts w:ascii="TH Sarabun New" w:hAnsi="TH Sarabun New" w:eastAsia="TH Sarabun New"/>
                <w:b w:val="0"/>
                <w:i w:val="0"/>
                <w:sz w:val="26"/>
              </w:rPr>
            </w:r>
          </w:p>
        </w:tc>
      </w:tr>
    </w:tbl>
    <w:p>
      <w:pPr>
        <w:spacing w:before="0" w:after="360" w:line="276" w:lineRule="auto"/>
        <w:ind w:firstLine="0"/>
        <w:jc w:val="both"/>
        <w:jc w:val="thaiDistribute"/>
      </w:pPr>
    </w:p>
    <w:p>
      <w:pPr>
        <w:spacing w:before="0" w:after="40" w:line="276" w:lineRule="auto"/>
        <w:ind w:firstLine="0"/>
        <w:jc w:val="center"/>
      </w:pPr>
      <w:r>
        <w:rPr>
          <w:rFonts w:ascii="TH Sarabun New" w:hAnsi="TH Sarabun New" w:eastAsia="TH Sarabun New"/>
          <w:b/>
          <w:i w:val="0"/>
          <w:sz w:val="28"/>
        </w:rPr>
        <w:t>คณะเทคโนโลยีสารสนเทศ</w:t>
      </w:r>
    </w:p>
    <w:p>
      <w:pPr>
        <w:spacing w:before="0" w:after="40" w:line="276" w:lineRule="auto"/>
        <w:ind w:firstLine="0"/>
        <w:jc w:val="center"/>
      </w:pPr>
      <w:r>
        <w:rPr>
          <w:rFonts w:ascii="TH Sarabun New" w:hAnsi="TH Sarabun New" w:eastAsia="TH Sarabun New"/>
          <w:b/>
          <w:i w:val="0"/>
          <w:sz w:val="28"/>
        </w:rPr>
        <w:t>สถาบันเทคโนโลยีพระจอมเกล้าเจ้าคุณทหารลาดกระบัง</w:t>
      </w:r>
    </w:p>
    <w:p>
      <w:pPr>
        <w:spacing w:before="0" w:after="0" w:line="276" w:lineRule="auto"/>
        <w:ind w:firstLine="0"/>
        <w:jc w:val="center"/>
      </w:pPr>
      <w:r>
        <w:rPr>
          <w:rFonts w:ascii="TH Sarabun New" w:hAnsi="TH Sarabun New" w:eastAsia="TH Sarabun New"/>
          <w:b/>
          <w:i w:val="0"/>
          <w:sz w:val="28"/>
        </w:rPr>
        <w:t>กันยายน 2569</w:t>
      </w:r>
    </w:p>
    <w:p>
      <w:r>
        <w:br w:type="page"/>
      </w:r>
    </w:p>
    <w:p>
      <w:pPr>
        <w:keepNext/>
        <w:spacing w:before="360" w:after="240"/>
        <w:ind w:firstLine="0"/>
        <w:jc w:val="center"/>
        <w:outlineLvl w:val="0"/>
      </w:pPr>
      <w:r>
        <w:rPr>
          <w:rFonts w:ascii="TH Sarabun New" w:hAnsi="TH Sarabun New" w:eastAsia="TH Sarabun New"/>
          <w:b/>
          <w:i w:val="0"/>
          <w:sz w:val="36"/>
        </w:rPr>
        <w:t>บทคัดย่อภาษาไทย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โครงงาน Disney Lorcana PlayLab Cloud (กลุ่ม G21) นำเสนอการวิเคราะห์ ออกแบบ และพัฒนาระบบจำลองห้องเล่นและวิเคราะห์เด็คการ์ดแบบเรียลไทม์บนสถาปัตยกรรมคลาวด์แบบผสมผสาน (Hybrid Cloud Architecture) ที่มี Primary IaaS Stack (Lean Multi-AZ VPC, Application Load Balancer, EC2 Auto Scaling Group, และ Multi-stage Docker) เป็นโครงสร้างหลักสำหรับการรองรับงานระดับ Production และมี Secondary Serverless Mode (AWS Lambda, DynamoDB, API Gateway) เป็นระบบสำรองเพื่อความยืดหยุ่น สำหรับรองรับเกมการ์ดสะสม Disney Lorcana Trading Card Game (TCG) โดยมุ่งเน้นการแก้ปัญหาความหน่วงในการส่งข้อมูลระหว่างผู้เล่น (Latency Reduction) ให้ต่ำกว่า 100 มิลลิวินาที (Sub-100ms) การรองรับความพร้อมใช้งานสูง (High Availability ข้าม Availability Zones us-east-1a และ us-east-1b) และการขยายขนาดตามภาระงานจริง (Elasticity ผ่าน Target Tracking CPU Utilization &gt; 60%) ภายใต้ข้อจำกัดงบประมาณอย่างเข้มงวดของ AWS Academy Learner Lab ($50 Total Allocation)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ในส่วนของส่วนติดต่อผู้ใช้ (Frontend) ระบบได้รับการพัฒนาด้วย React 19, TypeScript 5.x, Tailwind CSS v4, Framer Motion และ Zustand เพื่อส่งมอบประสบการณ์การเล่นระดับพรีเมียม (Luxury Physical TCG Experience) ประกอบด้วยระบบจำลองฟิสิกส์ 3 มิติ (Real-time Mouse Tilt Physics), การตรวจสอบการ์ดแบบ 3D Holographic Foil Inspector, การจำลองเปิดซองการ์ด Booster Pack 12 ใบด้วย Fisher-Yates True Randomization Algorithm, และระบบจัดการเด็คการ์ดที่เชื่อมต่อกับฐานข้อมูลการ์ดอย่างเป็นทางการครบถ้วนกว่า 3,242 ใบ (ครอบคลุมทั้ง Set 1 The First Chapter และ Set 2 Rise of the Floodborn)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การดำเนินงานตามระเบียบวิธีปฏิบัติงานแบบ Agile Scrum ได้ลุล่วงตามแผนงาน Sprint 1 ถึง Sprint 3 อย่างสมบูรณ์ 100% ครอบคลุมการสร้าง Core Gameplay UI, ระบบยืนยันตัวตน (Custom bcrypt + JWT) และจัดการเด็ค, ระบบห้องแข่งขันแบบเรียลไทม์ความเร็วสูง (Sub-100ms Action Sync พร้อมระบบ Rejoin Grace Period 60 วินาที และ Voluntary Exit Match), การย้ายโฮสติ้งจาก S3 Static Hosting สู่ Nginx Reverse Proxy และ Container บน EC2, และการพัฒนาสคริปต์ 1-Click Scale-to-Zero (lab_start.ps1, lab_stop.ps1) ที่ควบคุมต้นทุน Compute ให้เหลือ $0.00/ชม. เมื่อไม่ได้ใช้งาน พร้อมทั้งตัดต้นทุน NAT Gateway ($32.40/เดือน) เหลือ $0.00 ด้วยการใช้ Chained Security Groups ทำให้ระบบมีความพร้อมอย่างสมบูรณ์สำหรับการประเมินความก้าวหน้า Stage 2</w:t>
      </w:r>
    </w:p>
    <w:p>
      <w:pPr>
        <w:spacing w:before="200" w:after="12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/>
          <w:i w:val="0"/>
          <w:sz w:val="32"/>
        </w:rPr>
        <w:t>คำสำคัญ: คลาวด์คอมพิวติง (Cloud Computing), Multi-AZ VPC, Application Load Balancer, Auto Scaling Group, Docker Containers, WebSockets, Disney Lorcana TCG, AWS Learner Lab, Scale-to-Zero</w:t>
      </w:r>
    </w:p>
    <w:p>
      <w:r>
        <w:br w:type="page"/>
      </w:r>
    </w:p>
    <w:p>
      <w:pPr>
        <w:keepNext/>
        <w:spacing w:before="360" w:after="240"/>
        <w:ind w:firstLine="0"/>
        <w:jc w:val="center"/>
        <w:outlineLvl w:val="0"/>
      </w:pPr>
      <w:r>
        <w:rPr>
          <w:rFonts w:ascii="TH Sarabun New" w:hAnsi="TH Sarabun New" w:eastAsia="TH Sarabun New"/>
          <w:b/>
          <w:i w:val="0"/>
          <w:sz w:val="36"/>
        </w:rPr>
        <w:t>Abstract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The Disney Lorcana PlayLab Cloud (Group G21) project presents the architectural design, engineering analysis, and implementation of an advanced real-time multiplayer card game simulator and asynchronous deck analytics platform for the Disney Lorcana Trading Card Game (TCG). The system is built on a resilient Hybrid Cloud Architecture featuring a Primary IaaS Containerized Stack (Custom Lean Multi-AZ VPC across us-east-1a and us-east-1b, Application Load Balancer, EC2 Auto Scaling Group, and Multi-stage Alpine Docker) alongside a Secondary Serverless Fallback Mode (AWS Lambda, Amazon DynamoDB, AWS API Gateway). The system achieves ultra-low synchronization latency (&lt;100ms), automated multi-zone fault tolerance, and dynamic elasticity (Target Tracking CPU Utilization &gt; 60%) within the strict budgetary constraints of the AWS Academy Learner Lab ($50 allocation).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The frontend client is engineered using React 19, TypeScript 5.x, Tailwind CSS v4, Zustand global state orchestration, and Framer Motion, delivering a high-fidelity tabletop simulation connected to an official catalog of 3,242 cards (spanning Set 1 The First Chapter and Set 2 Rise of the Floodborn). Core features include real-time mouse tilt physics, 3D holographic foil card inspection, and a 12-card Booster Pack gacha simulator driven by the Fisher-Yates true randomization algorithm.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Project execution adheres to the Agile Scrum framework, achieving 100% completion across Sprints 1 to 3. Key engineering deliverables include the migration from S3 static hosting to a containerized Nginx reverse proxy on EC2, WebSocket Match Lifecycle v1.5.0 featuring a 60-second Rejoin Grace Period and instant Voluntary Exit Match slot reclamation, chained security group topologies eliminating NAT Gateway expenses ($32.40/month -&gt; $0.00), and 1-Click Scale-to-Zero automation scripts (lab_start.ps1, lab_stop.ps1) ensuring $0.00/hour idle compute expense.</w:t>
      </w:r>
    </w:p>
    <w:p>
      <w:pPr>
        <w:spacing w:before="200" w:after="12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/>
          <w:i w:val="0"/>
          <w:sz w:val="32"/>
        </w:rPr>
        <w:t>Keywords: Cloud Computing, Multi-AZ VPC, Application Load Balancer, Auto Scaling Group, Docker Containers, WebSockets, Digital TCG, AWS Learner Lab, Scale-to-Zero</w:t>
      </w:r>
    </w:p>
    <w:p>
      <w:r>
        <w:br w:type="page"/>
      </w:r>
    </w:p>
    <w:p>
      <w:pPr>
        <w:keepNext/>
        <w:spacing w:before="360" w:after="240"/>
        <w:ind w:firstLine="0"/>
        <w:jc w:val="center"/>
        <w:outlineLvl w:val="0"/>
      </w:pPr>
      <w:r>
        <w:rPr>
          <w:rFonts w:ascii="TH Sarabun New" w:hAnsi="TH Sarabun New" w:eastAsia="TH Sarabun New"/>
          <w:b/>
          <w:i w:val="0"/>
          <w:sz w:val="36"/>
        </w:rPr>
        <w:t>กิตติกรรมประกาศ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โครงงาน Disney Lorcana PlayLab Cloud สำเร็จลุล่วงตามวัตถุประสงค์ของการส่งมอบงานในระยะที่ 2 (Stage 2) ได้ด้วยความอนุเคราะห์ คำแนะนำ และการชี้แนะทางวิชาการอันทรงคุณค่ายิ่งจากคณาจารย์ประจำรายวิชาการเทคโนโลยีกลุ่มเมฆ (Cloud Technology) คณะเทคโนโลยีสารสนเทศ สถาบันเทคโนโลยีพระจอมเกล้าเจ้าคุณทหารลาดกระบัง ได้แก่ ดร. ธนานพ ทองถาวร, ผศ.ดร. พัฒนพงษ์ ฉันทมิตรโอภาส, และ ผศ.ดร. ลภัส ประดิษฐ์ทัศนีย์ ที่ได้กรุณาถ่ายทอดองค์ความรู้ด้านสถาปัตยกรรมคลาวด์ การออกแบบระบบเครือข่าย Multi-AZ VPC ความปลอดภัย และการบริหารจัดการทรัพยากรอย่างคุ้มค่า ซึ่งเป็นรากฐานสำคัญในการออกแบบและแก้ปัญหาทางวิศวกรรมซอฟต์แวร์ในโครงงานนี้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คณะผู้จัดทำขอขอบพระคุณเพื่อน ๆ นักศึกษาคณะเทคโนโลยีสารสนเทศ ทุกท่านที่ได้ร่วมทดสอบระบบกระดานและห้องเล่นแบบเรียลไทม์ ให้ข้อคิดเห็นด้านประสบการณ์การใช้งาน (UX/UI) และร่วมตรวจสอบข้อผิดพลาดของระบบ รวมถึงขอขอบคุณครอบครัวที่ให้การสนับสนุนและเป็นกำลังใจในการศึกษาค้นคว้าตลอดมา</w:t>
      </w:r>
    </w:p>
    <w:p>
      <w:pPr>
        <w:spacing w:before="400" w:after="120" w:line="276" w:lineRule="auto"/>
        <w:ind w:firstLine="0"/>
        <w:jc w:val="right"/>
      </w:pPr>
      <w:r>
        <w:rPr>
          <w:rFonts w:ascii="TH Sarabun New" w:hAnsi="TH Sarabun New" w:eastAsia="TH Sarabun New"/>
          <w:b w:val="0"/>
          <w:i w:val="0"/>
          <w:sz w:val="32"/>
        </w:rPr>
        <w:t>คณะผู้จัดทำ โครงงานกลุ่ม G21</w:t>
        <w:br/>
        <w:t>กันยายน 2569</w:t>
      </w:r>
    </w:p>
    <w:p>
      <w:r>
        <w:br w:type="page"/>
      </w:r>
    </w:p>
    <w:p>
      <w:pPr>
        <w:keepNext/>
        <w:spacing w:before="360" w:after="240"/>
        <w:ind w:firstLine="0"/>
        <w:jc w:val="center"/>
        <w:outlineLvl w:val="0"/>
      </w:pPr>
      <w:r>
        <w:rPr>
          <w:rFonts w:ascii="TH Sarabun New" w:hAnsi="TH Sarabun New" w:eastAsia="TH Sarabun New"/>
          <w:b/>
          <w:i w:val="0"/>
          <w:sz w:val="36"/>
        </w:rPr>
        <w:t>สารบัญ (Table of Contents)</w:t>
      </w:r>
    </w:p>
    <w:p>
      <w:pPr>
        <w:ind w:firstLine="0"/>
      </w:pPr>
      <w:fldSimple w:instr="TOC \o &quot;1-3&quot; \h \z \u">
        <w:r>
          <w:t>สารบัญอัตโนมัติ — สามารถอัปเดตสารบัญได้ใน MS Word โดยคลิกขวาแล้วเลือก Update Field หรือกด F9</w:t>
        </w:r>
      </w:fldSimple>
    </w:p>
    <w:p>
      <w:r>
        <w:br w:type="page"/>
      </w:r>
    </w:p>
    <w:p>
      <w:pPr>
        <w:keepNext/>
        <w:spacing w:before="360" w:after="240"/>
        <w:ind w:firstLine="0"/>
        <w:jc w:val="center"/>
        <w:outlineLvl w:val="0"/>
      </w:pPr>
      <w:r>
        <w:rPr>
          <w:rFonts w:ascii="TH Sarabun New" w:hAnsi="TH Sarabun New" w:eastAsia="TH Sarabun New"/>
          <w:b/>
          <w:i w:val="0"/>
          <w:sz w:val="36"/>
        </w:rPr>
        <w:t>บทที่ 1: บทนำ (Introduction)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1.1 ความเป็นมาและความสำคัญของโครงงาน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เกมการ์ดสะสมเชิงกลยุทธ์ (Trading Card Game: TCG) เป็นหนึ่งในอุตสาหกรรมเกมและสื่อสันทนาการที่มีอัตราการเติบโตสูงอย่างต่อเนื่องในระดับสากล โดยเฉพาะอย่างยิ่งการเปิดตัวเกม Disney Lorcana TCG โดยความร่วมมือระหว่าง Ravensburger และ The Walt Disney Company ซึ่งได้รับความนิยมอย่างแพร่หลายจากทั้งผู้เล่นสายแข่งขัน (Competitive Players) และนักสะสมทั่วโลก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อย่างไรก็ดี ในบริบทของการฝึกซ้อมและการเข้าถึงเกมการ์ด ผู้เล่นส่วนใหญ่ยังคงประสบกับข้อจำกัดหลัก 3 ประการ: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ต้นทุนการจัดหาการ์ดจริงและข้อจำกัดทางกายภาพ: การ์ดหายากมีราคาสูงในตลาดรอง และการนัดหมายเล่นจำเป็นต้องใช้สถานที่จริง ทำให้ผู้เล่นใหม่ขาดโอกาสในการทดลองจัดเด็ค (Deck Building)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ภาระต้นทุนเซิร์ฟเวอร์และความไร้ประสิทธิภาพของระบบดั้งเดิม: ระบบจำลองเกมการ์ดบนอินเทอร์เน็ตในอดีตมักทำงานบน Virtual Machine หรือ Dedicated Server ที่เปิดทิ้งไว้ตลอด 24 ชั่วโมง ก่อให้เกิดค่าใช้จ่ายคงที่สูงแม้ไม่มีผู้ใช้งาน และมักเกิดปัญหาเซิร์ฟเวอร์ล่มเมื่อมีปริมาณทราฟฟิกพุ่งสูงขึ้นอย่างกะทันหัน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ความหน่วงในการส่งข้อมูล (High Latency): แพลตฟอร์มบนเว็บทั่วไปมักใช้การดึงข้อมูลแบบ HTTP Polling หรือ Long Polling ซึ่งมีความหน่วงสูง ไม่ตอบสนองต่อการเล่นเกมการ์ดที่ต้องการการซิงค์ตำแหน่งการ์ด สถานะพร้อมใช้ (Ready/Exert) และแต้มคะแนน (Lore) แบบทันทีทันใด (Real-Time)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เพื่อแก้ไขปัญหาดังกล่าว คณะผู้จัดทำจึงได้ริเริ่มโครงงาน Disney Lorcana PlayLab Cloud (กลุ่ม G21) โดยนำสถาปัตยกรรมคลาวด์แบบผสมผสาน (Hybrid Cloud Architecture) ซึ่งใช้ Primary IaaS Stack (Lean Multi-AZ VPC, ALB, Auto Scaling Group, Docker) ร่วมกับ Secondary Serverless Mode (AWS Lambda, DynamoDB, API Gateway) มาใช้ในการพัฒนาระบบจำลองกระดานเล่นการ์ดและระบบวิเคราะห์เด็คอัจฉริยะ ที่มีความหน่วงต่ำกว่า 100 มิลลิวินาที สามารถขยายขนาดรองรับผู้เล่นได้โดยอัตโนมัติ และควบคุมค่าใช้จ่ายโครงสร้างพื้นฐานให้อยู่ภายใต้งบประมาณจำกัด $50 ของ AWS Learner Lab ได้อย่างสมบูรณ์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1.2 วัตถุประสงค์ของโครงงาน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เพื่อออกแบบและพัฒนาระบบจำลองกระดานซ้อมเล่นการ์ด Disney Lorcana แบบเรียลไทม์บนเว็บเบราว์เซอร์ที่มีความหน่วงต่ำ (&lt;100ms) ผ่านช่องทางสื่อสารสองทิศทาง WebSockets (Match Lifecycle v1.5.0)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เพื่อประยุกต์ใช้สถาปัตยกรรมคลาวด์แบบ IaaS และ Containerization (Multi-AZ VPC, ALB, EC2 Auto Scaling Group, Docker) ในการสร้างระบบที่มีความพร้อมใช้งานสูงและปรับขนาดตามโหลดอัตโนมัติ (Elasticity CPU &gt; 60%)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เพื่อพัฒนาระบบจัดการเด็คการ์ด (Deck Builder) และระบบประมวลผลวิเคราะห์สมดุลเด็คแบบ Asynchronous ผ่าน Amazon SQS พร้อมฐานข้อมูลการ์ดทางการครบถ้วนกว่า 3,242 ใบ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เพื่อศึกษาและวางมาตรการด้านความเชื่อถือได้ (Reliability), ความพร้อมใช้งาน (Availability), ความปลอดภัย (Security) และการควบคุมต้นทุน (Cost Optimization) ตามกรอบ AWS Well-Architected Framework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เพื่อศึกษาและแก้ไขปัญหาข้อจำกัดทางวิศวกรรมบนสภาพแวดล้อมสิทธิ์จำกัดและงบประมาณจำกัด ($50) ของ AWS Academy Learner Lab ด้วยกลยุทธ์ Lean Multi-AZ VPC และ 1-Click Scale-to-Zero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1.3 ขอบเขตของระบบ (System Scope)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ระบบครอบคลุมฟังก์ชันการทำงานหลัก 9 ด้าน (9 Core Use Cases: LC-01 ถึง LC-09) ดังนี้: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ระบบยืนยันตัวตนและความปลอดภัย (Authentication - LC-01, LC-02): สมัครสมาชิกและเข้าสู่ระบบด้วยการเข้ารหัสผ่าน bcrypt (10 Salt Rounds) และออกใบรับรองความปลอดภัยด้วย JSON Web Token (JWT)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ระบบจัดการเด็คการ์ด (Deck Management - LC-03): สร้าง ค้นหา แก้ไข และลบเด็คการ์ดส่วนตัว บันทึกข้อมูลลงใน Amazon DynamoDB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ระบบจำลองการเปิดซองการ์ด (Booster Pack Gacha Simulator - LC-04): สุ่มเปิดการ์ด 12 ใบต่อซองตามสัดส่วนความน่าจะเป็นทางการ 9 ระดับ (Common ถึง Enchanted) ด้วยอัลกอริทึม Fisher-Yates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ระบบตรวจสอบการ์ดแบบ 3 มิติ (3D Card Inspector - LC-05): แสดงผลการ์ดแบบสามมิติ ตรวจสอบเอฟเฟกต์ฟอยล์และการเอียงตามทิศทางเมาส์ (Real-time Mouse Tilt Physics)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ระบบจำลองกระดานและห้องเล่นเรียลไทม์ (WebSockets Match Sync v1.5.0 - LC-06): จำลองกระดานเต็มรูปแบบ (Play Area, Inkwell, Hand, Discard, Deck, Lore Counter 0-20, Ready/Exert) ซิงค์การกระทำผ่าน WebSockets พร้อม Rejoin Grace Period 60 วินาที และ Voluntary Exit Match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ระบบวิเคราะห์เด็คการ์ดแบบ Asynchronous (Async Deck Analyzer - LC-07): คำนวณค่าร่ายเฉลี่ย (Ink Curve) และวิเคราะห์ความเข้ากันได้ของการ์ดผ่านคิว Amazon SQS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ระบบจัดการและดูแลผู้ใช้งาน (User Administration - LC-08): จัดการระงับสิทธิ์บัญชีผู้ใช้เมื่อทำผิดกฎและตรวจสอบประวัติการเล่น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ระบบตรวจสอบและติดตามการทำงาน (System Monitoring - LC-09): ติดตามเมตริกการทำงาน ทราฟฟิก และ Error Logs ผ่าน Amazon CloudWatch พร้อม Target Tracking Alarm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1.4 ประโยชน์ที่คาดว่าจะได้รับ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ผู้เล่นเกม Disney Lorcana มีเครื่องมือสำหรับฝึกซ้อม ทดสอบเด็ค และเล่นกับคู่แข่งขันผ่านเว็บเบราว์เซอร์ได้ทันทีโดยไม่ต้องติดตั้งซอฟต์แวร์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ได้รับองค์ความรู้และทักษะเชิงลึกในการออกแบบสถาปัตยกรรมคลาวด์แบบ IaaS และ Containerization (Multi-AZ VPC, ALB, ASG, Docker) บน Amazon Web Services ที่พร้อมรองรับการขยายตัวในระดับ Production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ได้แนวทางปฏิบัติเชิงวิศวกรรมที่เป็นรูปธรรมในการรับมือกับความล้มเหลวของ API ภายนอก และการจัดการสเกลการเชื่อมต่อ WebSockets พร้อมกันจำนวนมาก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สามารถควบคุมต้นทุนโครงสร้างพื้นฐานให้อยู่ในงบประมาณ $50 ของ AWS Learner Lab โดยตัดค่า NAT Gateway ($32.40/ด.) เหลือ $0.00 และมีระบบ Scale-to-Zero ทำให้ค่าใช้จ่ายจริงตลอดเทอมไม่เกิน $3-$5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1.5 โครงสร้างของรายงาน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รายงานโครงงานความก้าวหน้า Stage 2 ฉบับนี้แบ่งออกเป็น 5 บท ได้แก่ บทที่ 1 บทนำ, บทที่ 2 การบริหารจัดการโครงการและเครื่องมือที่ใช้, บทที่ 3 การวิเคราะห์และออกแบบระบบ, บทที่ 4 การพัฒนาระบบและผลการดำเนินงาน, และ บทที่ 5 การประเมินค่าใช้จ่ายบนคลาวด์และแผนงานขั้นต่อไป</w:t>
      </w:r>
    </w:p>
    <w:p>
      <w:r>
        <w:br w:type="page"/>
      </w:r>
    </w:p>
    <w:p>
      <w:pPr>
        <w:keepNext/>
        <w:spacing w:before="360" w:after="240"/>
        <w:ind w:firstLine="0"/>
        <w:jc w:val="center"/>
        <w:outlineLvl w:val="0"/>
      </w:pPr>
      <w:r>
        <w:rPr>
          <w:rFonts w:ascii="TH Sarabun New" w:hAnsi="TH Sarabun New" w:eastAsia="TH Sarabun New"/>
          <w:b/>
          <w:i w:val="0"/>
          <w:sz w:val="36"/>
        </w:rPr>
        <w:t>บทที่ 2: การบริหารจัดการโครงการและเครื่องมือที่ใช้ (Project Management &amp; Tech Stack)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2.1 ระเบียบวิธีปฏิบัติงานแบบ Agile Scrum และแผนการพัฒนา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โครงงานดำเนินงานตามกรอบการทำงาน Agile Scrum แบ่งรอบการพัฒนาออกเป็น 7 Sprints เพื่อให้สามารถส่งมอบงานได้อย่างต่อเนื่องและสอดคล้องกับกำหนดการของรายวิชา Cloud Technology ซึ่งใน Stage 2 นี้ ได้ส่งมอบงานใน Sprint 1 ถึง Sprint 3 เสร็จสิ้นสมบูรณ์ 100% ดังแสดงในตารางที่ 2.1: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1417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Sprint</w:t>
            </w:r>
          </w:p>
        </w:tc>
        <w:tc>
          <w:tcPr>
            <w:tcW w:type="dxa" w:w="1814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ระยะเวลา</w:t>
            </w:r>
          </w:p>
        </w:tc>
        <w:tc>
          <w:tcPr>
            <w:tcW w:type="dxa" w:w="3855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เป้าหมายหลักของการส่งมอบ</w:t>
            </w:r>
          </w:p>
        </w:tc>
        <w:tc>
          <w:tcPr>
            <w:tcW w:type="dxa" w:w="1417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สถานะ</w:t>
            </w:r>
          </w:p>
        </w:tc>
      </w:tr>
      <w:tr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Sprint 1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1–15 ส.ค. 2569</w:t>
            </w:r>
          </w:p>
        </w:tc>
        <w:tc>
          <w:tcPr>
            <w:tcW w:type="dxa" w:w="3855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Scaffold โปรเจกต์, UI กระดาน, Card Database 3,242 ใบ</w:t>
            </w:r>
          </w:p>
        </w:tc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เสร็จสิ้น (100%)</w:t>
            </w:r>
          </w:p>
        </w:tc>
      </w:tr>
      <w:tr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Sprint 2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16–25 ส.ค. 2569</w:t>
            </w:r>
          </w:p>
        </w:tc>
        <w:tc>
          <w:tcPr>
            <w:tcW w:type="dxa" w:w="3855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Microservices: Auth (JWT/bcrypt) &amp; Deck บน DynamoDB</w:t>
            </w:r>
          </w:p>
        </w:tc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เสร็จสิ้น (100%)</w:t>
            </w:r>
          </w:p>
        </w:tc>
      </w:tr>
      <w:tr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Sprint 3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26 ส.ค. – 4 ก.ย. 2569</w:t>
            </w:r>
          </w:p>
        </w:tc>
        <w:tc>
          <w:tcPr>
            <w:tcW w:type="dxa" w:w="3855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Real-Time WebSockets v1.5.0 + IaaS Multi-AZ VPC, ALB, ASG</w:t>
            </w:r>
          </w:p>
        </w:tc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เสร็จสิ้น (100%)</w:t>
            </w:r>
          </w:p>
        </w:tc>
      </w:tr>
      <w:tr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Sprint 4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5–25 ก.ย. 2569</w:t>
            </w:r>
          </w:p>
        </w:tc>
        <w:tc>
          <w:tcPr>
            <w:tcW w:type="dxa" w:w="3855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Async Deck Analyzer บน SQS + Deck Balance Algorithm</w:t>
            </w:r>
          </w:p>
        </w:tc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กำลังดำเนินการ</w:t>
            </w:r>
          </w:p>
        </w:tc>
      </w:tr>
      <w:tr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Sprint 5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26 ก.ย. – 10 ต.ค.</w:t>
            </w:r>
          </w:p>
        </w:tc>
        <w:tc>
          <w:tcPr>
            <w:tcW w:type="dxa" w:w="3855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CloudWatch Dashboard, Distributed Tracing, Security</w:t>
            </w:r>
          </w:p>
        </w:tc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ตามแผน</w:t>
            </w:r>
          </w:p>
        </w:tc>
      </w:tr>
      <w:tr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Sprint 6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11–20 ต.ค. 2569</w:t>
            </w:r>
          </w:p>
        </w:tc>
        <w:tc>
          <w:tcPr>
            <w:tcW w:type="dxa" w:w="3855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Load Testing ด้วย Artillery (100–500 users), Benchmarking</w:t>
            </w:r>
          </w:p>
        </w:tc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ตามแผน</w:t>
            </w:r>
          </w:p>
        </w:tc>
      </w:tr>
      <w:tr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Sprint 7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21–25 ต.ค. 2569</w:t>
            </w:r>
          </w:p>
        </w:tc>
        <w:tc>
          <w:tcPr>
            <w:tcW w:type="dxa" w:w="3855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จัดทำรายงานฉบับสมบูรณ์ (Final Report), Video Demo</w:t>
            </w:r>
          </w:p>
        </w:tc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ตามแผน</w:t>
            </w:r>
          </w:p>
        </w:tc>
      </w:tr>
    </w:tbl>
    <w:p>
      <w:pPr>
        <w:spacing w:before="0" w:after="160" w:line="276" w:lineRule="auto"/>
        <w:ind w:firstLine="0"/>
        <w:jc w:val="center"/>
      </w:pPr>
      <w:r>
        <w:rPr>
          <w:rFonts w:ascii="TH Sarabun New" w:hAnsi="TH Sarabun New" w:eastAsia="TH Sarabun New"/>
          <w:b w:val="0"/>
          <w:i/>
          <w:sz w:val="26"/>
        </w:rPr>
        <w:t>ตารางที่ 2.1: แผนการดำเนินงานและการส่งมอบงานแต่ละ Sprint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2.2 สรุปผลความก้าวหน้าการดำเนินงาน Sprint 1 ถึง Sprint 3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Sprint 1 (Board UI &amp; Official Card Pool): พัฒนา Frontend สำเร็จด้วย React 19, TypeScript 5.x และ Tailwind CSS v4 มีไฟล์หลัก LorcanaBoard.tsx (1,100+ บรรทัด) รองรับ Drag-and-Drop, Inkwell, Lore Counter (0–20), ระบบหมุนการ์ด Ready/Exert และชุดข้อมูลการ์ดอย่างเป็นทางการ 3,242 ใบ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Sprint 2 (Auth &amp; Deck Microservices): พัฒนา REST API ด้วย Node.js 20.x และ Amazon DynamoDB รองรับระบบสมัครสมาชิก เข้าสู่ระบบด้วย bcrypt (Salt Rounds = 10) / JWT และการจัดการเด็ค (CRUD) บังคับใช้กฎการ์ดทางการ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Sprint 3 (Real-Time WebSockets v1.5.0 &amp; IaaS Full Stack): พัฒนาระบบห้องเล่นแบบเรียลไทม์ ซิงค์พิกัดการ์ดระหว่าง 2 ผู้เล่นผ่าน WebSockets (&lt;100ms Latency) พร้อมฟังก์ชัน Match Lifecycle v1.5.0 (Rejoin Grace Period 60 วินาทีสำหรับกรณีเน็ตหลุด และ Voluntary Exit Match สำหรับการคืนสล็อตห้องทันที), ยกระดับสถาปัตยกรรมสู่ Lean Multi-AZ IaaS Stack (VPC 10.0.0.0/16 ข้าม 2 AZs us-east-1a, us-east-1b, ALB, ASG CPU &gt; 60%), และบรรจุลง Multi-stage Docker รัน Nginx Alpine และ Node.js 20 ใช้ RAM &lt; 150MB เหมาะสมกับ t3.micro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2.3 ตารางเปรียบเทียบกำหนดการส่งงานวิชา Cloud Technology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35"/>
        <w:gridCol w:w="2835"/>
        <w:gridCol w:w="2835"/>
      </w:tblGrid>
      <w:tr>
        <w:tc>
          <w:tcPr>
            <w:tcW w:type="dxa" w:w="2268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กำหนดเวลา</w:t>
            </w:r>
          </w:p>
        </w:tc>
        <w:tc>
          <w:tcPr>
            <w:tcW w:type="dxa" w:w="4535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กิจกรรม / ชิ้นงานที่ส่งมอบ</w:t>
            </w:r>
          </w:p>
        </w:tc>
        <w:tc>
          <w:tcPr>
            <w:tcW w:type="dxa" w:w="1701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สถานะความพร้อม</w:t>
            </w:r>
          </w:p>
        </w:tc>
      </w:tr>
      <w:tr>
        <w:tc>
          <w:tcPr>
            <w:tcW w:type="dxa" w:w="226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Sprint 1–3 (ถึงปัจจุบัน)</w:t>
            </w:r>
          </w:p>
        </w:tc>
        <w:tc>
          <w:tcPr>
            <w:tcW w:type="dxa" w:w="4535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Board UI, Auth/Deck, WebSockets v1.5.0, IaaS Multi-AZ VPC, ALB, ASG</w:t>
            </w:r>
          </w:p>
        </w:tc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เสร็จสิ้น (100%)</w:t>
            </w:r>
          </w:p>
        </w:tc>
      </w:tr>
      <w:tr>
        <w:tc>
          <w:tcPr>
            <w:tcW w:type="dxa" w:w="226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10 ก.ย. 2569</w:t>
            </w:r>
          </w:p>
        </w:tc>
        <w:tc>
          <w:tcPr>
            <w:tcW w:type="dxa" w:w="4535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ส่งรายงานความก้าวหน้า Stage 2 (12 คะแนน)</w:t>
            </w:r>
          </w:p>
        </w:tc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พร้อมส่งมอบ</w:t>
            </w:r>
          </w:p>
        </w:tc>
      </w:tr>
      <w:tr>
        <w:tc>
          <w:tcPr>
            <w:tcW w:type="dxa" w:w="226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22–26 ก.ย. 2569</w:t>
            </w:r>
          </w:p>
        </w:tc>
        <w:tc>
          <w:tcPr>
            <w:tcW w:type="dxa" w:w="4535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นำเสนอความก้าวหน้า Stage 2 (3 คะแนน)</w:t>
            </w:r>
          </w:p>
        </w:tc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เตรียมพร้อม (สไลด์ 94 หน้า)</w:t>
            </w:r>
          </w:p>
        </w:tc>
      </w:tr>
      <w:tr>
        <w:tc>
          <w:tcPr>
            <w:tcW w:type="dxa" w:w="226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Sprint 4–5 (ถึง 10 ต.ค.)</w:t>
            </w:r>
          </w:p>
        </w:tc>
        <w:tc>
          <w:tcPr>
            <w:tcW w:type="dxa" w:w="4535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Async Deck Analyzer, SQS Integration, Distributed Tracing</w:t>
            </w:r>
          </w:p>
        </w:tc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ตามแผน</w:t>
            </w:r>
          </w:p>
        </w:tc>
      </w:tr>
      <w:tr>
        <w:tc>
          <w:tcPr>
            <w:tcW w:type="dxa" w:w="226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10 ต.ค. 2569</w:t>
            </w:r>
          </w:p>
        </w:tc>
        <w:tc>
          <w:tcPr>
            <w:tcW w:type="dxa" w:w="4535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ส่งผลการทดลองและรายงานฉบับสมบูรณ์ Stage 3 (10 คะแนน)</w:t>
            </w:r>
          </w:p>
        </w:tc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ตามแผน</w:t>
            </w:r>
          </w:p>
        </w:tc>
      </w:tr>
      <w:tr>
        <w:tc>
          <w:tcPr>
            <w:tcW w:type="dxa" w:w="226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20–25 ต.ค. 2569</w:t>
            </w:r>
          </w:p>
        </w:tc>
        <w:tc>
          <w:tcPr>
            <w:tcW w:type="dxa" w:w="4535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นำเสนอโครงงานฉบับสมบูรณ์ Stage 3 (5 คะแนน)</w:t>
            </w:r>
          </w:p>
        </w:tc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ตามแผน</w:t>
            </w:r>
          </w:p>
        </w:tc>
      </w:tr>
    </w:tbl>
    <w:p>
      <w:pPr>
        <w:spacing w:before="0" w:after="160" w:line="276" w:lineRule="auto"/>
        <w:ind w:firstLine="0"/>
        <w:jc w:val="center"/>
      </w:pPr>
      <w:r>
        <w:rPr>
          <w:rFonts w:ascii="TH Sarabun New" w:hAnsi="TH Sarabun New" w:eastAsia="TH Sarabun New"/>
          <w:b w:val="0"/>
          <w:i/>
          <w:sz w:val="26"/>
        </w:rPr>
        <w:t>ตารางที่ 2.2: กำหนดการประเมินผลรายวิชา Cloud Technology และสถานะความพร้อม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2.4 เครื่องมือและเฟรมเวิร์กที่ใช้ในการพัฒนา (Tech Stack)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/>
          <w:i w:val="0"/>
          <w:sz w:val="32"/>
        </w:rPr>
        <w:t xml:space="preserve">Frontend &amp; Client Engine: </w:t>
      </w:r>
      <w:r>
        <w:rPr>
          <w:rFonts w:ascii="TH Sarabun New" w:hAnsi="TH Sarabun New" w:eastAsia="TH Sarabun New"/>
          <w:b w:val="0"/>
          <w:i w:val="0"/>
          <w:sz w:val="32"/>
        </w:rPr>
        <w:t>React 19 &amp; TypeScript 5.x: โครงสร้างคอมโพเนนต์แบบ Type-Safe, Vite 6: บันเดิลความเร็วสูง HMR, Tailwind CSS v4: ธีม Dark Editorial + Magic R3, Framer Motion: ฟิสิกส์แอนิเมชัน 3D, และ Zustand: จัดการ Global State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/>
          <w:i w:val="0"/>
          <w:sz w:val="32"/>
        </w:rPr>
        <w:t xml:space="preserve">Compute &amp; Container: </w:t>
      </w:r>
      <w:r>
        <w:rPr>
          <w:rFonts w:ascii="TH Sarabun New" w:hAnsi="TH Sarabun New" w:eastAsia="TH Sarabun New"/>
          <w:b w:val="0"/>
          <w:i w:val="0"/>
          <w:sz w:val="32"/>
        </w:rPr>
        <w:t>Amazon EC2 (t3.micro Amazon Linux 2023 2 vCPU 1GB RAM), Multi-stage Docker Engine บน Alpine Linux (RAM &lt; 150MB), Nginx Reverse Proxy (Port 80), Node.js 20.x Express + ws (Port 3001)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/>
          <w:i w:val="0"/>
          <w:sz w:val="32"/>
        </w:rPr>
        <w:t xml:space="preserve">Cloud Infrastructure: </w:t>
      </w:r>
      <w:r>
        <w:rPr>
          <w:rFonts w:ascii="TH Sarabun New" w:hAnsi="TH Sarabun New" w:eastAsia="TH Sarabun New"/>
          <w:b w:val="0"/>
          <w:i w:val="0"/>
          <w:sz w:val="32"/>
        </w:rPr>
        <w:t>Custom Lean Multi-AZ VPC (10.0.0.0/16 บน us-east-1a และ us-east-1b ไร้ต้นทุน NAT Gateway), Application Load Balancer (ALB), Auto Scaling Group (ASG CPU &gt; 60%), Amazon DynamoDB, Amazon SQS, และ Amazon CloudWatch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2.5 โมเดลโดเมนและกติกาเกม Disney Lorcana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เกม Disney Lorcana เป็นเกมการ์ดสะสมที่มีกฎกติกาและองค์ประกอบเฉพาะที่ระบบต้องจำลองอย่างแม่นยำ: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สีหมึกทั้ง 6 หมวด (Ink Types): Amber (เหลือง), Amethyst (ม่วง), Emerald (เขียว), Ruby (แดง), Sapphire (น้ำเงิน), Steel (เทา) โดยกฎการจัดเด็คต้องมีขนาดอย่างน้อย 60 ใบ และประกอบด้วยสีหมึกได้ไม่เกิน 2 สี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ประเภทการ์ด (Card Types): Character (ตัวละครสำหรับเควสต์หรือท้าทาย), Action/Song (เวทมนตร์หรือบทเพลง), Item (อุปกรณ์สนับสนุน), Location (สถานที่สะสม Lore)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สถานะของการ์ด (Card States): Ready (การ์ดตั้งตรง พร้อมใช้งาน) และ Exerted (การ์ดหมุน 90 องศา อยู่ในสถานะพักหรือถูกใช้งานแล้ว)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เงื่อนไขชัยชนะ (Win Condition): ผู้เล่นที่สามารถสะสมแต้มความรู้ (Lore) ครบ 20 แต้มก่อนจะเป็นผู้ชนะในเกม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ฐานข้อมูลการ์ด (Card Pool): บรรจุการ์ดมาตรฐานทางการรวม 3,242 ใบ ครอบคลุม Set 1 The First Chapter และ Set 2 Rise of the Floodborn</w:t>
      </w:r>
    </w:p>
    <w:p>
      <w:r>
        <w:br w:type="page"/>
      </w:r>
    </w:p>
    <w:p>
      <w:pPr>
        <w:keepNext/>
        <w:spacing w:before="360" w:after="240"/>
        <w:ind w:firstLine="0"/>
        <w:jc w:val="center"/>
        <w:outlineLvl w:val="0"/>
      </w:pPr>
      <w:r>
        <w:rPr>
          <w:rFonts w:ascii="TH Sarabun New" w:hAnsi="TH Sarabun New" w:eastAsia="TH Sarabun New"/>
          <w:b/>
          <w:i w:val="0"/>
          <w:sz w:val="36"/>
        </w:rPr>
        <w:t>บทที่ 3: การวิเคราะห์และออกแบบระบบ (System Analysis &amp; Architectural Design)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3.1 ข้อกำหนดความต้องการของระบบ (System Requirements)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ข้อกำหนดเชิงฟังก์ชัน (Functional Requirements: FR) ครอบคลุมระบบยืนยันตัวตน JWT/bcrypt (FR-01), การจัดการเด็ค 60 ใบ (FR-02), การเปิดซองสุ่มการ์ด 12 ใบด้วย Fisher-Yates (FR-03), การตรวจสอบการ์ด 3D ฟอยล์ (FR-04), การสร้างและจับคู่ห้องเล่น 6 หลัก (FR-05), การซิงค์การกระทำบนกระดานเรียลไทม์ (FR-06), และ Match Lifecycle v1.5.0 (FR-07)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ข้อกำหนดที่ไม่ใช่เชิงฟังก์ชัน (Non-Functional Requirements: NFR) กำหนดให้ความหน่วงต่ำกว่า 100ms (NFR-01), สถาปัตยกรรมกระจายข้าม Multi-AZ us-east-1a และ us-east-1b (NFR-02), ปรับขนาดเครื่องอัตโนมัติเมื่อ CPU &gt; 60% (NFR-03), รหัสผ่านแฮช bcrypt 10 rounds พร้อม IMDSv2 (NFR-04), และควบคุมค่าใช้จ่ายให้อยู่ในงบประมาณ $50 ของ AWS Learner Lab โดยตัดค่า NAT Gateway เหลือ $0.00 และมี Scale-to-Zero (NFR-05)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3.2 การออกแบบสถาปัตยกรรมคลาวด์บน AWS (Dual Infrastructure Model)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ระบบได้รับการออกแบบตามสถาปัตยกรรม Dual Infrastructure Model โดยใช้ Primary IaaS Container Stack (Multi-AZ VPC, ALB, ASG, Multi-stage Docker) เป็นระบบหลัก และมี Secondary Serverless Mode (AWS Lambda, DynamoDB, API Gateway) เป็นระบบสำรองเพื่อความยืดหยุ่น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3.3 สถาปัตยกรรมเครือข่ายและการควบคุมต้นทุน (Lean Multi-AZ VPC)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เครือข่ายได้รับการจัดสรรด้วย Custom VPC (10.0.0.0/16) แบ่งเป็น 2 Public Subnets: lorcana-public-1a (10.0.1.0/24) บน us-east-1a และ lorcana-public-1b (10.0.2.0/24) บน us-east-1b โดยใช้ Chained Security Groups: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lorcana-alb-sg: เปิดรับทราฟฟิก HTTP Port 80 จาก 0.0.0.0/0 ทั่วโลก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lorcana-ec2-sg: ปิดกั้น Inbound ตรงจากอินเทอร์เน็ตทั้งหมด โดยเปิดรับ Port 80 และ 3001 เฉพาะจาก lorcana-alb-sg เท่านั้น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สถาปัตยกรรมนี้ช่วยตัดค่าใช้จ่าย NAT Gateway ($32.40/เดือน) เหลือ $0.00/เดือน โดยคงระดับความปลอดภัยเทียบเท่ากับ Private Subnet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3.4 การกระจายโหลดและการปรับขนาดอัตโนมัติ (ALB &amp; ASG)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Application Load Balancer ทำหน้าที่เป็น Front Door ตรวจสอบสถานะผ่าน Target Group Health Check (GET /health) ทุก 15 วินาที และส่งต่อไปยัง Auto Scaling Group (Min 1, Max 3, Desired 1) ซึ่งขับเคลื่อนด้วย CloudWatch Target Tracking Policy (ASGAverageCPUUtilization &gt; 60%) พร้อมเปิดใช้งาน Sticky Sessions สำหรับการรักษาเซสชัน WebSocket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3.5 การออกแบบฐานข้อมูลแบบ NoSQL (Amazon DynamoDB Schema)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701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ชื่อตาราง</w:t>
            </w:r>
          </w:p>
        </w:tc>
        <w:tc>
          <w:tcPr>
            <w:tcW w:type="dxa" w:w="1247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Partition Key</w:t>
            </w:r>
          </w:p>
        </w:tc>
        <w:tc>
          <w:tcPr>
            <w:tcW w:type="dxa" w:w="1247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Sort Key</w:t>
            </w:r>
          </w:p>
        </w:tc>
        <w:tc>
          <w:tcPr>
            <w:tcW w:type="dxa" w:w="2551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Attributes สำคัญ</w:t>
            </w:r>
          </w:p>
        </w:tc>
        <w:tc>
          <w:tcPr>
            <w:tcW w:type="dxa" w:w="1757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วัตถุประสงค์</w:t>
            </w:r>
          </w:p>
        </w:tc>
      </w:tr>
      <w:t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LorcanaUsers</w:t>
            </w:r>
          </w:p>
        </w:tc>
        <w:tc>
          <w:tcPr>
            <w:tcW w:type="dxa" w:w="124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userId (S)</w:t>
            </w:r>
          </w:p>
        </w:tc>
        <w:tc>
          <w:tcPr>
            <w:tcW w:type="dxa" w:w="124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-</w:t>
            </w:r>
          </w:p>
        </w:tc>
        <w:tc>
          <w:tcPr>
            <w:tcW w:type="dxa" w:w="255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username, passwordHash, createdAt</w:t>
            </w:r>
          </w:p>
        </w:tc>
        <w:tc>
          <w:tcPr>
            <w:tcW w:type="dxa" w:w="175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จัดเก็บข้อมูลผู้ใช้และรหัสผ่านแฮช bcrypt</w:t>
            </w:r>
          </w:p>
        </w:tc>
      </w:tr>
      <w:t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LorcanaDecks</w:t>
            </w:r>
          </w:p>
        </w:tc>
        <w:tc>
          <w:tcPr>
            <w:tcW w:type="dxa" w:w="124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userId (S)</w:t>
            </w:r>
          </w:p>
        </w:tc>
        <w:tc>
          <w:tcPr>
            <w:tcW w:type="dxa" w:w="124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deckId (S)</w:t>
            </w:r>
          </w:p>
        </w:tc>
        <w:tc>
          <w:tcPr>
            <w:tcW w:type="dxa" w:w="255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deckName, inks, cards (List), updatedAt</w:t>
            </w:r>
          </w:p>
        </w:tc>
        <w:tc>
          <w:tcPr>
            <w:tcW w:type="dxa" w:w="175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จัดเก็บรายการเด็คการ์ดและรายการการ์ดของผู้ใช้</w:t>
            </w:r>
          </w:p>
        </w:tc>
      </w:tr>
      <w:tr>
        <w:tc>
          <w:tcPr>
            <w:tcW w:type="dxa" w:w="170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LorcanaRoomState</w:t>
            </w:r>
          </w:p>
        </w:tc>
        <w:tc>
          <w:tcPr>
            <w:tcW w:type="dxa" w:w="124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roomId (S)</w:t>
            </w:r>
          </w:p>
        </w:tc>
        <w:tc>
          <w:tcPr>
            <w:tcW w:type="dxa" w:w="124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connectionId (S)</w:t>
            </w:r>
          </w:p>
        </w:tc>
        <w:tc>
          <w:tcPr>
            <w:tcW w:type="dxa" w:w="255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username, role, state (JSON), ttl</w:t>
            </w:r>
          </w:p>
        </w:tc>
        <w:tc>
          <w:tcPr>
            <w:tcW w:type="dxa" w:w="175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จัดเก็บสถานะกระดานสดและข้อมูลการจับคู่ห้องเล่น</w:t>
            </w:r>
          </w:p>
        </w:tc>
      </w:tr>
    </w:tbl>
    <w:p>
      <w:pPr>
        <w:spacing w:before="0" w:after="160" w:line="276" w:lineRule="auto"/>
        <w:ind w:firstLine="0"/>
        <w:jc w:val="center"/>
      </w:pPr>
      <w:r>
        <w:rPr>
          <w:rFonts w:ascii="TH Sarabun New" w:hAnsi="TH Sarabun New" w:eastAsia="TH Sarabun New"/>
          <w:b w:val="0"/>
          <w:i/>
          <w:sz w:val="26"/>
        </w:rPr>
        <w:t>ตารางที่ 3.1: โครงสร้างตารางข้อมูล Amazon DynamoDB (NoSQL Schema)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3.6 ลำดับขั้นตอนการทำงานและการสื่อสารแบบเรียลไทม์ (Match Lifecycle v1.5.0)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การสร้างและเข้าร่วมห้อง (JOIN_ROOM): ผู้เล่นส่งรหัสห้อง 6 หลัก เซิร์ฟเวอร์บันทึก Connection และกำหนดบทบาท Player 1 หรือ Player 2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การซิงค์การกระทำ (CARD_MOVED, CARD_EXERTED, LORE_UPDATED): หน้าจอผู้เล่นทำ Optimistic UI Update ทันที (0ms) และส่ง Action Payload ผ่าน WebSocket ไปยังเซิร์ฟเวอร์เพื่อ Relay ข้ามไปยังคู่แข่งภายในเวลา &lt;100ms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การจัดการการเชื่อมต่อหลุด (Rejoin Grace Period 60s): หาก Client ตัดการเชื่อมต่อกะทันหัน ระบบจะคงสถานะห้องไว้ 60 วินาทีพร้อมแจ้งเตือนคู่ต่อสู้ หากผู้เล่นเดิมเชื่อมต่อใหม่จะดึงสถานะล่าสุดจาก DynamoDB มาเล่นต่อได้ทันที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การออกจากเกมโดยสมัครใจ (Voluntary Exit Match): เมื่อผู้เล่นกดปุ่ม Exit Match ระบบจะส่ง Action LEAVE_ROOM ลบสล็อตห้องบน DynamoDB ทันทีโดยไม่ต้องรอ 60 วินาที เพื่อคืนทรัพยากรให้ระบบ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3.7 การรับมือกับความล้มเหลวของบริการภายนอก (Resilience &amp; Caching)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ระบบใช้กลยุทธ์ Multi-Tier Resilience: Tier 1 เป็น In-Memory Zustand Cache บนเบราว์เซอร์, Tier 2 เป็น Local Pre-compiled JSON Dataset (3,242 ใบ) บนเว็บเซิร์ฟเวอร์, และ Tier 3 เป็นการเรียก Lorcast API ภายนอกเฉพาะเมื่อต้องการข้อมูลใหม่ ช่วยให้ระบบทำงานได้อย่างต่อเนื่องแม้ API ภายนอกจะหยุดให้บริการ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680000" cy="2925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s_fallback_strategy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92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H Sarabun New" w:hAnsi="TH Sarabun New" w:eastAsia="TH Sarabun New"/>
          <w:b w:val="0"/>
          <w:i/>
          <w:sz w:val="26"/>
        </w:rPr>
        <w:t>รูปที่ 3.1: ผังกลยุทธ์ Multi-Tier Fallback และ Local Caching ป้องกัน API ภายนอกขัดข้อง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3.8 การปฏิบัติตามกรอบ AWS Well-Architected Framework 5 เสาหลัก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Reliability (ความเชื่อถือได้): โครงสร้าง Multi-AZ VPC รองรับกรณี Availability Zone หนึ่งล่ม และมี Health Check คอยรีสตาร์ตเครื่องเสียโดยอัตโนมัติ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Performance Efficiency (ประสิทธิภาพ): ใช้ Multi-stage Docker บน Alpine Linux รัน Nginx + Node.js 20 โดยใช้หน่วยความจำต่ำกว่า 150MB ช่วยให้ทำงานบนเครื่อง t3.micro ได้อย่างราบรื่น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Security (ความปลอดภัย): ใช้ IMDSv2 Token และผูกสิทธิ์ผ่าน IAM LabRole โดยไม่มี Hardcoded Credentials, บังคับใช้ Chained Security Groups, และแฮชรหัสผ่านด้วย bcrypt 10 rounds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Cost Optimization (การควบคุมต้นทุน): ตัดค่าใช้จ่าย NAT Gateway ($32.40/ด.) เหลือ $0.00 และมีระบบ 1-Click Scale-to-Zero ทำให้ค่า Compute เหลือ $0.00/ชม. เมื่อปิดแล็บ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Operational Excellence (ความเป็นเลิศในการปฏิบัติการ): มีสคริปต์อัตโนมัติ PowerShell สำหรับ Deploy และจัดการวงจรชีวิตระบบ พร้อมติดตามการทำงานผ่าน CloudWatch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3.9 การแก้ปัญหาข้อจำกัดทางวิศวกรรมบนสภาพแวดล้อม AWS Learner Lab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26"/>
        <w:gridCol w:w="2126"/>
        <w:gridCol w:w="2126"/>
        <w:gridCol w:w="2126"/>
      </w:tblGrid>
      <w:tr>
        <w:tc>
          <w:tcPr>
            <w:tcW w:type="dxa" w:w="680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ลำดับ</w:t>
            </w:r>
          </w:p>
        </w:tc>
        <w:tc>
          <w:tcPr>
            <w:tcW w:type="dxa" w:w="2381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ข้อจำกัดบน Learner Lab</w:t>
            </w:r>
          </w:p>
        </w:tc>
        <w:tc>
          <w:tcPr>
            <w:tcW w:type="dxa" w:w="2381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ผลกระทบหากไม่แก้ไข</w:t>
            </w:r>
          </w:p>
        </w:tc>
        <w:tc>
          <w:tcPr>
            <w:tcW w:type="dxa" w:w="3061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แนวทางแก้ไขเชิงสถาปัตยกรรม</w:t>
            </w:r>
          </w:p>
        </w:tc>
      </w:tr>
      <w:tr>
        <w:tc>
          <w:tcPr>
            <w:tcW w:type="dxa" w:w="680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1</w:t>
            </w:r>
          </w:p>
        </w:tc>
        <w:tc>
          <w:tcPr>
            <w:tcW w:type="dxa" w:w="238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บล็อกสิทธิ์ iam:CreateRole</w:t>
            </w:r>
          </w:p>
        </w:tc>
        <w:tc>
          <w:tcPr>
            <w:tcW w:type="dxa" w:w="238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ไม่สามารถสร้าง IAM Role ใหม่สำหรับ EC2/Lambda ได้</w:t>
            </w:r>
          </w:p>
        </w:tc>
        <w:tc>
          <w:tcPr>
            <w:tcW w:type="dxa" w:w="306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ปรับใช้ LabRole และ LabInstanceProfile สำเร็จรูปผ่าน IMDSv2</w:t>
            </w:r>
          </w:p>
        </w:tc>
      </w:tr>
      <w:tr>
        <w:tc>
          <w:tcPr>
            <w:tcW w:type="dxa" w:w="680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2</w:t>
            </w:r>
          </w:p>
        </w:tc>
        <w:tc>
          <w:tcPr>
            <w:tcW w:type="dxa" w:w="238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ภาระต้นทุน NAT Gateway ($32.40/ด.)</w:t>
            </w:r>
          </w:p>
        </w:tc>
        <w:tc>
          <w:tcPr>
            <w:tcW w:type="dxa" w:w="238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เผางบประมาณ $50 ของแล็บหมดภายใน 1.5 เดือน</w:t>
            </w:r>
          </w:p>
        </w:tc>
        <w:tc>
          <w:tcPr>
            <w:tcW w:type="dxa" w:w="306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Lean Multi-AZ VPC + Chained Security Groups ($0.00)</w:t>
            </w:r>
          </w:p>
        </w:tc>
      </w:tr>
      <w:tr>
        <w:tc>
          <w:tcPr>
            <w:tcW w:type="dxa" w:w="680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3</w:t>
            </w:r>
          </w:p>
        </w:tc>
        <w:tc>
          <w:tcPr>
            <w:tcW w:type="dxa" w:w="238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ความเสี่ยงงบรั่วไหลเมื่อไม่ได้ใช้งาน</w:t>
            </w:r>
          </w:p>
        </w:tc>
        <w:tc>
          <w:tcPr>
            <w:tcW w:type="dxa" w:w="238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หากเปิดเครื่องทิ้งไว้ 24/7 จะสูญเสียงบประมาณ</w:t>
            </w:r>
          </w:p>
        </w:tc>
        <w:tc>
          <w:tcPr>
            <w:tcW w:type="dxa" w:w="306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1-Click Scale-to-Zero (lab_stop.ps1) ยุบ EC2 เหลือ 0 ($0.00/ชม.)</w:t>
            </w:r>
          </w:p>
        </w:tc>
      </w:tr>
      <w:tr>
        <w:tc>
          <w:tcPr>
            <w:tcW w:type="dxa" w:w="680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4</w:t>
            </w:r>
          </w:p>
        </w:tc>
        <w:tc>
          <w:tcPr>
            <w:tcW w:type="dxa" w:w="238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แรม 1GB บน t3.micro</w:t>
            </w:r>
          </w:p>
        </w:tc>
        <w:tc>
          <w:tcPr>
            <w:tcW w:type="dxa" w:w="238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มีความเสี่ยงเกิด OOM Crash หาก Runtime หนัก</w:t>
            </w:r>
          </w:p>
        </w:tc>
        <w:tc>
          <w:tcPr>
            <w:tcW w:type="dxa" w:w="306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Multi-stage Docker บน Alpine Linux คุม RAM &lt; 150MB</w:t>
            </w:r>
          </w:p>
        </w:tc>
      </w:tr>
      <w:tr>
        <w:tc>
          <w:tcPr>
            <w:tcW w:type="dxa" w:w="680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5</w:t>
            </w:r>
          </w:p>
        </w:tc>
        <w:tc>
          <w:tcPr>
            <w:tcW w:type="dxa" w:w="238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สเตท WebSocket หลุดเมื่อสเกลเครื่อง</w:t>
            </w:r>
          </w:p>
        </w:tc>
        <w:tc>
          <w:tcPr>
            <w:tcW w:type="dxa" w:w="238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เมื่อสปอว์นเครื่องใหม่ ผู้เล่นอาจถูกกระจายไปคนละเครื่อง</w:t>
            </w:r>
          </w:p>
        </w:tc>
        <w:tc>
          <w:tcPr>
            <w:tcW w:type="dxa" w:w="306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เปิด Sticky Sessions บน ALB และซิงค์สถานะห้องลง DynamoDB</w:t>
            </w:r>
          </w:p>
        </w:tc>
      </w:tr>
    </w:tbl>
    <w:p>
      <w:pPr>
        <w:spacing w:before="0" w:after="160" w:line="276" w:lineRule="auto"/>
        <w:ind w:firstLine="0"/>
        <w:jc w:val="center"/>
      </w:pPr>
      <w:r>
        <w:rPr>
          <w:rFonts w:ascii="TH Sarabun New" w:hAnsi="TH Sarabun New" w:eastAsia="TH Sarabun New"/>
          <w:b w:val="0"/>
          <w:i/>
          <w:sz w:val="26"/>
        </w:rPr>
        <w:t>ตารางที่ 3.2: ตารางสรุปข้อจำกัดบน AWS Learner Lab และแนวทางแก้ไขเชิงสถาปัตยกรรม</w:t>
      </w:r>
    </w:p>
    <w:p>
      <w:r>
        <w:br w:type="page"/>
      </w:r>
    </w:p>
    <w:p>
      <w:pPr>
        <w:keepNext/>
        <w:spacing w:before="360" w:after="240"/>
        <w:ind w:firstLine="0"/>
        <w:jc w:val="center"/>
        <w:outlineLvl w:val="0"/>
      </w:pPr>
      <w:r>
        <w:rPr>
          <w:rFonts w:ascii="TH Sarabun New" w:hAnsi="TH Sarabun New" w:eastAsia="TH Sarabun New"/>
          <w:b/>
          <w:i w:val="0"/>
          <w:sz w:val="36"/>
        </w:rPr>
        <w:t>บทที่ 4: การพัฒนาระบบและผลการดำเนินงาน (Implementation &amp; Test Results)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4.1 การพัฒนาส่วนติดต่อผู้ใช้ (Frontend Implementation &amp; Playmat UI)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ส่วนติดต่อผู้ใช้ได้รับการออกแบบตามแนวคิด Dark Editorial + Magic R3 เพื่อมอบประสบการณ์การเล่นเกมการ์ดระดับพรีเมียม โดยมีภาพหน้าจอการทำงานหลักดังแสดงในรูปที่ 4.1, 4.2 และ 4.3: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8125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landing_her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H Sarabun New" w:hAnsi="TH Sarabun New" w:eastAsia="TH Sarabun New"/>
          <w:b w:val="0"/>
          <w:i/>
          <w:sz w:val="26"/>
        </w:rPr>
        <w:t>รูปที่ 4.1: หน้าแรกของระบบและเมนูนำทางหลัก (Hero Landing Page)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4500000" cy="28125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realtime_room_pla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28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H Sarabun New" w:hAnsi="TH Sarabun New" w:eastAsia="TH Sarabun New"/>
          <w:b w:val="0"/>
          <w:i/>
          <w:sz w:val="26"/>
        </w:rPr>
        <w:t>รูปที่ 4.2: กระดานจำลองการเล่นการ์ดเสมือนจริงแบบเรียลไทม์ (Playmat Arena)</w:t>
      </w:r>
    </w:p>
    <w:p>
      <w:pPr>
        <w:spacing w:after="4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780000" cy="378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GachaDisney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78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160" w:line="276" w:lineRule="auto"/>
        <w:ind w:firstLine="0"/>
        <w:jc w:val="center"/>
      </w:pPr>
      <w:r>
        <w:rPr>
          <w:rFonts w:ascii="TH Sarabun New" w:hAnsi="TH Sarabun New" w:eastAsia="TH Sarabun New"/>
          <w:b w:val="0"/>
          <w:i/>
          <w:sz w:val="26"/>
        </w:rPr>
        <w:t>รูปที่ 4.3: ระบบจำลองการสุ่มเปิดซองการ์ด 3D (Booster Pack Gacha Simulator)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องค์ประกอบสำคัญของหน้าจอ Playmat ประกอบด้วย: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Play Area (Battlefield): พื้นที่ลงการ์ดตัวละคร ไอเทม และสถานที่ รองรับการลากวาง (Drag-and-Drop) อย่างอิสระ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Inkwell Tray: พื้นที่คว่ำการ์ดเพื่อใช้เป็นหมึกค่าร่าย พร้อมตัวเลขแสดงจำนวน Unexerted / Total Ink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Lore Counter: มาตรวัดแต้มความรู้ขนาดใหญ่ (0–20 แต้ม) พร้อมปุ่มปรับคะแนนและเอฟเฟกต์แอนิเมชัน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Card State Rotator: กลไกการหมุนการ์ดแนวตั้ง (Ready) และแนวนอน 90 องศา (Exerted) เพื่อระบุว่าการ์ดถูกใช้งานแล้ว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3D Card Inspector &amp; Gacha: ระบบเปิดซองการ์ด 3D สุ่มการ์ด 12 ใบพร้อมฟิสิกส์แอนิเมชันเปิดซอง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4.2 การพัฒนาส่วนประมวลผลและการบรรจุคอนเทนเนอร์ (Compute &amp; Docker)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ระบบได้รับการพัฒนาในรูปแบบคอนเทนเนอร์แบบเบาพิเศษ (Ultra-lightweight Multi-stage Docker) บน Alpine Linux: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Multi-stage Docker Build: Stage 1 (Builder) รัน Node.js 20 Alpine ติดตั้ง Dependencies และรัน npm run build คอมไพล์ React 19 SPA และ TypeScript backend, Stage 2 (Runtime) คัดลอกเฉพาะโฟลเดอร์ dist/ มาใส่ใน Nginx Alpine และ Node.js Runtime ทำให้ Image มีขนาดเล็กกว่า 100MB และใช้ RAM เฉลี่ยเพียง ~120MB–150MB ป้องกันปัญหา Out-of-Memory (OOM) บนเครื่องขนาดเล็กอย่าง t3.micro (1GB RAM)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Nginx Reverse Proxy Configuration: ทำหน้าที่เป็น Front Door บน Port 80 เสิร์ฟไฟล์ SPA พร้อมเปิด Gzip Compression, Reverse Proxy คำขอ /api/* และการเชื่อมต่อ /ws ไปยัง Node.js backend (Port 3001), และตอบกลับสถานะ 200 OK ทันทีที่ /health สำหรับ ALB Target Group Health Check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Unified Server (backend/server.ts): รวมการประมวลผล REST API (Auth &amp; Deck CRUD) และ WebSocket Engine เข้าด้วยกัน โดยเชื่อมต่อไปยัง Amazon DynamoDB ผ่าน AWS SDK v3 โดยใช้สิทธิ์จาก LabRole ผ่าน IMDSv2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4.3 ผลการทดสอบระบบและหลักฐานเชิงประจักษ์ (Empirical Test Results)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การทดสอบคุณภาพของระบบดำเนินการครอบคลุมทั้ง Unit Test, End-to-End Test, และ Load Stress Test บนคลาวด์จริง ดังแสดงในตารางที่ 4.1: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247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Test ID</w:t>
            </w:r>
          </w:p>
        </w:tc>
        <w:tc>
          <w:tcPr>
            <w:tcW w:type="dxa" w:w="1361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ระดับการทดสอบ</w:t>
            </w:r>
          </w:p>
        </w:tc>
        <w:tc>
          <w:tcPr>
            <w:tcW w:type="dxa" w:w="3288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เงื่อนไขและกรณีทดสอบ</w:t>
            </w:r>
          </w:p>
        </w:tc>
        <w:tc>
          <w:tcPr>
            <w:tcW w:type="dxa" w:w="1134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Latency</w:t>
            </w:r>
          </w:p>
        </w:tc>
        <w:tc>
          <w:tcPr>
            <w:tcW w:type="dxa" w:w="1474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ผลการทดสอบ</w:t>
            </w:r>
          </w:p>
        </w:tc>
      </w:tr>
      <w:tr>
        <w:tc>
          <w:tcPr>
            <w:tcW w:type="dxa" w:w="124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TC-AUTH-01</w:t>
            </w:r>
          </w:p>
        </w:tc>
        <w:tc>
          <w:tcPr>
            <w:tcW w:type="dxa" w:w="136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Integration</w:t>
            </w:r>
          </w:p>
        </w:tc>
        <w:tc>
          <w:tcPr>
            <w:tcW w:type="dxa" w:w="328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สมัครสมาชิกใหม่ (POST /auth/register)</w:t>
            </w:r>
          </w:p>
        </w:tc>
        <w:tc>
          <w:tcPr>
            <w:tcW w:type="dxa" w:w="113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180ms</w:t>
            </w:r>
          </w:p>
        </w:tc>
        <w:tc>
          <w:tcPr>
            <w:tcW w:type="dxa" w:w="147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ผ่าน (201)</w:t>
            </w:r>
          </w:p>
        </w:tc>
      </w:tr>
      <w:tr>
        <w:tc>
          <w:tcPr>
            <w:tcW w:type="dxa" w:w="124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TC-AUTH-02</w:t>
            </w:r>
          </w:p>
        </w:tc>
        <w:tc>
          <w:tcPr>
            <w:tcW w:type="dxa" w:w="136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Integration</w:t>
            </w:r>
          </w:p>
        </w:tc>
        <w:tc>
          <w:tcPr>
            <w:tcW w:type="dxa" w:w="328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เข้าสู่ระบบด้วยรหัสผ่านถูกต้อง (POST /auth/login)</w:t>
            </w:r>
          </w:p>
        </w:tc>
        <w:tc>
          <w:tcPr>
            <w:tcW w:type="dxa" w:w="113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145ms</w:t>
            </w:r>
          </w:p>
        </w:tc>
        <w:tc>
          <w:tcPr>
            <w:tcW w:type="dxa" w:w="147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ผ่าน (200)</w:t>
            </w:r>
          </w:p>
        </w:tc>
      </w:tr>
      <w:tr>
        <w:tc>
          <w:tcPr>
            <w:tcW w:type="dxa" w:w="124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TC-AUTH-03</w:t>
            </w:r>
          </w:p>
        </w:tc>
        <w:tc>
          <w:tcPr>
            <w:tcW w:type="dxa" w:w="136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Security</w:t>
            </w:r>
          </w:p>
        </w:tc>
        <w:tc>
          <w:tcPr>
            <w:tcW w:type="dxa" w:w="328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ป้องกันรหัสผ่านผิด และ Injection</w:t>
            </w:r>
          </w:p>
        </w:tc>
        <w:tc>
          <w:tcPr>
            <w:tcW w:type="dxa" w:w="113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120ms</w:t>
            </w:r>
          </w:p>
        </w:tc>
        <w:tc>
          <w:tcPr>
            <w:tcW w:type="dxa" w:w="147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ผ่าน (401)</w:t>
            </w:r>
          </w:p>
        </w:tc>
      </w:tr>
      <w:tr>
        <w:tc>
          <w:tcPr>
            <w:tcW w:type="dxa" w:w="124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TC-DECK-01</w:t>
            </w:r>
          </w:p>
        </w:tc>
        <w:tc>
          <w:tcPr>
            <w:tcW w:type="dxa" w:w="136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Integration</w:t>
            </w:r>
          </w:p>
        </w:tc>
        <w:tc>
          <w:tcPr>
            <w:tcW w:type="dxa" w:w="328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บันทึกเด็คใหม่ 60 ใบ (POST /decks)</w:t>
            </w:r>
          </w:p>
        </w:tc>
        <w:tc>
          <w:tcPr>
            <w:tcW w:type="dxa" w:w="113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95ms</w:t>
            </w:r>
          </w:p>
        </w:tc>
        <w:tc>
          <w:tcPr>
            <w:tcW w:type="dxa" w:w="147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ผ่าน (201)</w:t>
            </w:r>
          </w:p>
        </w:tc>
      </w:tr>
      <w:tr>
        <w:tc>
          <w:tcPr>
            <w:tcW w:type="dxa" w:w="124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TC-DECK-02</w:t>
            </w:r>
          </w:p>
        </w:tc>
        <w:tc>
          <w:tcPr>
            <w:tcW w:type="dxa" w:w="136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Integration</w:t>
            </w:r>
          </w:p>
        </w:tc>
        <w:tc>
          <w:tcPr>
            <w:tcW w:type="dxa" w:w="328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ดึงรายการเด็คของผู้ใช้ (GET /decks)</w:t>
            </w:r>
          </w:p>
        </w:tc>
        <w:tc>
          <w:tcPr>
            <w:tcW w:type="dxa" w:w="113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68ms</w:t>
            </w:r>
          </w:p>
        </w:tc>
        <w:tc>
          <w:tcPr>
            <w:tcW w:type="dxa" w:w="147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ผ่าน (200)</w:t>
            </w:r>
          </w:p>
        </w:tc>
      </w:tr>
      <w:tr>
        <w:tc>
          <w:tcPr>
            <w:tcW w:type="dxa" w:w="124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TC-DECK-03</w:t>
            </w:r>
          </w:p>
        </w:tc>
        <w:tc>
          <w:tcPr>
            <w:tcW w:type="dxa" w:w="136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Rule Enforce</w:t>
            </w:r>
          </w:p>
        </w:tc>
        <w:tc>
          <w:tcPr>
            <w:tcW w:type="dxa" w:w="328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บล็อกเด็คขนาด 59 ใบ และเด็คผสม 3 สี</w:t>
            </w:r>
          </w:p>
        </w:tc>
        <w:tc>
          <w:tcPr>
            <w:tcW w:type="dxa" w:w="113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42ms</w:t>
            </w:r>
          </w:p>
        </w:tc>
        <w:tc>
          <w:tcPr>
            <w:tcW w:type="dxa" w:w="147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ผ่าน (400)</w:t>
            </w:r>
          </w:p>
        </w:tc>
      </w:tr>
      <w:tr>
        <w:tc>
          <w:tcPr>
            <w:tcW w:type="dxa" w:w="124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TC-WS-01</w:t>
            </w:r>
          </w:p>
        </w:tc>
        <w:tc>
          <w:tcPr>
            <w:tcW w:type="dxa" w:w="136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E2E Socket</w:t>
            </w:r>
          </w:p>
        </w:tc>
        <w:tc>
          <w:tcPr>
            <w:tcW w:type="dxa" w:w="328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เชื่อมต่อ Persistent WebSocket (/ws)</w:t>
            </w:r>
          </w:p>
        </w:tc>
        <w:tc>
          <w:tcPr>
            <w:tcW w:type="dxa" w:w="113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45ms</w:t>
            </w:r>
          </w:p>
        </w:tc>
        <w:tc>
          <w:tcPr>
            <w:tcW w:type="dxa" w:w="147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ผ่าน (101)</w:t>
            </w:r>
          </w:p>
        </w:tc>
      </w:tr>
      <w:tr>
        <w:tc>
          <w:tcPr>
            <w:tcW w:type="dxa" w:w="124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TC-WS-02</w:t>
            </w:r>
          </w:p>
        </w:tc>
        <w:tc>
          <w:tcPr>
            <w:tcW w:type="dxa" w:w="136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E2E Multi-User</w:t>
            </w:r>
          </w:p>
        </w:tc>
        <w:tc>
          <w:tcPr>
            <w:tcW w:type="dxa" w:w="328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ผู้เล่น 2 คนเข้าห้องเดียวกัน (JOIN_ROOM)</w:t>
            </w:r>
          </w:p>
        </w:tc>
        <w:tc>
          <w:tcPr>
            <w:tcW w:type="dxa" w:w="113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82ms</w:t>
            </w:r>
          </w:p>
        </w:tc>
        <w:tc>
          <w:tcPr>
            <w:tcW w:type="dxa" w:w="147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ผ่าน (Paired)</w:t>
            </w:r>
          </w:p>
        </w:tc>
      </w:tr>
      <w:tr>
        <w:tc>
          <w:tcPr>
            <w:tcW w:type="dxa" w:w="124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TC-WS-03</w:t>
            </w:r>
          </w:p>
        </w:tc>
        <w:tc>
          <w:tcPr>
            <w:tcW w:type="dxa" w:w="136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E2E Multi-User</w:t>
            </w:r>
          </w:p>
        </w:tc>
        <w:tc>
          <w:tcPr>
            <w:tcW w:type="dxa" w:w="328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ซิงค์การลากวางการ์ด (CARD_MOVED)</w:t>
            </w:r>
          </w:p>
        </w:tc>
        <w:tc>
          <w:tcPr>
            <w:tcW w:type="dxa" w:w="113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64ms</w:t>
            </w:r>
          </w:p>
        </w:tc>
        <w:tc>
          <w:tcPr>
            <w:tcW w:type="dxa" w:w="147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ผ่าน (&lt;100ms)</w:t>
            </w:r>
          </w:p>
        </w:tc>
      </w:tr>
      <w:tr>
        <w:tc>
          <w:tcPr>
            <w:tcW w:type="dxa" w:w="124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TC-WS-04</w:t>
            </w:r>
          </w:p>
        </w:tc>
        <w:tc>
          <w:tcPr>
            <w:tcW w:type="dxa" w:w="136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E2E Multi-User</w:t>
            </w:r>
          </w:p>
        </w:tc>
        <w:tc>
          <w:tcPr>
            <w:tcW w:type="dxa" w:w="328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ซิงค์สถานะหมุนการ์ด (CARD_EXERTED)</w:t>
            </w:r>
          </w:p>
        </w:tc>
        <w:tc>
          <w:tcPr>
            <w:tcW w:type="dxa" w:w="113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58ms</w:t>
            </w:r>
          </w:p>
        </w:tc>
        <w:tc>
          <w:tcPr>
            <w:tcW w:type="dxa" w:w="147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ผ่าน (&lt;100ms)</w:t>
            </w:r>
          </w:p>
        </w:tc>
      </w:tr>
      <w:tr>
        <w:tc>
          <w:tcPr>
            <w:tcW w:type="dxa" w:w="124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TC-WS-05</w:t>
            </w:r>
          </w:p>
        </w:tc>
        <w:tc>
          <w:tcPr>
            <w:tcW w:type="dxa" w:w="136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E2E Multi-User</w:t>
            </w:r>
          </w:p>
        </w:tc>
        <w:tc>
          <w:tcPr>
            <w:tcW w:type="dxa" w:w="328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ซิงค์แต้ม Lore Counter (LORE_UPDATED)</w:t>
            </w:r>
          </w:p>
        </w:tc>
        <w:tc>
          <w:tcPr>
            <w:tcW w:type="dxa" w:w="113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52ms</w:t>
            </w:r>
          </w:p>
        </w:tc>
        <w:tc>
          <w:tcPr>
            <w:tcW w:type="dxa" w:w="147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ผ่าน (&lt;100ms)</w:t>
            </w:r>
          </w:p>
        </w:tc>
      </w:tr>
      <w:tr>
        <w:tc>
          <w:tcPr>
            <w:tcW w:type="dxa" w:w="124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TC-WS-06</w:t>
            </w:r>
          </w:p>
        </w:tc>
        <w:tc>
          <w:tcPr>
            <w:tcW w:type="dxa" w:w="136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Fault Tolerance</w:t>
            </w:r>
          </w:p>
        </w:tc>
        <w:tc>
          <w:tcPr>
            <w:tcW w:type="dxa" w:w="328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จำลองเน็ตหลุดและกู้คืน (60s Rejoin Grace Period)</w:t>
            </w:r>
          </w:p>
        </w:tc>
        <w:tc>
          <w:tcPr>
            <w:tcW w:type="dxa" w:w="113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310ms</w:t>
            </w:r>
          </w:p>
        </w:tc>
        <w:tc>
          <w:tcPr>
            <w:tcW w:type="dxa" w:w="147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ผ่าน (Restored)</w:t>
            </w:r>
          </w:p>
        </w:tc>
      </w:tr>
      <w:tr>
        <w:tc>
          <w:tcPr>
            <w:tcW w:type="dxa" w:w="124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TC-WS-07</w:t>
            </w:r>
          </w:p>
        </w:tc>
        <w:tc>
          <w:tcPr>
            <w:tcW w:type="dxa" w:w="136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Lifecycle</w:t>
            </w:r>
          </w:p>
        </w:tc>
        <w:tc>
          <w:tcPr>
            <w:tcW w:type="dxa" w:w="328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ผู้เล่นกดยอมแพ้ (Voluntary Exit Match)</w:t>
            </w:r>
          </w:p>
        </w:tc>
        <w:tc>
          <w:tcPr>
            <w:tcW w:type="dxa" w:w="113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65ms</w:t>
            </w:r>
          </w:p>
        </w:tc>
        <w:tc>
          <w:tcPr>
            <w:tcW w:type="dxa" w:w="147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ผ่าน (Cleared)</w:t>
            </w:r>
          </w:p>
        </w:tc>
      </w:tr>
      <w:tr>
        <w:tc>
          <w:tcPr>
            <w:tcW w:type="dxa" w:w="124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TC-ELAST-01</w:t>
            </w:r>
          </w:p>
        </w:tc>
        <w:tc>
          <w:tcPr>
            <w:tcW w:type="dxa" w:w="1361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Stress/AutoScale</w:t>
            </w:r>
          </w:p>
        </w:tc>
        <w:tc>
          <w:tcPr>
            <w:tcW w:type="dxa" w:w="328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ยิงโหลด 2,000 Requests Concurrency 20 ไปยัง ALB</w:t>
            </w:r>
          </w:p>
        </w:tc>
        <w:tc>
          <w:tcPr>
            <w:tcW w:type="dxa" w:w="113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Avg 48ms</w:t>
            </w:r>
          </w:p>
        </w:tc>
        <w:tc>
          <w:tcPr>
            <w:tcW w:type="dxa" w:w="147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ผ่าน (0.00% Err)</w:t>
            </w:r>
          </w:p>
        </w:tc>
      </w:tr>
    </w:tbl>
    <w:p>
      <w:pPr>
        <w:spacing w:before="0" w:after="160" w:line="276" w:lineRule="auto"/>
        <w:ind w:firstLine="0"/>
        <w:jc w:val="center"/>
      </w:pPr>
      <w:r>
        <w:rPr>
          <w:rFonts w:ascii="TH Sarabun New" w:hAnsi="TH Sarabun New" w:eastAsia="TH Sarabun New"/>
          <w:b w:val="0"/>
          <w:i/>
          <w:sz w:val="26"/>
        </w:rPr>
        <w:t>ตารางที่ 4.1: ผลการทดสอบคุณภาพระบบโดยรวม (Master QA Test Matrix)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สรุปผลสัมฤทธิ์การทดสอบคุณภาพเชิงประจักษ์: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Unit &amp; Store Integration Tests (Vitest 4.x): ผ่านครบ 33 / 33 การทดสอบ (100%) ครอบคลุมการทำงานของ useAuthStore, useDeckStore, กฎความถูกต้องเด็ค 60 ใบ และการแฮชรหัสผ่าน bcrypt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End-to-End Browser Tests (Playwright): ผ่าน 49 / 50 การทดสอบ (98%) บน Chromium จำลองการเปิดซองการ์ด 3D, การลากการ์ดลงสนาม, และการนำทาง</w:t>
      </w:r>
    </w:p>
    <w:p>
      <w:pPr>
        <w:pStyle w:val="ListBullet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Load Stress Test บน ALB จริง (scripts/stress_test.ps1): ยิงโหลด 2,000 HTTP Requests แบบ Concurrency 20 ไปยัง ALB: lorcana-alb-687861613.us-east-1.elb.amazonaws.com ผลการทดสอบผ่านครบ 100% (Error Rate 0.00%) เมตริก CPUUtilization ทะลุ 60% ทริกเกอร์ CloudWatch Alarm เข้าสู่สถานะ In alarm และ ASG สปอว์น EC2 Instance เครื่องที่ 2 ข้าม Availability Zone ได้สำเร็จตามแผน</w:t>
      </w:r>
    </w:p>
    <w:p>
      <w:r>
        <w:br w:type="page"/>
      </w:r>
    </w:p>
    <w:p>
      <w:pPr>
        <w:keepNext/>
        <w:spacing w:before="360" w:after="240"/>
        <w:ind w:firstLine="0"/>
        <w:jc w:val="center"/>
        <w:outlineLvl w:val="0"/>
      </w:pPr>
      <w:r>
        <w:rPr>
          <w:rFonts w:ascii="TH Sarabun New" w:hAnsi="TH Sarabun New" w:eastAsia="TH Sarabun New"/>
          <w:b/>
          <w:i w:val="0"/>
          <w:sz w:val="36"/>
        </w:rPr>
        <w:t>บทที่ 5: การประเมินค่าใช้จ่ายบนคลาวด์และแผนงานขั้นต่อไป (Cost Assessment &amp; Future Roadmap)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5.1 การประเมินค่าใช้จ่ายสถาปัตยกรรมคลาวด์ ($50 Budget Protection)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จากการคำนวณและประเมินค่าใช้จ่ายจริงบนสภาพแวดล้อม AWS Academy Learner Lab ตารางที่ 5.1 แสดงการเปรียบเทียบค่าใช้จ่ายระหว่างสถาปัตยกรรมทั่วไปกับสถาปัตยกรรมที่ได้รับการปรับแต่งในโครงการ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1701"/>
        <w:gridCol w:w="1701"/>
        <w:gridCol w:w="1701"/>
      </w:tblGrid>
      <w:tr>
        <w:tc>
          <w:tcPr>
            <w:tcW w:type="dxa" w:w="1587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ทรัพยากรคลาวด์</w:t>
            </w:r>
          </w:p>
        </w:tc>
        <w:tc>
          <w:tcPr>
            <w:tcW w:type="dxa" w:w="1814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สเปกและการตั้งค่า</w:t>
            </w:r>
          </w:p>
        </w:tc>
        <w:tc>
          <w:tcPr>
            <w:tcW w:type="dxa" w:w="1417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ค่าใช้จ่ายปกติ</w:t>
            </w:r>
          </w:p>
        </w:tc>
        <w:tc>
          <w:tcPr>
            <w:tcW w:type="dxa" w:w="1417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ค่าใช้จ่ายโครงการ</w:t>
            </w:r>
          </w:p>
        </w:tc>
        <w:tc>
          <w:tcPr>
            <w:tcW w:type="dxa" w:w="2268"/>
            <w:shd w:fill="F2F4F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single" w:sz="12" w:space="0" w:color="24292F"/>
              <w:bottom w:val="single" w:sz="8" w:space="0" w:color="24292F"/>
              <w:left w:val="none"/>
              <w:right w:val="none"/>
            </w:tcBorders>
          </w:tcPr>
          <w:p>
            <w:pPr>
              <w:spacing w:before="60" w:after="60"/>
              <w:ind w:firstLine="0"/>
              <w:jc w:val="center"/>
            </w:pPr>
            <w:r>
              <w:rPr>
                <w:rFonts w:ascii="TH Sarabun New" w:hAnsi="TH Sarabun New" w:eastAsia="TH Sarabun New"/>
                <w:b/>
                <w:i w:val="0"/>
                <w:sz w:val="28"/>
              </w:rPr>
              <w:t>กลยุทธ์การควบคุมงบประมาณ</w:t>
            </w:r>
          </w:p>
        </w:tc>
      </w:tr>
      <w:tr>
        <w:tc>
          <w:tcPr>
            <w:tcW w:type="dxa" w:w="158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VPC &amp; Network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Multi-AZ VPC + IGW</w:t>
            </w:r>
          </w:p>
        </w:tc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$32.40/ด. (NAT)</w:t>
            </w:r>
          </w:p>
        </w:tc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$0.00</w:t>
            </w:r>
          </w:p>
        </w:tc>
        <w:tc>
          <w:tcPr>
            <w:tcW w:type="dxa" w:w="226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ตัด NAT Gateway ใช้ Chained Security Groups</w:t>
            </w:r>
          </w:p>
        </w:tc>
      </w:tr>
      <w:tr>
        <w:tc>
          <w:tcPr>
            <w:tcW w:type="dxa" w:w="158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Compute (EC2)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t3.micro (Amazon Linux)</w:t>
            </w:r>
          </w:p>
        </w:tc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$8.40/ด. (24/7)</w:t>
            </w:r>
          </w:p>
        </w:tc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~$0.50</w:t>
            </w:r>
          </w:p>
        </w:tc>
        <w:tc>
          <w:tcPr>
            <w:tcW w:type="dxa" w:w="226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ใช้ Scale-to-Zero (lab_stop.ps1) เปิดเฉพาะตอนเดโม</w:t>
            </w:r>
          </w:p>
        </w:tc>
      </w:tr>
      <w:tr>
        <w:tc>
          <w:tcPr>
            <w:tcW w:type="dxa" w:w="158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Load Balancer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Application Load Balancer</w:t>
            </w:r>
          </w:p>
        </w:tc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$16.20/ด. (24/7)</w:t>
            </w:r>
          </w:p>
        </w:tc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~$0.60</w:t>
            </w:r>
          </w:p>
        </w:tc>
        <w:tc>
          <w:tcPr>
            <w:tcW w:type="dxa" w:w="226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เปิด-ปิดตามช่วงเวลาทำแล็บ</w:t>
            </w:r>
          </w:p>
        </w:tc>
      </w:tr>
      <w:tr>
        <w:tc>
          <w:tcPr>
            <w:tcW w:type="dxa" w:w="158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Database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Amazon DynamoDB</w:t>
            </w:r>
          </w:p>
        </w:tc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Free Tier</w:t>
            </w:r>
          </w:p>
        </w:tc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$0.00</w:t>
            </w:r>
          </w:p>
        </w:tc>
        <w:tc>
          <w:tcPr>
            <w:tcW w:type="dxa" w:w="226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ข้อมูล &lt; 1GB อยู่ในเกณฑ์ Free Tier</w:t>
            </w:r>
          </w:p>
        </w:tc>
      </w:tr>
      <w:tr>
        <w:tc>
          <w:tcPr>
            <w:tcW w:type="dxa" w:w="158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Storage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S3 &amp; Container Images</w:t>
            </w:r>
          </w:p>
        </w:tc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$0.10/ด.</w:t>
            </w:r>
          </w:p>
        </w:tc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$0.02</w:t>
            </w:r>
          </w:p>
        </w:tc>
        <w:tc>
          <w:tcPr>
            <w:tcW w:type="dxa" w:w="226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4" w:space="0" w:color="E1E4E8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Multi-stage Docker ขนาดเบา &lt; 100MB</w:t>
            </w:r>
          </w:p>
        </w:tc>
      </w:tr>
      <w:tr>
        <w:tc>
          <w:tcPr>
            <w:tcW w:type="dxa" w:w="158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รวมประมาณการ</w:t>
            </w:r>
          </w:p>
        </w:tc>
        <w:tc>
          <w:tcPr>
            <w:tcW w:type="dxa" w:w="1814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ตลอดภาคการศึกษา</w:t>
            </w:r>
          </w:p>
        </w:tc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&gt;$150.00</w:t>
            </w:r>
          </w:p>
        </w:tc>
        <w:tc>
          <w:tcPr>
            <w:tcW w:type="dxa" w:w="1417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center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&lt;$3.00 - $5.00</w:t>
            </w:r>
          </w:p>
        </w:tc>
        <w:tc>
          <w:tcPr>
            <w:tcW w:type="dxa" w:w="2268"/>
            <w:tcMar>
              <w:top w:w="120" w:type="dxa"/>
              <w:bottom w:w="120" w:type="dxa"/>
              <w:left w:w="160" w:type="dxa"/>
              <w:right w:w="160" w:type="dxa"/>
            </w:tcMar>
            <w:tcBorders>
              <w:top w:val="none"/>
              <w:bottom w:val="single" w:sz="12" w:space="0" w:color="24292F"/>
              <w:left w:val="none"/>
              <w:right w:val="none"/>
            </w:tcBorders>
          </w:tcPr>
          <w:p>
            <w:pPr>
              <w:spacing w:before="40" w:after="40" w:line="276" w:lineRule="auto"/>
              <w:ind w:firstLine="0"/>
              <w:jc w:val="left"/>
            </w:pPr>
            <w:r>
              <w:rPr>
                <w:rFonts w:ascii="TH Sarabun New" w:hAnsi="TH Sarabun New" w:eastAsia="TH Sarabun New"/>
                <w:b w:val="0"/>
                <w:i w:val="0"/>
                <w:sz w:val="27"/>
              </w:rPr>
              <w:t>ประหยัดงบได้กว่า 90% จากงบจัดสรร $50.00</w:t>
            </w:r>
          </w:p>
        </w:tc>
      </w:tr>
    </w:tbl>
    <w:p>
      <w:pPr>
        <w:spacing w:before="0" w:after="160" w:line="276" w:lineRule="auto"/>
        <w:ind w:firstLine="0"/>
        <w:jc w:val="center"/>
      </w:pPr>
      <w:r>
        <w:rPr>
          <w:rFonts w:ascii="TH Sarabun New" w:hAnsi="TH Sarabun New" w:eastAsia="TH Sarabun New"/>
          <w:b w:val="0"/>
          <w:i/>
          <w:sz w:val="26"/>
        </w:rPr>
        <w:t>ตารางที่ 5.1: การเปรียบเทียบและการประเมินค่าใช้จ่ายบนคลาวด์ตลอดภาคการศึกษา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5.2 แผนงานการพัฒนาสำหรับ Stage 3 (Sprint 4 ถึง Sprint 7)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Sprint 4 (5–25 ก.ย.): Async Deck Analyzer via Amazon SQS นำ Amazon SQS มารับงานวิเคราะห์ความสมดุลเด็คแบบ Asynchronous พร้อมพัฒนาอัลกอริทึมแนะนำการ์ดที่เข้าขากันตามประเภทหมึกและเคิร์ฟค่าร่าย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Sprint 5 (26 ก.ย. – 10 ต.ค.): Observability, Monitoring &amp; Security Hardening ติดตั้ง AWS X-Ray ติดตาม Request Latency ข้าม Nginx, Node.js, และ DynamoDB พร้อมสร้าง CloudWatch Dashboard รวมสถิติ ALB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Sprint 6 (11–20 ต.ค.): Load Testing &amp; High Concurrency Simulation ดำเนินการทดสอบโหลดขนาดใหญ่ด้วย Artillery จำลองผู้เล่นพร้อมกัน 100–500 ผู้ใช้ และทดสอบความทนทานของ WebSocket Auto-reconnection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Sprint 7 (21–25 ต.ค.): Final Report &amp; Video Presentation จัดทำรายงานฉบับสมบูรณ์ วิดีโอสาธิตการใช้งานระบบ และเตรียมการนำเสนอโครงงานรอบสุดท้าย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5.3 สรุปผลการดำเนินงานและบทเรียนที่ได้รับ (Sprint Retrospective)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การดำเนินงานโครงงาน Disney Lorcana PlayLab Cloud ใน Sprint 1 ถึง 3 บรรลุผลสำเร็จ 100% ตามเป้าหมายของ Stage 2 บทเรียนทางวิศวกรรมที่สำคัญ ได้แก่: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การออกแบบเพื่อควบคุมต้นทุน (Cost-Aware Engineering): การเข้าใจการทำงานของ VPC และ Security Group ทำให้สามารถตัดต้นทุน NAT Gateway ลงได้โดยไม่สูญเสียความปลอดภัย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การรีดสมรรถนะคอนเทนเนอร์บนทรัพยากรจำกัด: การแยก Build Stage ออกจาก Runtime ใน Docker ช่วยให้สามารถรันทั้งเว็บเซิร์ฟเวอร์และแอปพลิเคชันบน VM ขนาดเล็ก (t3.micro 1GB RAM) ได้อย่างราบรื่นและไม่เกิด OOM Crash</w:t>
      </w:r>
    </w:p>
    <w:p>
      <w:pPr>
        <w:pStyle w:val="ListNumber"/>
        <w:spacing w:after="6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การจัดการสถานะระบบกระจาย (Distributed State Management): การผสานระหว่าง Optimistic UI, Sticky Sessions บน ALB, และ DynamoDB Persistence ช่วยให้ระบบ Real-time WebSockets มีความเสถียรสูงและฟื้นตัวจากเน็ตหลุดได้อย่างรวดเร็ว</w:t>
      </w:r>
    </w:p>
    <w:p>
      <w:r>
        <w:br w:type="page"/>
      </w:r>
    </w:p>
    <w:p>
      <w:pPr>
        <w:keepNext/>
        <w:spacing w:before="360" w:after="240"/>
        <w:ind w:firstLine="0"/>
        <w:jc w:val="center"/>
        <w:outlineLvl w:val="0"/>
      </w:pPr>
      <w:r>
        <w:rPr>
          <w:rFonts w:ascii="TH Sarabun New" w:hAnsi="TH Sarabun New" w:eastAsia="TH Sarabun New"/>
          <w:b/>
          <w:i w:val="0"/>
          <w:sz w:val="36"/>
        </w:rPr>
        <w:t>บรรณานุกรม (References)</w:t>
      </w:r>
    </w:p>
    <w:p>
      <w:pPr>
        <w:spacing w:before="0" w:after="12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[1] Ravensburger &amp; Disney. (2023). Disney Lorcana Trading Card Game Official Rules and Card Database. [Online]. Available: https://www.disneylorcana.com</w:t>
      </w:r>
    </w:p>
    <w:p>
      <w:pPr>
        <w:spacing w:before="0" w:after="12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[2] Amazon Web Services. (2026). AWS Well-Architected Framework: Reliability, Security, and Cost Optimization Pillars. [Online]. Available: https://aws.amazon.com/architecture/well-architected/</w:t>
      </w:r>
    </w:p>
    <w:p>
      <w:pPr>
        <w:spacing w:before="0" w:after="12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[3] Amazon Web Services. (2026). Amazon Virtual Private Cloud (VPC) User Guide: Security Groups and Subnet Routing. [Online]. Available: https://docs.aws.amazon.com/vpc/</w:t>
      </w:r>
    </w:p>
    <w:p>
      <w:pPr>
        <w:spacing w:before="0" w:after="12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[4] Amazon Web Services. (2026). Elastic Load Balancing: Application Load Balancers Guide. [Online]. Available: https://docs.aws.amazon.com/elasticloadbalancing/</w:t>
      </w:r>
    </w:p>
    <w:p>
      <w:pPr>
        <w:spacing w:before="0" w:after="12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[5] Amazon Web Services. (2026). Amazon EC2 Auto Scaling User Guide: Target Tracking Scaling Policies. [Online]. Available: https://docs.aws.amazon.com/autoscaling/</w:t>
      </w:r>
    </w:p>
    <w:p>
      <w:pPr>
        <w:spacing w:before="0" w:after="12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[6] Amazon Web Services. (2026). Amazon DynamoDB Developer Guide: Core Components and Best Practices for NoSQL Design. [Online]. Available: https://docs.aws.amazon.com/amazondynamodb/</w:t>
      </w:r>
    </w:p>
    <w:p>
      <w:pPr>
        <w:spacing w:before="0" w:after="12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[7] Docker Inc. (2026). Multi-stage builds: Best practices for Dockerfile. [Online]. Available: https://docs.docker.com/build/building/multi-stage/</w:t>
      </w:r>
    </w:p>
    <w:p>
      <w:pPr>
        <w:spacing w:before="0" w:after="12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[8] Nginx Inc. (2026). NGINX Reverse Proxy and WebSocket Proxying Configuration Guide. [Online]. Available: https://nginx.org/en/docs/http/websocket.html</w:t>
      </w:r>
    </w:p>
    <w:p>
      <w:pPr>
        <w:spacing w:before="0" w:after="12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[9] React Working Group. (2026). React 19 Documentation: Concurrent Features and Actions. [Online]. Available: https://react.dev</w:t>
      </w:r>
    </w:p>
    <w:p>
      <w:pPr>
        <w:spacing w:before="0" w:after="120" w:line="276" w:lineRule="auto"/>
        <w:ind w:firstLine="0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[10] IETF (Internet Engineering Task Force). (2011). RFC 6455: The WebSocket Protocol. [Online]. Available: https://tools.ietf.org/html/rfc6455</w:t>
      </w:r>
    </w:p>
    <w:p>
      <w:r>
        <w:br w:type="page"/>
      </w:r>
    </w:p>
    <w:p>
      <w:pPr>
        <w:keepNext/>
        <w:spacing w:before="360" w:after="240"/>
        <w:ind w:firstLine="0"/>
        <w:jc w:val="center"/>
        <w:outlineLvl w:val="0"/>
      </w:pPr>
      <w:r>
        <w:rPr>
          <w:rFonts w:ascii="TH Sarabun New" w:hAnsi="TH Sarabun New" w:eastAsia="TH Sarabun New"/>
          <w:b/>
          <w:i w:val="0"/>
          <w:sz w:val="36"/>
        </w:rPr>
        <w:t>ภาคผนวก (Appendix)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ภาคผนวก ก: สคริปต์ปรับใช้ระบบ Lean Multi-AZ VPC, ALB และ ASG (scripts/deploy_ec2_vpc_asg.ps1)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ตัวอย่างคำสั่งหลักในสคริปต์อัตโนมัติ scripts/deploy_ec2_vpc_asg.ps1 สำหรับสร้าง Custom VPC 10.0.0.0/16 ข้าม 2 AZs, ติดตั้ง Chained Security Groups เพื่อตัดต้นทุน NAT Gateway ($32.40/ด. เหลือ $0.00), และสร้าง ALB พร้อม Auto Scaling Group ที่ขับเคลื่อนด้วย CloudWatch Target Tracking CPU Utilization &gt; 60%:</w:t>
      </w:r>
    </w:p>
    <w:p>
      <w:pPr>
        <w:spacing w:before="80" w:after="160"/>
        <w:ind w:firstLine="0"/>
        <w:shd w:fill="F6F8FA"/>
      </w:pPr>
      <w:r>
        <w:rPr>
          <w:rFonts w:ascii="Consolas" w:hAnsi="Consolas"/>
          <w:sz w:val="19"/>
        </w:rPr>
        <w:t>param ([string]$Region = "us-east-1", [string]$InstanceType = "t3.micro")</w:t>
        <w:br/>
        <w:t># 1. Create Lean VPC</w:t>
        <w:br/>
        <w:t>$vpcId = (aws ec2 create-vpc --cidr-block 10.0.0.0/16 --query "Vpc.VpcId" --output text)</w:t>
        <w:br/>
        <w:t># 2. Subnets across us-east-1a &amp; us-east-1b</w:t>
        <w:br/>
        <w:t>$sub1 = (aws ec2 create-subnet --vpc-id $vpcId --cidr-block 10.0.1.0/24 --availability-zone us-east-1a --query "Subnet.SubnetId" --output text)</w:t>
        <w:br/>
        <w:t>$sub2 = (aws ec2 create-subnet --vpc-id $vpcId --cidr-block 10.0.2.0/24 --availability-zone us-east-1b --query "Subnet.SubnetId" --output text)</w:t>
        <w:br/>
        <w:t># 3. Chained Security Groups ($0.00 NAT Cost)</w:t>
        <w:br/>
        <w:t>$albSg = (aws ec2 create-security-group --group-name lorcana-alb-sg --vpc-id $vpcId --query "GroupId" --output text)</w:t>
        <w:br/>
        <w:t>aws ec2 authorize-security-group-ingress --group-id $albSg --protocol tcp --port 80 --cidr 0.0.0.0/0</w:t>
        <w:br/>
        <w:t>$ec2Sg = (aws ec2 create-security-group --group-name lorcana-ec2-sg --vpc-id $vpcId --query "GroupId" --output text)</w:t>
        <w:br/>
        <w:t>aws ec2 authorize-security-group-ingress --group-id $ec2Sg --protocol tcp --port 80 --source-group $albSg</w:t>
        <w:br/>
        <w:t>aws ec2 authorize-security-group-ingress --group-id $ec2Sg --protocol tcp --port 3001 --source-group $albSg</w:t>
      </w:r>
    </w:p>
    <w:p>
      <w:pPr>
        <w:keepNext/>
        <w:spacing w:before="240" w:after="120"/>
        <w:ind w:firstLine="0"/>
        <w:jc w:val="left"/>
        <w:outlineLvl w:val="1"/>
      </w:pPr>
      <w:r>
        <w:rPr>
          <w:rFonts w:ascii="TH Sarabun New" w:hAnsi="TH Sarabun New" w:eastAsia="TH Sarabun New"/>
          <w:b/>
          <w:i w:val="0"/>
          <w:sz w:val="32"/>
        </w:rPr>
        <w:t>ภาคผนวก ข: สคริปต์ 1-Click Scale-to-Zero ควบคุมงบประมาณ (scripts/lab_stop.ps1)</w:t>
      </w:r>
    </w:p>
    <w:p>
      <w:pPr>
        <w:spacing w:before="0" w:after="120" w:line="276" w:lineRule="auto"/>
        <w:ind w:firstLine="709"/>
        <w:jc w:val="both"/>
        <w:jc w:val="thaiDistribute"/>
      </w:pPr>
      <w:r>
        <w:rPr>
          <w:rFonts w:ascii="TH Sarabun New" w:hAnsi="TH Sarabun New" w:eastAsia="TH Sarabun New"/>
          <w:b w:val="0"/>
          <w:i w:val="0"/>
          <w:sz w:val="32"/>
        </w:rPr>
        <w:t>สคริปต์ scripts/lab_stop.ps1 สำหรับสั่งปรับขนาด Auto Scaling Group (Desired Capacity = 0) ยุบเครื่อง EC2 ทั้งหมดเมื่อเลิกใช้งาน ทำให้ค่าใช้จ่ายด้าน Compute กลายเป็น $0.00/ชม. ช่วยปกป้องงบประมาณ $50 ของ AWS Learner Lab ตลอดภาคการศึกษา:</w:t>
      </w:r>
    </w:p>
    <w:p>
      <w:pPr>
        <w:spacing w:before="80" w:after="160"/>
        <w:ind w:firstLine="0"/>
        <w:shd w:fill="F6F8FA"/>
      </w:pPr>
      <w:r>
        <w:rPr>
          <w:rFonts w:ascii="Consolas" w:hAnsi="Consolas"/>
          <w:sz w:val="19"/>
        </w:rPr>
        <w:t>Write-Host "&gt;&gt;&gt; Stopping Lab: Scaling ASG to Zero Instances..." -ForegroundColor Yellow</w:t>
        <w:br/>
        <w:t>aws autoscaling update-auto-scaling-group `</w:t>
        <w:br/>
        <w:t xml:space="preserve">    --auto-scaling-group-name "lorcana-asg" `</w:t>
        <w:br/>
        <w:t xml:space="preserve">    --min-size 0 `</w:t>
        <w:br/>
        <w:t xml:space="preserve">    --desired-capacity 0</w:t>
        <w:br/>
        <w:t>Write-Host "&gt;&gt;&gt; Lab Stopped Successfully. Compute Cost is now $0.00/hour." -ForegroundColor Green</w:t>
      </w:r>
    </w:p>
    <w:sectPr w:rsidR="00FC693F" w:rsidRPr="0006063C" w:rsidSect="00034616">
      <w:pgSz w:w="11906" w:h="16838"/>
      <w:pgMar w:top="1984" w:right="1417" w:bottom="1417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TH Sarabun New" w:hAnsi="TH Sarabun New" w:eastAsia="TH Sarabun New"/>
      <w:color w:val="000000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