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00" w:after="80"/>
        <w:jc w:val="center"/>
      </w:pPr>
      <w:r>
        <w:rPr>
          <w:rFonts w:ascii="微软雅黑" w:hAnsi="微软雅黑" w:eastAsia="微软雅黑"/>
          <w:b/>
          <w:color w:val="1F3A5F"/>
          <w:sz w:val="36"/>
        </w:rPr>
        <w:t>《软件项目管理》实验三 Sprint 2 执行与交付（4学时）——16组_Sprint2分工规划</w:t>
      </w:r>
    </w:p>
    <w:p>
      <w:pPr>
        <w:spacing w:after="40"/>
        <w:ind w:left="360"/>
      </w:pPr>
      <w:r>
        <w:rPr>
          <w:rFonts w:ascii="宋体" w:hAnsi="宋体" w:eastAsia="宋体"/>
          <w:color w:val="444444"/>
          <w:sz w:val="20"/>
        </w:rPr>
        <w:t>项目背景：爱教学（教学质量全链路数字化管理平台）· 背景B</w:t>
      </w:r>
    </w:p>
    <w:p>
      <w:pPr>
        <w:spacing w:after="40"/>
        <w:ind w:left="360"/>
      </w:pPr>
      <w:r>
        <w:rPr>
          <w:rFonts w:ascii="宋体" w:hAnsi="宋体" w:eastAsia="宋体"/>
          <w:color w:val="444444"/>
          <w:sz w:val="20"/>
        </w:rPr>
        <w:t>本文件按实验三指导书“（四）实验过程记录”表1—表8格式编写，承接实验一用户故事地图与实验二 Sprint 1 增量。</w:t>
      </w:r>
    </w:p>
    <w:p>
      <w:pPr>
        <w:spacing w:after="40"/>
        <w:ind w:left="360"/>
      </w:pPr>
      <w:r>
        <w:rPr>
          <w:rFonts w:ascii="宋体" w:hAnsi="宋体" w:eastAsia="宋体"/>
          <w:color w:val="444444"/>
          <w:sz w:val="20"/>
        </w:rPr>
        <w:t>本轮 DRI：刘鹏杰（第 3 位轮值，兼任 PO / Scrum Master）· 团队成员：余润东、杨继鑫、刘润七、刘鹏杰。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表1 团队成员与本轮DRI登记表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755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团队编号/队名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16组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项目背景（爱管理/爱教学）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爱教学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本轮DRI（第3位轮值）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刘鹏杰／20246129／本轮兼任角色：PO、Scrum Master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成员1（前DRI，第1轮）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余润东／20246136／本轮分工：产品与范围、US-09 评教分析与统计导出、验收复核、Sprint评审纪要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成员2（前DRI，第2轮）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杨继鑫／20245875／本轮分工：技术与架构、T-01 CI与回归基线、接口契约v2、主干合并、技术债登记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成员3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刘润七／20246162／本轮分工：AI协调与记录、US-07 资源挂接闭环、协同US-08 备课增强、证据链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成员4（本轮DRI）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刘鹏杰／20246129／本轮分工：US-10 听评课闭环、Scrum仪式主持、集成门禁、自评统稿、DRI寄语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本轮启用的AI智能体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编码：DeepSeek　测试/回归：豆包　代码审查：ChatGPT　集成/回归：Kimi（不可用时由豆包以独立角色会话替代并单独记录）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DRI轮值顺序（承接实验一、实验二）</w:t>
      </w:r>
      <w:r>
        <w:rPr>
          <w:rFonts w:ascii="宋体" w:hAnsi="宋体" w:eastAsia="宋体"/>
          <w:sz w:val="21"/>
        </w:rPr>
        <w:t xml:space="preserve">：第1轮：余润东 → 第2轮：杨继鑫 → </w:t>
      </w:r>
      <w:r>
        <w:rPr>
          <w:rFonts w:ascii="宋体" w:hAnsi="宋体" w:eastAsia="宋体"/>
          <w:b/>
          <w:sz w:val="21"/>
        </w:rPr>
        <w:t>第3轮：刘鹏杰（本轮）</w:t>
      </w:r>
      <w:r>
        <w:rPr>
          <w:rFonts w:ascii="宋体" w:hAnsi="宋体" w:eastAsia="宋体"/>
          <w:sz w:val="21"/>
        </w:rPr>
        <w:t xml:space="preserve"> → 第4轮：刘润七。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表2 Sprint 2基础信息表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755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Sprint编号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 2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Sprint目标（一句话）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在Sprint 1「查课程」基线上，打通资源—备课、评教—统计、听评课—覆盖率三条业务链的增量闭环，并以CI与全量回归证明既有功能零破坏。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Sprint起止时间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本周实验课第1—4学时（教学模拟Sprint，约180分钟；具体日期以课表为准）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故事来源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实验一用户故事地图 Sprint 2 切片；Sprint 1 顺延 Must 故事：</w:t>
            </w:r>
            <w:r>
              <w:rPr>
                <w:rFonts w:ascii="宋体" w:hAnsi="宋体" w:eastAsia="宋体"/>
                <w:b/>
                <w:sz w:val="18"/>
              </w:rPr>
              <w:t>0条</w:t>
            </w:r>
            <w:r>
              <w:rPr>
                <w:rFonts w:ascii="宋体" w:hAnsi="宋体" w:eastAsia="宋体"/>
                <w:sz w:val="18"/>
              </w:rPr>
              <w:t>；Should候选“排课统筹视图”顺延Sprint 3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升级版DoD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①功能可运行，核心流程跑通；②关键路径测试通过；③关键代码有注释；④AI生成代码经人工审查diff后合入；⑤与Sprint 1增量集成通过、关键回归测试通过；⑥CI或本地等价流水线构建通过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 1速率 / 本轮计划容量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 1：</w:t>
            </w:r>
            <w:r>
              <w:rPr>
                <w:rFonts w:ascii="宋体" w:hAnsi="宋体" w:eastAsia="宋体"/>
                <w:b/>
                <w:sz w:val="18"/>
              </w:rPr>
              <w:t>6条Must故事/180分钟</w:t>
            </w:r>
            <w:r>
              <w:rPr>
                <w:rFonts w:ascii="宋体" w:hAnsi="宋体" w:eastAsia="宋体"/>
                <w:sz w:val="18"/>
              </w:rPr>
              <w:t>，81个自动化用例、56项冒烟全绿；本轮：</w:t>
            </w:r>
            <w:r>
              <w:rPr>
                <w:rFonts w:ascii="宋体" w:hAnsi="宋体" w:eastAsia="宋体"/>
                <w:b/>
                <w:sz w:val="18"/>
              </w:rPr>
              <w:t>4条故事 + 1个技术任务包（T-01）</w:t>
            </w:r>
            <w:r>
              <w:rPr>
                <w:rFonts w:ascii="宋体" w:hAnsi="宋体" w:eastAsia="宋体"/>
                <w:sz w:val="18"/>
              </w:rPr>
              <w:t xml:space="preserve">，净开发估算 </w:t>
            </w:r>
            <w:r>
              <w:rPr>
                <w:rFonts w:ascii="宋体" w:hAnsi="宋体" w:eastAsia="宋体"/>
                <w:b/>
                <w:sz w:val="18"/>
              </w:rPr>
              <w:t>175人·分钟</w:t>
            </w:r>
            <w:r>
              <w:rPr>
                <w:rFonts w:ascii="宋体" w:hAnsi="宋体" w:eastAsia="宋体"/>
                <w:sz w:val="18"/>
              </w:rPr>
              <w:t>，容量200人·分钟，留25人·分钟缓冲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本轮速率（实际达成）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＿＿条故事达DoD（评审会后填写）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入选／完成／未完成故事数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4</w:t>
            </w:r>
            <w:r>
              <w:rPr>
                <w:rFonts w:ascii="宋体" w:hAnsi="宋体" w:eastAsia="宋体"/>
                <w:sz w:val="18"/>
              </w:rPr>
              <w:t xml:space="preserve"> ／ ＿＿ ／ ＿＿ 条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新增技术债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＿＿项（详见文末技术债登记）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累积增量口径</w:t>
      </w:r>
      <w:r>
        <w:rPr>
          <w:rFonts w:ascii="宋体" w:hAnsi="宋体" w:eastAsia="宋体"/>
          <w:sz w:val="21"/>
        </w:rPr>
        <w:t>：Sprint 2交付 = Sprint 1既有增量 + 本轮4条故事 + CI/回归基线。评审时先演示本轮新故事，再演示Sprint 1功能回归正常。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表3 Sprint 2计划会会议纪要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要素</w:t>
            </w:r>
          </w:p>
        </w:tc>
        <w:tc>
          <w:tcPr>
            <w:tcW w:type="dxa" w:w="755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会议时间/地点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本周实验课第1—4学时／信息A407（以课表为准）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参会人员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刘鹏杰、余润东、杨继鑫、刘润七；列席AI智能体：DeepSeek（编码）、豆包（测试/回归）、ChatGPT（代码审查）、Kimi（集成/回归）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主持人（DRI/PO）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 1速率回顾与本轮容量假设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 1完成6条Must故事，81个自动化用例、56项冒烟全绿；本轮新增30分钟集成/回归固定开销，主动将范围收敛为4条故事+T-01，净开发估算175人·分钟，容量200人·分钟，保留25人·分钟缓冲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Sprint目标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在Sprint 1「查课程」基线上，打通资源—备课、评教—统计、听评课—覆盖率三条业务链的增量闭环，并以CI与全量回归证明既有功能零破坏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入选用户故事清单（编号、标题、优先级，含顺延故事）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US-07 教学资源挂接与维护闭环（Must）；US-08 备课查看增强（Must）；US-09 评教结果分析与统计导出（Must）；US-10 听评课安排与记录闭环（Must）；T-01 CI流水线与回归基线（技术任务，DoD必需）；顺延Must：0条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用户故事拆解为开发任务的情况（关键任务摘要）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US-07 → 挂接幂等与软解绑过滤、课程资源抽屉与筛选、course—offering—resource集成、资源/备课/课程回归；US-08 → prep聚合字段与缺失标记、筛选/空态/跳转、与US-07共用口径、教师数据范围回归；US-09 → summary趋势与教师维度、图表与排序、导出参数统一、工作台评教卡片集成、评教回归；US-10 → 状态机校验、覆盖率刷新、状态按钮与结果回填、supervision—coverage—dashboard集成、覆盖率回归；T-01 → CI配置、本地等价脚本、回归用例、证据归档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升级版DoD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①功能可运行；②关键路径测试通过；③关键代码有注释；④AI代码人工审查diff后合入；⑤与Sprint 1增量集成通过、关键回归通过；⑥CI/本地等价流水线通过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Sprint 1改进措施落实安排（措施＋责任人＋方式）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①数据字典与权限矩阵随代码同步｜杨继鑫｜每次接口变更同提交更新</w:t>
            </w:r>
            <w:r>
              <w:rPr>
                <w:rFonts w:ascii="Consolas" w:hAnsi="Consolas" w:eastAsia="Consolas"/>
                <w:sz w:val="17"/>
              </w:rPr>
              <w:t>docs/API契约.md</w:t>
            </w:r>
            <w:r>
              <w:rPr>
                <w:rFonts w:ascii="宋体" w:hAnsi="宋体" w:eastAsia="宋体"/>
                <w:sz w:val="18"/>
              </w:rPr>
              <w:t>与</w:t>
            </w:r>
            <w:r>
              <w:rPr>
                <w:rFonts w:ascii="Consolas" w:hAnsi="Consolas" w:eastAsia="Consolas"/>
                <w:sz w:val="17"/>
              </w:rPr>
              <w:t>database/数据字典.md</w:t>
            </w:r>
            <w:r>
              <w:rPr>
                <w:rFonts w:ascii="宋体" w:hAnsi="宋体" w:eastAsia="宋体"/>
                <w:sz w:val="18"/>
              </w:rPr>
              <w:t>；②接口契约先行，禁止无契约并行开发｜余润东｜计划会10—20 min冻结v2，每条故事先写契约再写码；③开发全程同步取证｜刘润七｜</w:t>
            </w:r>
            <w:r>
              <w:rPr>
                <w:rFonts w:ascii="Consolas" w:hAnsi="Consolas" w:eastAsia="Consolas"/>
                <w:sz w:val="17"/>
              </w:rPr>
              <w:t>docs/evidence/sprint2/</w:t>
            </w:r>
            <w:r>
              <w:rPr>
                <w:rFonts w:ascii="宋体" w:hAnsi="宋体" w:eastAsia="宋体"/>
                <w:sz w:val="18"/>
              </w:rPr>
              <w:t>实时归档，每15分钟核对一次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任务分工与认领情况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刘鹏杰：US-10、集成门禁、三会与自评；杨继鑫：T-01、US-08、契约v2、主干合并；余润东：US-09、验收复核、评审纪要；刘润七：US-07、AI记录与证据链；详见“表4-1 Sprint 2开发任务分工明细表”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识别的集成点、依赖与回归风险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集成点：资源—课程—备课（IP-01）、评教—工作台—导出（IP-02）、听评课—覆盖率—待办（IP-03）、CI—测试—冒烟（IP-04）、权限—数据范围（IP-05）；风险：跨模块字段口径不一致、资源软解绑后备课仍可见、评教趋势与汇总口径不一致、听评课状态流转破坏覆盖率66.7%基线、CI环境不可用、DRI同时承担US-10与门禁导致过载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行动项（事项＋责任人＋完成时限）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1. 确认Sprint 1基线可构建运行｜刘鹏杰/杨继鑫｜0—10 min；2. 冻结API契约v2与数据字典增量｜杨继鑫｜10—20 min；3. 精炼4条故事验收标准｜余润东｜10—25 min；4. 输出集成点/回归风险清单｜刘鹏杰｜20—30 min；5. 建立CI与分支规则｜杨继鑫｜30—40 min；6. 创建AI记录表并开始实时记录｜刘润七｜计划会起；7. 领取任务并建feature分支｜全员｜50—55 min；8. 完成4条故事开发｜各owner｜55—105 min；9. 集成、全量回归、DoD自检｜全员｜105—135 min；10. 评审、回顾、交付物整理｜全员｜135—180 min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遗留问题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1. 排课统筹视图与冲突检测规则未冻结，顺延Sprint 3；2. 统计报表导出中心是否统一建设待Sprint 3评估；3. 评教趋势是否增加教师维度对比待干系人确认；4. 听评课结果是否需要整改跟踪待确认；5. Sprint 1若存在未完成Must故事，将按顺延规则插入并等量下调本轮范围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表4 Sprint待办列表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1678"/>
        <w:gridCol w:w="1678"/>
        <w:gridCol w:w="1678"/>
        <w:gridCol w:w="1678"/>
        <w:gridCol w:w="1678"/>
        <w:gridCol w:w="1678"/>
        <w:gridCol w:w="1678"/>
        <w:gridCol w:w="1678"/>
        <w:gridCol w:w="1678"/>
      </w:tblGrid>
      <w:tr>
        <w:trPr>
          <w:tblHeader w:val="true"/>
        </w:trPr>
        <w:tc>
          <w:tcPr>
            <w:tcW w:type="dxa" w:w="16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故事编号</w:t>
            </w:r>
          </w:p>
        </w:tc>
        <w:tc>
          <w:tcPr>
            <w:tcW w:type="dxa" w:w="16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故事标题</w:t>
            </w:r>
          </w:p>
        </w:tc>
        <w:tc>
          <w:tcPr>
            <w:tcW w:type="dxa" w:w="16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优先级</w:t>
            </w:r>
          </w:p>
        </w:tc>
        <w:tc>
          <w:tcPr>
            <w:tcW w:type="dxa" w:w="16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验收标准</w:t>
            </w:r>
          </w:p>
        </w:tc>
        <w:tc>
          <w:tcPr>
            <w:tcW w:type="dxa" w:w="16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拆解任务（含集成/回归）</w:t>
            </w:r>
          </w:p>
        </w:tc>
        <w:tc>
          <w:tcPr>
            <w:tcW w:type="dxa" w:w="16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负责人</w:t>
            </w:r>
          </w:p>
        </w:tc>
        <w:tc>
          <w:tcPr>
            <w:tcW w:type="dxa" w:w="16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估算工作量（分钟）</w:t>
            </w:r>
          </w:p>
        </w:tc>
        <w:tc>
          <w:tcPr>
            <w:tcW w:type="dxa" w:w="16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实际工作量</w:t>
            </w:r>
          </w:p>
        </w:tc>
        <w:tc>
          <w:tcPr>
            <w:tcW w:type="dxa" w:w="167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5"/>
              </w:rPr>
              <w:t>完成状态</w:t>
            </w:r>
          </w:p>
        </w:tc>
      </w:tr>
      <w:tr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US-07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教学资源挂接与维护闭环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Must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①挂接幂等、软解绑生效、跨页一致、写审计日志；②教师仅见本人资源；③Sprint 1课程/资源/导出不受影响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后端幂等与软解绑过滤；前端课程资源抽屉与筛选；course—offering—resource集成；资源/备课/课程回归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刘润七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45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＿＿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□完成 □未完成</w:t>
            </w:r>
          </w:p>
        </w:tc>
      </w:tr>
      <w:tr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US-08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备课查看增强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Must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①按“我的课程→可用资源”聚合，显示课程数/资源数/平均资源数；②支持类型筛选、缺失提示、一键跳转挂接；③空态明确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prep聚合字段与缺失标记；前端筛选/空态/跳转；与US-07共用口径集成；教师数据范围回归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杨继鑫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20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＿＿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□完成 □未完成</w:t>
            </w:r>
          </w:p>
        </w:tc>
      </w:tr>
      <w:tr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US-09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评教结果分析与统计导出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Must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①按学期/课程/教师/类型筛选；②均分、参评人次、分数分布；③学期趋势与课程排序；④教师本人/主任本教研室/督导全校；⑤CSV与页面口径一致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summary增加趋势/教师维度；前端图表与排序；导出参数统一；与工作台评教卡片集成；评教summary/export/权限回归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余润东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45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＿＿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□完成 □未完成</w:t>
            </w:r>
          </w:p>
        </w:tc>
      </w:tr>
      <w:tr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US-10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听评课安排与记录闭环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Must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①待安排→已安排→已完成状态流转，非法流转拒绝；②安排校验教学班/督导/时间；③完成后回填得分与建议；④覆盖率实时联动且保持16/24=66.7%基线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状态机校验与覆盖率刷新；前端状态按钮与结果回填；supervision—coverage—dashboard集成；覆盖率/待办/导出/权限回归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刘鹏杰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35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＿＿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□完成 □未完成</w:t>
            </w:r>
          </w:p>
        </w:tc>
      </w:tr>
      <w:tr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T-01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CI流水线与回归测试基线（技术任务）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DoD必需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①push/PR触发JDK17+</w:t>
            </w:r>
            <w:r>
              <w:rPr>
                <w:rFonts w:ascii="Consolas" w:hAnsi="Consolas" w:eastAsia="Consolas"/>
                <w:sz w:val="14"/>
              </w:rPr>
              <w:t>mvn -o test</w:t>
            </w:r>
            <w:r>
              <w:rPr>
                <w:rFonts w:ascii="宋体" w:hAnsi="宋体" w:eastAsia="宋体"/>
                <w:sz w:val="15"/>
              </w:rPr>
              <w:t>；②本地一条命令完成编译/测试/冒烟；③失败阻断合入；④回归用例覆盖4条故事与Sprint 1关键路径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编写workflow与本地脚本；补充回归用例；执行全量回归；归档日志与报告；登记技术债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杨继鑫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30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＿＿</w:t>
            </w:r>
          </w:p>
        </w:tc>
        <w:tc>
          <w:tcPr>
            <w:tcW w:type="dxa" w:w="16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5"/>
              </w:rPr>
              <w:t>□完成 □未完成</w:t>
            </w:r>
          </w:p>
        </w:tc>
      </w:tr>
    </w:tbl>
    <w:p>
      <w:pPr>
        <w:spacing w:after="40"/>
      </w:pPr>
    </w:p>
    <w:p>
      <w:pPr>
        <w:spacing w:after="40"/>
        <w:ind w:left="360"/>
      </w:pPr>
      <w:r>
        <w:rPr>
          <w:rFonts w:ascii="宋体" w:hAnsi="宋体" w:eastAsia="宋体"/>
          <w:b/>
          <w:color w:val="444444"/>
          <w:sz w:val="20"/>
        </w:rPr>
        <w:t>估算合计</w:t>
      </w:r>
      <w:r>
        <w:rPr>
          <w:rFonts w:ascii="宋体" w:hAnsi="宋体" w:eastAsia="宋体"/>
          <w:color w:val="444444"/>
          <w:sz w:val="20"/>
        </w:rPr>
        <w:t xml:space="preserve">：45+20+45+35+30 = </w:t>
      </w:r>
      <w:r>
        <w:rPr>
          <w:rFonts w:ascii="宋体" w:hAnsi="宋体" w:eastAsia="宋体"/>
          <w:b/>
          <w:color w:val="444444"/>
          <w:sz w:val="20"/>
        </w:rPr>
        <w:t>175人·分钟</w:t>
      </w:r>
      <w:r>
        <w:rPr>
          <w:rFonts w:ascii="宋体" w:hAnsi="宋体" w:eastAsia="宋体"/>
          <w:color w:val="444444"/>
          <w:sz w:val="20"/>
        </w:rPr>
        <w:t>；本轮编码窗口50分钟×4人=200人·分钟，缓冲25人·分钟。</w:t>
      </w:r>
    </w:p>
    <w:p>
      <w:pPr>
        <w:pStyle w:val="Heading3"/>
        <w:keepNext/>
        <w:spacing w:before="120" w:after="80"/>
      </w:pPr>
      <w:r>
        <w:rPr>
          <w:rFonts w:ascii="微软雅黑" w:hAnsi="微软雅黑" w:eastAsia="微软雅黑"/>
          <w:b/>
          <w:color w:val="2E5C8A"/>
          <w:sz w:val="24"/>
        </w:rPr>
        <w:t>表4-1 Sprint 2开发任务分工明细表（表4补充说明）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成员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本轮角色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主责用户故事/交付物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承担的AI智能体协作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关键协作对象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刘鹏杰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DRI／PO／Scrum Master／质量与集成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US-10听评课闭环；Sprint 2计划会、评审、回顾主持；集成门禁与DoD终检；自评报告统稿；DRI寄语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集成/回归智能体（Kimi）核对集成影响面；代码审查智能体（ChatGPT）复核权限与状态机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全体；与杨继鑫共同完成主干合入；余润东记录评审、刘润七记录回顾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杨继鑫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技术与架构／代码合入责任人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T-01 CI与回归基线；US-08备课增强；API契约v2；数据字典与权限矩阵同步；主干合并；技术债登记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编码智能体（DeepSeek）建分支与写码；代码审查智能体（ChatGPT）审查CI配置与跨模块接口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全体；与刘润七结对资源/备课接口；与余润东核对评教口径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余润东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产品与范围／验收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US-09评教结果分析与统计导出；需求基线复核与验收标准确认；Sprint评审纪要；产品待办列表调整建议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编码智能体（DeepSeek）实现分析接口；代码审查智能体（ChatGPT）审查业务逻辑与统计口径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与杨继鑫核对评教接口；与刘润七核对教师数据范围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刘润七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AI协调与记录／开发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US-07资源挂接与维护闭环；协同US-08；AI互动原始记录（表5）；证据链与15分钟核对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编码智能体（DeepSeek）实现挂接与前端；测试/回归智能体（豆包）补回归用例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全体；与杨继鑫结对接口；与余润东核对资源/评教数据范围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分工原则</w:t>
      </w:r>
      <w:r>
        <w:rPr>
          <w:rFonts w:ascii="宋体" w:hAnsi="宋体" w:eastAsia="宋体"/>
          <w:sz w:val="21"/>
        </w:rPr>
        <w:t>：每条Must故事有唯一owner；集成与回归任务写入每条故事的拆解清单，不单独“甩给测试”；DRI对最终合入与DoD判定负责，但不替代模块owner的代码审查；AI只产出候选实现，所有diff必须人工审查后合入。</w:t>
      </w:r>
    </w:p>
    <w:p>
      <w:r>
        <w:rPr>
          <w:rFonts w:ascii="宋体" w:hAnsi="宋体" w:eastAsia="宋体"/>
          <w:b/>
          <w:sz w:val="21"/>
        </w:rPr>
        <w:t>分支策略</w:t>
      </w:r>
      <w:r>
        <w:rPr>
          <w:rFonts w:ascii="宋体" w:hAnsi="宋体" w:eastAsia="宋体"/>
          <w:sz w:val="21"/>
        </w:rPr>
        <w:t xml:space="preserve">：main（可运行基线，禁止直推）← </w:t>
      </w:r>
      <w:r>
        <w:rPr>
          <w:rFonts w:ascii="Consolas" w:hAnsi="Consolas" w:eastAsia="Consolas"/>
          <w:sz w:val="20"/>
        </w:rPr>
        <w:t>feature/us07-resource-link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feature/us08-prep-enhance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feature/us09-eval-analysis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feature/us10-supervision-loop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sz w:val="20"/>
        </w:rPr>
        <w:t>feature/t01-ci-regression</w:t>
      </w:r>
      <w:r>
        <w:rPr>
          <w:rFonts w:ascii="宋体" w:hAnsi="宋体" w:eastAsia="宋体"/>
          <w:sz w:val="21"/>
        </w:rPr>
        <w:t>；AI编码智能体只在feature分支工作，人工审查diff后由DRI合入main。</w:t>
      </w:r>
    </w:p>
    <w:p>
      <w:r>
        <w:rPr>
          <w:rFonts w:ascii="宋体" w:hAnsi="宋体" w:eastAsia="宋体"/>
          <w:b/>
          <w:sz w:val="21"/>
        </w:rPr>
        <w:t>技术栈（沿用Sprint 1，不更换）</w:t>
      </w:r>
      <w:r>
        <w:rPr>
          <w:rFonts w:ascii="宋体" w:hAnsi="宋体" w:eastAsia="宋体"/>
          <w:sz w:val="21"/>
        </w:rPr>
        <w:t>：Java 17 + Spring Boot 3.4.2 + MyBatis-Plus 3.5.10 + Spring Security + MySQL 8.0 + H2（测试库）+ 原生HTML/CSS/JS SPA + Maven 3.9；本轮新增GitHub Actions/本地等价CI脚本，不引入新的运行时中间件。</w:t>
      </w:r>
    </w:p>
    <w:p>
      <w:pPr>
        <w:pStyle w:val="Heading3"/>
        <w:keepNext/>
        <w:spacing w:before="120" w:after="80"/>
      </w:pPr>
      <w:r>
        <w:rPr>
          <w:rFonts w:ascii="微软雅黑" w:hAnsi="微软雅黑" w:eastAsia="微软雅黑"/>
          <w:b/>
          <w:color w:val="2E5C8A"/>
          <w:sz w:val="24"/>
        </w:rPr>
        <w:t>表4-2 Sprint 2 代码开发分工明细（文件/模块级）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blHeader w:val="true"/>
        </w:trPr>
        <w:tc>
          <w:tcPr>
            <w:tcW w:type="dxa" w:w="251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成员</w:t>
            </w:r>
          </w:p>
        </w:tc>
        <w:tc>
          <w:tcPr>
            <w:tcW w:type="dxa" w:w="251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主责故事</w:t>
            </w:r>
          </w:p>
        </w:tc>
        <w:tc>
          <w:tcPr>
            <w:tcW w:type="dxa" w:w="251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后端代码（预计改动）</w:t>
            </w:r>
          </w:p>
        </w:tc>
        <w:tc>
          <w:tcPr>
            <w:tcW w:type="dxa" w:w="251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前端代码（预计改动）</w:t>
            </w:r>
          </w:p>
        </w:tc>
        <w:tc>
          <w:tcPr>
            <w:tcW w:type="dxa" w:w="251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测试/回归任务</w:t>
            </w:r>
          </w:p>
        </w:tc>
        <w:tc>
          <w:tcPr>
            <w:tcW w:type="dxa" w:w="251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代码交付要点</w:t>
            </w:r>
          </w:p>
        </w:tc>
      </w:tr>
      <w:tr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刘鹏杰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US-10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SupervisionService</w:t>
            </w:r>
            <w:r>
              <w:rPr>
                <w:rFonts w:ascii="宋体" w:hAnsi="宋体" w:eastAsia="宋体"/>
                <w:sz w:val="17"/>
              </w:rPr>
              <w:t>（状态机校验、create/update、覆盖率联动）、</w:t>
            </w:r>
            <w:r>
              <w:rPr>
                <w:rFonts w:ascii="Consolas" w:hAnsi="Consolas" w:eastAsia="Consolas"/>
                <w:sz w:val="16"/>
              </w:rPr>
              <w:t>SupervisionController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CoverageController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DashboardService.supervisor()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pages/supervision.js</w:t>
            </w:r>
            <w:r>
              <w:rPr>
                <w:rFonts w:ascii="宋体" w:hAnsi="宋体" w:eastAsia="宋体"/>
                <w:sz w:val="17"/>
              </w:rPr>
              <w:t>（状态按钮、结果回填、安排校验）、</w:t>
            </w:r>
            <w:r>
              <w:rPr>
                <w:rFonts w:ascii="Consolas" w:hAnsi="Consolas" w:eastAsia="Consolas"/>
                <w:sz w:val="16"/>
              </w:rPr>
              <w:t>pages/coverage.js</w:t>
            </w:r>
            <w:r>
              <w:rPr>
                <w:rFonts w:ascii="宋体" w:hAnsi="宋体" w:eastAsia="宋体"/>
                <w:sz w:val="17"/>
              </w:rPr>
              <w:t>（联动展示）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CoverageAndDashboardIT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PermissionAccessControlIT</w:t>
            </w:r>
            <w:r>
              <w:rPr>
                <w:rFonts w:ascii="宋体" w:hAnsi="宋体" w:eastAsia="宋体"/>
                <w:sz w:val="17"/>
              </w:rPr>
              <w:t xml:space="preserve"> 新增状态流转/权限用例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状态流转合法、覆盖率仍为16/24=66.7%、待办清单与状态一致</w:t>
            </w:r>
          </w:p>
        </w:tc>
      </w:tr>
      <w:tr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杨继鑫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US-08、T-01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ResourceService.prepView()</w:t>
            </w:r>
            <w:r>
              <w:rPr>
                <w:rFonts w:ascii="宋体" w:hAnsi="宋体" w:eastAsia="宋体"/>
                <w:sz w:val="17"/>
              </w:rPr>
              <w:t>（聚合统计、缺失标记）、</w:t>
            </w:r>
            <w:r>
              <w:rPr>
                <w:rFonts w:ascii="Consolas" w:hAnsi="Consolas" w:eastAsia="Consolas"/>
                <w:sz w:val="16"/>
              </w:rPr>
              <w:t>ResourceController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ResourceMapper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pages/prep.js</w:t>
            </w:r>
            <w:r>
              <w:rPr>
                <w:rFonts w:ascii="宋体" w:hAnsi="宋体" w:eastAsia="宋体"/>
                <w:sz w:val="17"/>
              </w:rPr>
              <w:t>（统计卡片、类型筛选、空态、跳转挂接）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ResourceAndEvaluationIT</w:t>
            </w:r>
            <w:r>
              <w:rPr>
                <w:rFonts w:ascii="宋体" w:hAnsi="宋体" w:eastAsia="宋体"/>
                <w:sz w:val="17"/>
              </w:rPr>
              <w:t xml:space="preserve"> 新增prep用例；</w:t>
            </w:r>
            <w:r>
              <w:rPr>
                <w:rFonts w:ascii="Consolas" w:hAnsi="Consolas" w:eastAsia="Consolas"/>
                <w:sz w:val="16"/>
              </w:rPr>
              <w:t>.github/workflows/sprint2-ci.yml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scripts/ci.ps1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备课聚合口径正确；CI/本地等价流水线可运行并阻断失败合入</w:t>
            </w:r>
          </w:p>
        </w:tc>
      </w:tr>
      <w:tr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余润东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US-09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EvaluationService.summary()</w:t>
            </w:r>
            <w:r>
              <w:rPr>
                <w:rFonts w:ascii="宋体" w:hAnsi="宋体" w:eastAsia="宋体"/>
                <w:sz w:val="17"/>
              </w:rPr>
              <w:t>（趋势、教师维度、筛选）、</w:t>
            </w:r>
            <w:r>
              <w:rPr>
                <w:rFonts w:ascii="Consolas" w:hAnsi="Consolas" w:eastAsia="Consolas"/>
                <w:sz w:val="16"/>
              </w:rPr>
              <w:t>EvaluationController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EvaluationMapper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pages/evaluations.js</w:t>
            </w:r>
            <w:r>
              <w:rPr>
                <w:rFonts w:ascii="宋体" w:hAnsi="宋体" w:eastAsia="宋体"/>
                <w:sz w:val="17"/>
              </w:rPr>
              <w:t>（趋势图、排序、导出参数）、</w:t>
            </w:r>
            <w:r>
              <w:rPr>
                <w:rFonts w:ascii="Consolas" w:hAnsi="Consolas" w:eastAsia="Consolas"/>
                <w:sz w:val="16"/>
              </w:rPr>
              <w:t>pages/dashboard.js</w:t>
            </w:r>
            <w:r>
              <w:rPr>
                <w:rFonts w:ascii="宋体" w:hAnsi="宋体" w:eastAsia="宋体"/>
                <w:sz w:val="17"/>
              </w:rPr>
              <w:t>（评教卡片口径核对）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ResourceAndEvaluationIT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CoverageAndDashboardIT</w:t>
            </w:r>
            <w:r>
              <w:rPr>
                <w:rFonts w:ascii="宋体" w:hAnsi="宋体" w:eastAsia="宋体"/>
                <w:sz w:val="17"/>
              </w:rPr>
              <w:t xml:space="preserve"> 新增评教趋势/导出/权限用例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汇总、趋势、导出三者口径一致；教师/主任/督导数据范围正确</w:t>
            </w:r>
          </w:p>
        </w:tc>
      </w:tr>
      <w:tr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刘润七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US-07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CourseService.attachResource()/detachResource()</w:t>
            </w:r>
            <w:r>
              <w:rPr>
                <w:rFonts w:ascii="宋体" w:hAnsi="宋体" w:eastAsia="宋体"/>
                <w:sz w:val="17"/>
              </w:rPr>
              <w:t>（幂等、软解绑、审计）、</w:t>
            </w:r>
            <w:r>
              <w:rPr>
                <w:rFonts w:ascii="Consolas" w:hAnsi="Consolas" w:eastAsia="Consolas"/>
                <w:sz w:val="16"/>
              </w:rPr>
              <w:t>ResourceService</w:t>
            </w:r>
            <w:r>
              <w:rPr>
                <w:rFonts w:ascii="宋体" w:hAnsi="宋体" w:eastAsia="宋体"/>
                <w:sz w:val="17"/>
              </w:rPr>
              <w:t>（列表/筛选/删除）、</w:t>
            </w:r>
            <w:r>
              <w:rPr>
                <w:rFonts w:ascii="Consolas" w:hAnsi="Consolas" w:eastAsia="Consolas"/>
                <w:sz w:val="16"/>
              </w:rPr>
              <w:t>CourseController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ResourceController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pages/courses.js</w:t>
            </w:r>
            <w:r>
              <w:rPr>
                <w:rFonts w:ascii="宋体" w:hAnsi="宋体" w:eastAsia="宋体"/>
                <w:sz w:val="17"/>
              </w:rPr>
              <w:t>（资源抽屉/挂接）、</w:t>
            </w:r>
            <w:r>
              <w:rPr>
                <w:rFonts w:ascii="Consolas" w:hAnsi="Consolas" w:eastAsia="Consolas"/>
                <w:sz w:val="16"/>
              </w:rPr>
              <w:t>pages/resources.js</w:t>
            </w:r>
            <w:r>
              <w:rPr>
                <w:rFonts w:ascii="宋体" w:hAnsi="宋体" w:eastAsia="宋体"/>
                <w:sz w:val="17"/>
              </w:rPr>
              <w:t>（筛选/关联教学班）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CourseQueryIT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ResourceAndEvaluationIT</w:t>
            </w:r>
            <w:r>
              <w:rPr>
                <w:rFonts w:ascii="宋体" w:hAnsi="宋体" w:eastAsia="宋体"/>
                <w:sz w:val="17"/>
              </w:rPr>
              <w:t xml:space="preserve"> 新增挂接幂等/软解绑/教师隔离用例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挂接幂等、解绑后备课不可见、审计留痕、两页数据一致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代码开发纪律：</w:t>
      </w:r>
    </w:p>
    <w:p>
      <w:pPr>
        <w:spacing w:after="40"/>
      </w:pPr>
      <w:r>
        <w:rPr>
          <w:rFonts w:ascii="宋体" w:hAnsi="宋体" w:eastAsia="宋体"/>
          <w:sz w:val="21"/>
        </w:rPr>
        <w:t>1. 只做增量：不重写 Sprint 1 已通过回归的模块；新增/变更接口必须先写入 API 契约 v2；</w:t>
      </w:r>
    </w:p>
    <w:p>
      <w:pPr>
        <w:spacing w:after="40"/>
      </w:pPr>
      <w:r>
        <w:rPr>
          <w:rFonts w:ascii="宋体" w:hAnsi="宋体" w:eastAsia="宋体"/>
          <w:sz w:val="21"/>
        </w:rPr>
        <w:t>2. 数据库原则上不改表结构：如确需新增字段/索引，由杨继鑫同步更新 database/schema.sql、database/data.sql 与 database/数据字典.md，并在集成前完成数据重载验证；</w:t>
      </w:r>
    </w:p>
    <w:p>
      <w:pPr>
        <w:spacing w:after="40"/>
      </w:pPr>
      <w:r>
        <w:rPr>
          <w:rFonts w:ascii="宋体" w:hAnsi="宋体" w:eastAsia="宋体"/>
          <w:sz w:val="21"/>
        </w:rPr>
        <w:t>3. 测试随代码提交：每条故事至少新增/补充对应回归用例，不能只写功能不写测试；</w:t>
      </w:r>
    </w:p>
    <w:p>
      <w:pPr>
        <w:spacing w:after="40"/>
      </w:pPr>
      <w:r>
        <w:rPr>
          <w:rFonts w:ascii="宋体" w:hAnsi="宋体" w:eastAsia="宋体"/>
          <w:sz w:val="21"/>
        </w:rPr>
        <w:t>4. AI生成代码必须人工审查diff：重点看跨模块接口、权限码、数据范围、空值和软解绑逻辑；</w:t>
      </w:r>
    </w:p>
    <w:p>
      <w:pPr>
        <w:spacing w:after="40"/>
      </w:pPr>
      <w:r>
        <w:rPr>
          <w:rFonts w:ascii="宋体" w:hAnsi="宋体" w:eastAsia="宋体"/>
          <w:sz w:val="21"/>
        </w:rPr>
        <w:t>5. 编码时间：55—105 min人机协同编码；105—135 min集成与全量回归；源代码作为第2项正式交付物。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表5 AI互动原始记录表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rPr>
          <w:tblHeader w:val="true"/>
        </w:trPr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序号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时间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AI智能体角色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任务场景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人类输入（提示词/任务描述摘要）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AI输出要点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团队处置（采纳/修改/否决）及理由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1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编码智能体（DeepSeek）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US-07资源挂接幂等与软解绑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接口契约、关联表结构、受影响功能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2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编码智能体（DeepSeek）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US-08备课聚合与缺失提示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聚合口径、空态要求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3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编码智能体（DeepSeek）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US-09评教趋势与导出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统计口径、筛选参数、CSV规范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4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编码智能体（DeepSeek）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US-10听评课状态机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状态枚举、非法流转规则、覆盖率口径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5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测试/回归智能体（豆包）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4条故事回归用例+Sprint 1关键路径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验收标准、回归矩阵、基线数字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6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代码审查智能体（ChatGPT）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增量diff审查（跨模块影响/权限/空值）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diff、DoD、权限矩阵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7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集成/回归智能体（Kimi）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集成点影响面与回归场景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集成点清单、变更接口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8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代码审查智能体（ChatGPT）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CI配置与本地脚本审查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workflow、脚本、合入门禁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9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编码智能体（DeepSeek）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按审查意见修复并补测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审查意见、失败用例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10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测试/回归智能体（豆包）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全量回归与证据归档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回归矩阵、截图/日志要求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＿＿</w:t>
            </w:r>
          </w:p>
        </w:tc>
      </w:tr>
    </w:tbl>
    <w:p>
      <w:pPr>
        <w:spacing w:after="40"/>
      </w:pPr>
    </w:p>
    <w:p>
      <w:pPr>
        <w:spacing w:after="40"/>
        <w:ind w:left="360"/>
      </w:pPr>
      <w:r>
        <w:rPr>
          <w:rFonts w:ascii="宋体" w:hAnsi="宋体" w:eastAsia="宋体"/>
          <w:b/>
          <w:color w:val="444444"/>
          <w:sz w:val="20"/>
        </w:rPr>
        <w:t>填写纪律</w:t>
      </w:r>
      <w:r>
        <w:rPr>
          <w:rFonts w:ascii="宋体" w:hAnsi="宋体" w:eastAsia="宋体"/>
          <w:color w:val="444444"/>
          <w:sz w:val="20"/>
        </w:rPr>
        <w:t>：本表只允许追加、不得改写历史行；每条含时间戳、智能体角色、任务场景、人类输入摘要、AI输出要点、团队处置（采纳/修改/否决）及理由；由刘润七每15分钟同步核对一次条数，闭会前DRI确认完整、可追溯，严禁事后补造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表6 Sprint评审会议纪要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要素</w:t>
            </w:r>
          </w:p>
        </w:tc>
        <w:tc>
          <w:tcPr>
            <w:tcW w:type="dxa" w:w="755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会议时间/地点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135—155 min／信息A407（以课表为准）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参会人员（含列席教师/干系人）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刘鹏杰、余润东、杨继鑫、刘润七；列席：任课教师、其他组观察员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主持人（DRI/PO）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Sprint目标回顾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资源—备课、评教—统计、听评课—覆盖率三条业务链增量闭环，CI与全量回归证明零破坏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本轮新演示故事（编号、标题、是否达DoD）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US-07 资源挂接闭环｜□达到 □未达到；US-08 备课增强｜□达到 □未达到；US-09 评教分析与导出｜□达到 □未达到；US-10 听评课闭环｜□达到 □未达到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 1功能回归验证情况（证据）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81个自动化用例全绿；56项冒烟全通过；四类角色登录与越权403；主任MATH 4/6/2基线；教师数据隔离；覆盖率16/24=66.7%；CSV导出正常；CI/本地流水线日志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未完成故事（编号、标题、原因）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＿＿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本轮速率与Sprint 1对比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 1：6条；Sprint 2：＿＿条达DoD；净开发人·分钟：175计划／＿＿实际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增量演示摘要（截图/录屏路径）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7"/>
              </w:rPr>
              <w:t>docs/evidence/sprint2/review/</w:t>
            </w:r>
            <w:r>
              <w:rPr>
                <w:rFonts w:ascii="宋体" w:hAnsi="宋体" w:eastAsia="宋体"/>
                <w:sz w:val="18"/>
              </w:rPr>
              <w:t>（资源挂接、备课聚合、评教趋势、听评课状态、回归日志）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干系人反馈与产品待办列表调整方向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1. 排课统筹与冲突检测顺延Sprint 3；2. 统计导出中心评估纳入Sprint 3；3. 评教趋势是否增加教师维度对比；4. 听评课结果是否需要整改跟踪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行动项（事项＋责任人＋时限）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＿＿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表7 Sprint回顾会议纪要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7553"/>
        <w:gridCol w:w="7553"/>
      </w:tblGrid>
      <w:tr>
        <w:trPr>
          <w:tblHeader w:val="true"/>
        </w:trPr>
        <w:tc>
          <w:tcPr>
            <w:tcW w:type="dxa" w:w="755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要素</w:t>
            </w:r>
          </w:p>
        </w:tc>
        <w:tc>
          <w:tcPr>
            <w:tcW w:type="dxa" w:w="7553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会议时间/地点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155—170 min／信息A407（以课表为准）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参会人员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刘鹏杰、余润东、杨继鑫、刘润七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主持人（DRI/Scrum Master）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继续（Keep）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1. 契约先行，计划会冻结API v2；2. 回归门禁前移，失败不合入；3. 每15分钟检查点；4. 关键路径双人复核（DRI+模块owner）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停止（Stop）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1. 边写代码边改口径；2. 集成阶段才做回归；3. 证据最后补录；4. 大而全的单次提交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开始（Start）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1. 每个feature分支push即跑CI；2. 计划会输出集成点—回归用例映射；3. AI记录与证据同目录归档、闭会前双人核对；4. 技术债当场登记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 1改进措施落实检查（已落实/未落实＋效果/原因）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①数据字典与权限矩阵同步｜杨继鑫｜□已落实 □部分落实 □未落实｜＿＿；②接口契约先行｜余润东｜□已落实 □部分落实 □未落实｜＿＿；③开发全程同步取证｜刘润七｜□已落实 □部分落实 □未落实｜＿＿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人机协同回顾——编码/测试/代码审查/集成回归智能体表现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编码：CRUD/查询效率高，业务口径需人工纠偏；测试/回归：回归覆盖提升，需剔除不对齐用例；代码审查：能查规范与空值，权限语义需人把关；集成/回归：能列影响面，但“是否影响既有功能”的最终判断必须由人做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人类审查是否到位、有无AI引入的集成缺陷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＿＿（逐条列出拦截的缺陷与修复方式）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技术债处理情况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本轮新增＿＿项；已偿还＿＿项；未偿还原因与Sprint 3计划</w:t>
            </w:r>
          </w:p>
        </w:tc>
      </w:tr>
      <w:tr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本轮新改进措施（1—3条，含责任人与时限）</w:t>
            </w:r>
          </w:p>
        </w:tc>
        <w:tc>
          <w:tcPr>
            <w:tcW w:type="dxa" w:w="7553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1. CI门禁前移，feature分支push即跑回归｜杨继鑫｜Sprint 3起；2. 集成点—回归用例映射随计划会产出｜余润东｜Sprint 3起；3. AI记录与证据闭会前双人核对｜刘润七｜Sprint 3起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表8 “4+n”团队Sprint 2自评报告</w:t>
      </w:r>
    </w:p>
    <w:p>
      <w:r>
        <w:rPr>
          <w:rFonts w:ascii="宋体" w:hAnsi="宋体" w:eastAsia="宋体"/>
          <w:b/>
          <w:sz w:val="21"/>
        </w:rPr>
        <w:t>项目概况</w:t>
      </w:r>
      <w:r>
        <w:rPr>
          <w:rFonts w:ascii="宋体" w:hAnsi="宋体" w:eastAsia="宋体"/>
          <w:sz w:val="21"/>
        </w:rPr>
        <w:t>：Sprint 2在Sprint 1「查课程」基线上，完成资源—备课、评教—统计、听评课—覆盖率三条业务链的增量闭环，并以CI与全量回归证明既有功能零破坏；本轮DRI：</w:t>
      </w:r>
      <w:r>
        <w:rPr>
          <w:rFonts w:ascii="宋体" w:hAnsi="宋体" w:eastAsia="宋体"/>
          <w:b/>
          <w:sz w:val="21"/>
        </w:rPr>
        <w:t>刘鹏杰</w:t>
      </w:r>
      <w:r>
        <w:rPr>
          <w:rFonts w:ascii="宋体" w:hAnsi="宋体" w:eastAsia="宋体"/>
          <w:sz w:val="21"/>
        </w:rPr>
        <w:t>。</w:t>
      </w:r>
    </w:p>
    <w:p>
      <w:pPr>
        <w:pStyle w:val="Heading3"/>
        <w:keepNext/>
        <w:spacing w:before="120" w:after="80"/>
      </w:pPr>
      <w:r>
        <w:rPr>
          <w:rFonts w:ascii="微软雅黑" w:hAnsi="微软雅黑" w:eastAsia="微软雅黑"/>
          <w:b/>
          <w:color w:val="2E5C8A"/>
          <w:sz w:val="24"/>
        </w:rPr>
        <w:t>五维自评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自评要点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等级（优/良/中/待改进）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主要证据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不足与改进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范围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4条Must故事全部来自Sprint 2切片；无Must顺延；排课统筹、导出中心主动顺延；Won't清单明确；集成范围清晰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＿＿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表2、表3、表4、Won't清单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待评审会填写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进度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 1速率6条；本轮计划4条+T-01；燃尽图7个检查点；估算175人·分钟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＿＿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表4、燃尽图、检查点记录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待评审会填写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团队与AI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DRI第3位轮值；4人分工覆盖产品、技术、质量、AI记录；3条改进措施落地；4类智能体协作；人类审diff到位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＿＿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表1、表3、表5、改进措施检查表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待评审会填写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质量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升级版DoD 6条执行；81+新增用例与56项冒烟通过；回归矩阵R-01—R-15；CI/本地流水线通过；技术债登记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＿＿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测试报告、回归日志、CI记录、技术债表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待评审会填写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风险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集成冲突、回归破坏、DRI过载、AI接口幻觉、CI环境、记录真实性均有责任人与触发条件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＿＿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风险登记表、检查点记录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待评审会填写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rFonts w:ascii="微软雅黑" w:hAnsi="微软雅黑" w:eastAsia="微软雅黑"/>
          <w:b/>
          <w:color w:val="2E5C8A"/>
          <w:sz w:val="24"/>
        </w:rPr>
        <w:t>团队成员贡献、效率与协作（对应“4+n”自评）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成员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本轮角色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主要贡献（计划）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效率证据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协作与补位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DRI/PO/SM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US-10闭环；三会主持；集成门禁；自评统稿；DRI寄语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仪式按时完成；DoD逐条判定；回归不过不合入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与杨继鑫共同合入；评审/回顾由余润东、刘润七记录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杨继鑫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技术与架构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T-01 CI/回归；US-08；API v2；主干合并；技术债登记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CI/本地流水线通过；契约按时冻结；冲突闭环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支撑所有feature分支；协助US-07/09接口评审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余润东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产品与范围/验收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US-09评教分析与导出；验收复核；评审纪要；待办调整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评教趋势/导出演示通过；验收标准逐条核对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核对US-07/08验收；收集干系人反馈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刘润七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AI协调与记录/开发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US-07资源挂接；协同US-08；AI原始记录；证据链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每15分钟记录核对；资源/备课演示通过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与杨继鑫结对接口；与余润东核对数据范围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rFonts w:ascii="微软雅黑" w:hAnsi="微软雅黑" w:eastAsia="微软雅黑"/>
          <w:b/>
          <w:color w:val="2E5C8A"/>
          <w:sz w:val="24"/>
        </w:rPr>
        <w:t>AI专项评估（由DRI牵头填写）</w:t>
      </w:r>
    </w:p>
    <w:p>
      <w:r>
        <w:rPr>
          <w:rFonts w:ascii="宋体" w:hAnsi="宋体" w:eastAsia="宋体"/>
          <w:b/>
          <w:sz w:val="21"/>
        </w:rPr>
        <w:t>① AI在计划辅助、编码、测试/回归、代码审查各环节表现如何？与Sprint 1相比有无进步？</w:t>
      </w:r>
    </w:p>
    <w:p>
      <w:r>
        <w:rPr>
          <w:rFonts w:ascii="宋体" w:hAnsi="宋体" w:eastAsia="宋体"/>
          <w:sz w:val="21"/>
        </w:rPr>
        <w:t>＿＿（答题要点：计划辅助能否列出集成点与回归风险；编码在CRUD/查询/状态机上的效率及业务口径纠偏；测试/回归覆盖是否提升；代码审查对跨模块接口、权限、空值的命中率；与Sprint 1“单模块生成”相比的进步。）</w:t>
      </w:r>
    </w:p>
    <w:p>
      <w:r>
        <w:rPr>
          <w:rFonts w:ascii="宋体" w:hAnsi="宋体" w:eastAsia="宋体"/>
          <w:b/>
          <w:sz w:val="21"/>
        </w:rPr>
        <w:t>② AI在跨模块集成与回归测试中提供了什么价值？哪些集成问题仍须人来判断？</w:t>
      </w:r>
    </w:p>
    <w:p>
      <w:r>
        <w:rPr>
          <w:rFonts w:ascii="宋体" w:hAnsi="宋体" w:eastAsia="宋体"/>
          <w:sz w:val="21"/>
        </w:rPr>
        <w:t>＿＿（答题要点：快速列影响面、生成回归场景、对照契约发现字段不一致、批量跑测；业务语义、权限边界、数据口径、是否真正破坏既有功能、是否达到验收标准必须由人判断。）</w:t>
      </w:r>
    </w:p>
    <w:p>
      <w:r>
        <w:rPr>
          <w:rFonts w:ascii="宋体" w:hAnsi="宋体" w:eastAsia="宋体"/>
          <w:b/>
          <w:sz w:val="21"/>
        </w:rPr>
        <w:t>③ AI带来了哪些风险（错误代码、回归遗漏、接口幻觉、过度依赖……）？如何应对？</w:t>
      </w:r>
    </w:p>
    <w:p>
      <w:r>
        <w:rPr>
          <w:rFonts w:ascii="宋体" w:hAnsi="宋体" w:eastAsia="宋体"/>
          <w:sz w:val="21"/>
        </w:rPr>
        <w:t>＿＿（答题要点：列出本轮实际风险与实例；应对包括契约v2、人工diff、回归矩阵、测试基线、DRI终检、AI记录可追溯。）</w:t>
      </w:r>
    </w:p>
    <w:p>
      <w:r>
        <w:rPr>
          <w:rFonts w:ascii="宋体" w:hAnsi="宋体" w:eastAsia="宋体"/>
          <w:b/>
          <w:sz w:val="21"/>
        </w:rPr>
        <w:t>④ 用一句话概括团队Sprint 2的“人机分工原则”，并说明相对Sprint 1有何升级。</w:t>
      </w:r>
    </w:p>
    <w:p>
      <w:r>
        <w:rPr>
          <w:rFonts w:ascii="宋体" w:hAnsi="宋体" w:eastAsia="宋体"/>
          <w:sz w:val="21"/>
        </w:rPr>
        <w:t>＿＿（参考：</w:t>
      </w:r>
      <w:r>
        <w:rPr>
          <w:rFonts w:ascii="宋体" w:hAnsi="宋体" w:eastAsia="宋体"/>
          <w:b/>
          <w:sz w:val="21"/>
        </w:rPr>
        <w:t>人定边界与验收，AI在契约内产出候选实现；集成与回归以可复现证据为准，AI不替代人的影响面判断与最终合入。</w:t>
      </w:r>
      <w:r>
        <w:rPr>
          <w:rFonts w:ascii="宋体" w:hAnsi="宋体" w:eastAsia="宋体"/>
          <w:sz w:val="21"/>
        </w:rPr>
        <w:t xml:space="preserve"> 升级：从“单模块人机协同”升级为“跨模块集成+回归门禁”的人机协同。）</w:t>
      </w:r>
    </w:p>
    <w:p>
      <w:r>
        <w:rPr>
          <w:rFonts w:ascii="宋体" w:hAnsi="宋体" w:eastAsia="宋体"/>
          <w:b/>
          <w:sz w:val="21"/>
        </w:rPr>
        <w:t>自评分工</w:t>
      </w:r>
      <w:r>
        <w:rPr>
          <w:rFonts w:ascii="宋体" w:hAnsi="宋体" w:eastAsia="宋体"/>
          <w:sz w:val="21"/>
        </w:rPr>
        <w:t>：刘鹏杰统稿；杨继鑫提供进度/技术债与CI证据；余润东提供范围/验收与评教数据；刘润七提供团队—AI协作事实与AI记录；全员评审后定稿。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附1 180分钟执行时间表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776"/>
        <w:gridCol w:w="3776"/>
        <w:gridCol w:w="3776"/>
        <w:gridCol w:w="3776"/>
      </w:tblGrid>
      <w:tr>
        <w:trPr>
          <w:tblHeader w:val="true"/>
        </w:trPr>
        <w:tc>
          <w:tcPr>
            <w:tcW w:type="dxa" w:w="3776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3776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3776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主要动作</w:t>
            </w:r>
          </w:p>
        </w:tc>
        <w:tc>
          <w:tcPr>
            <w:tcW w:type="dxa" w:w="3776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产出/检查点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0—10 min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Sprint准备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DRI确认就任；确认Sprint 1可构建运行；逐条核对3条改进措施责任人与落实方式；确认4类AI角色与环境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基线可用；改进措施责任表确认；AI角色就绪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10—40 min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 2计划会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10—20精炼故事与容量；20—30逐条澄清验收标准、集成点、回归风险；30—40任务拆解、DoD、分工与行动项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表2、表3、表4完成；API契约v2冻结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40—50 min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每日站会（教学简化版）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每人回答三问：Sprint 1后完成了什么（含改进措施进展）？本轮计划做什么？有无障碍？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障碍清单；任务领取确认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50—55 min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任务领取与分支创建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创建5个feature分支；确认CI/本地脚本可用；开始表5实时记录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分支清单；记录表首行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55—105 min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人机协同开发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各owner与编码智能体循环“编写→运行→修复”；人类审查diff；每15分钟检查点（70/85/100）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4条故事代码与测试；AI记录持续追加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105—135 min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集成、回归与DoD自检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合并feature分支；解决冲突；跑81+新增用例与56项冒烟；逐条核对DoD；登记技术债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回归报告；CI/本地流水线记录；技术债登记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135—155 min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Sprint评审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先演示4条新故事，再演示Sprint 1功能回归；统计速率；收集反馈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表6纪要；演示截图/录屏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155—170 min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Sprint回顾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“继续—停止—开始”；检查Sprint 1改进措施；回顾人机协同；形成1—3条新措施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表7纪要；新措施责任人与时限</w:t>
            </w:r>
          </w:p>
        </w:tc>
      </w:tr>
      <w:tr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170—180 min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交付物整理与提交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汇总AI记录、燃尽图、速率、技术债；自评统稿；DRI寄语；按清单检查</w:t>
            </w:r>
          </w:p>
        </w:tc>
        <w:tc>
          <w:tcPr>
            <w:tcW w:type="dxa" w:w="3776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7项交付物齐备；命名规范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15分钟检查点</w:t>
      </w:r>
      <w:r>
        <w:rPr>
          <w:rFonts w:ascii="宋体" w:hAnsi="宋体" w:eastAsia="宋体"/>
          <w:sz w:val="21"/>
        </w:rPr>
        <w:t>：70 min检查US-07/08是否可运行；85 min检查US-09/10主流程；100 min检查测试与diff审查；105 min代码冻结，未完成项立即进入“未完成”候选，不在集成阶段扩范围。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附2 集成点与回归矩阵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2518"/>
        <w:gridCol w:w="2518"/>
        <w:gridCol w:w="2518"/>
        <w:gridCol w:w="2518"/>
        <w:gridCol w:w="2518"/>
        <w:gridCol w:w="2518"/>
      </w:tblGrid>
      <w:tr>
        <w:trPr>
          <w:tblHeader w:val="true"/>
        </w:trPr>
        <w:tc>
          <w:tcPr>
            <w:tcW w:type="dxa" w:w="251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251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集成点</w:t>
            </w:r>
          </w:p>
        </w:tc>
        <w:tc>
          <w:tcPr>
            <w:tcW w:type="dxa" w:w="251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涉及模块</w:t>
            </w:r>
          </w:p>
        </w:tc>
        <w:tc>
          <w:tcPr>
            <w:tcW w:type="dxa" w:w="251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可能影响的Sprint 1功能</w:t>
            </w:r>
          </w:p>
        </w:tc>
        <w:tc>
          <w:tcPr>
            <w:tcW w:type="dxa" w:w="251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回归重点</w:t>
            </w:r>
          </w:p>
        </w:tc>
        <w:tc>
          <w:tcPr>
            <w:tcW w:type="dxa" w:w="251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责任人</w:t>
            </w:r>
          </w:p>
        </w:tc>
      </w:tr>
      <w:tr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IP-01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资源—课程—备课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teaching_resource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course_resource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offering</w:t>
            </w:r>
            <w:r>
              <w:rPr>
                <w:rFonts w:ascii="宋体" w:hAnsi="宋体" w:eastAsia="宋体"/>
                <w:sz w:val="17"/>
              </w:rPr>
              <w:t>、资源/课程/备课接口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课程详情资源列表、资源导出、教师资源数据范围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挂接/解绑后两页一致；软解绑不泄漏；教师隔离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刘润七</w:t>
            </w:r>
          </w:p>
        </w:tc>
      </w:tr>
      <w:tr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IP-02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评教—工作台—导出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evaluation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/evaluations/summary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/dashboard/*</w:t>
            </w:r>
            <w:r>
              <w:rPr>
                <w:rFonts w:ascii="宋体" w:hAnsi="宋体" w:eastAsia="宋体"/>
                <w:sz w:val="17"/>
              </w:rPr>
              <w:t>、CSV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评教均分与参评人次、主任/教师工作台评教卡片、评教导出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汇总口径一致；角色范围正确；CSV中文不乱码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余润东</w:t>
            </w:r>
          </w:p>
        </w:tc>
      </w:tr>
      <w:tr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IP-03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听评课—覆盖率—待办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sz w:val="16"/>
              </w:rPr>
              <w:t>supervision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/supervision/coverage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/coverage/pending</w:t>
            </w:r>
            <w:r>
              <w:rPr>
                <w:rFonts w:ascii="宋体" w:hAnsi="宋体" w:eastAsia="宋体"/>
                <w:sz w:val="17"/>
              </w:rPr>
              <w:t>、</w:t>
            </w:r>
            <w:r>
              <w:rPr>
                <w:rFonts w:ascii="Consolas" w:hAnsi="Consolas" w:eastAsia="Consolas"/>
                <w:sz w:val="16"/>
              </w:rPr>
              <w:t>/dashboard/supervisor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覆盖率66.7%基线、待安排清单、听评课导出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状态流转不改变已完成记录口径；待办与状态一致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刘鹏杰</w:t>
            </w:r>
          </w:p>
        </w:tc>
      </w:tr>
      <w:tr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IP-04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CI—测试—冒烟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Maven、H2测试库、</w:t>
            </w:r>
            <w:r>
              <w:rPr>
                <w:rFonts w:ascii="Consolas" w:hAnsi="Consolas" w:eastAsia="Consolas"/>
                <w:sz w:val="16"/>
              </w:rPr>
              <w:t>docs/smoke_test.py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81个自动化用例、56项冒烟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构建失败即阻断；回归失败不得合入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杨继鑫</w:t>
            </w:r>
          </w:p>
        </w:tc>
      </w:tr>
      <w:tr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IP-05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权限—数据范围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Spring Security、权限矩阵、</w:t>
            </w:r>
            <w:r>
              <w:rPr>
                <w:rFonts w:ascii="Consolas" w:hAnsi="Consolas" w:eastAsia="Consolas"/>
                <w:sz w:val="16"/>
              </w:rPr>
              <w:t>sys_role_permission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四类角色登录、越权403、数据隔离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新接口必须挂权限码；未授权返回403</w:t>
            </w:r>
          </w:p>
        </w:tc>
        <w:tc>
          <w:tcPr>
            <w:tcW w:type="dxa" w:w="251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刘鹏杰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回归基线（不得被破坏）</w:t>
      </w:r>
      <w:r>
        <w:rPr>
          <w:rFonts w:ascii="宋体" w:hAnsi="宋体" w:eastAsia="宋体"/>
          <w:sz w:val="21"/>
        </w:rPr>
        <w:t>：R-01四类角色登录与403；R-02主任MATH 4课程/6开课/2教师；R-03 teacher1/teacher2数据隔离；R-04课程/资源/备课查询与导出；R-05评教汇总口径；R-06评教CSV中文；R-07工作台评教卡片；R-08覆盖率16/24=66.7%；R-09待安排听评课清单；R-10听评课导出；R-11 81个自动化用例；R-12 56项冒烟；R-13新接口权限码；R-14未授权403；R-15审计日志。任一项失败，先修复再合入；修复超过10分钟仍无法通过，该故事标记“未完成”。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附3 技术债与风险登记</w:t>
      </w:r>
    </w:p>
    <w:p>
      <w:pPr>
        <w:pStyle w:val="Heading3"/>
        <w:keepNext/>
        <w:spacing w:before="120" w:after="80"/>
      </w:pPr>
      <w:r>
        <w:rPr>
          <w:rFonts w:ascii="微软雅黑" w:hAnsi="微软雅黑" w:eastAsia="微软雅黑"/>
          <w:b/>
          <w:color w:val="2E5C8A"/>
          <w:sz w:val="24"/>
        </w:rPr>
        <w:t>技术债登记表（初始清单）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rPr>
          <w:tblHeader w:val="true"/>
        </w:trPr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技术债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产生原因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影响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偿还计划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责任人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目标Sprint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TD-01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排课统筹与冲突检测未落库，仅视图规划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本轮范围主动收敛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无法做自动冲突校验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Sprint 3建排课实体与冲突规则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杨继鑫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Sprint 3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TD-02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评教趋势实时聚合，数据量大时性能有风险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复用明细表，未建汇总表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查询延迟随数据增长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先补索引，再评估汇总表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余润东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Sprint 3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TD-03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冒烟测试依赖本地MySQL，未容器化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教学环境限制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CI冒烟可移植性不足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引入Docker/Testcontainers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杨继鑫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Sprint 3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TD-04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前端图表代码在多个页面重复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快速交付优先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维护成本上升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抽取共享图表工具模块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刘润七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Sprint 3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TD-05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API契约手工维护，未生成OpenAPI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时间限制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契约与代码可能漂移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引入springdoc，契约由代码生成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杨继鑫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Sprint 3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rFonts w:ascii="微软雅黑" w:hAnsi="微软雅黑" w:eastAsia="微软雅黑"/>
          <w:b/>
          <w:color w:val="2E5C8A"/>
          <w:sz w:val="24"/>
        </w:rPr>
        <w:t>风险登记表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2158"/>
        <w:gridCol w:w="2158"/>
        <w:gridCol w:w="2158"/>
        <w:gridCol w:w="2158"/>
        <w:gridCol w:w="2158"/>
        <w:gridCol w:w="2158"/>
        <w:gridCol w:w="2158"/>
      </w:tblGrid>
      <w:tr>
        <w:trPr>
          <w:tblHeader w:val="true"/>
        </w:trPr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风险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概率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影响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触发条件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应对措施</w:t>
            </w:r>
          </w:p>
        </w:tc>
        <w:tc>
          <w:tcPr>
            <w:tcW w:type="dxa" w:w="2158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7"/>
              </w:rPr>
              <w:t>责任人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R-01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资源—课程—备课集成冲突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高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挂接/解绑后两页数据不一致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冻结字段口径；小步提交；15分钟同步；回归R-04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刘润七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R-02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新增功能破坏Sprint 1旧功能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高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81用例或56冒烟失败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回归门禁前置；失败不合入；必要时回滚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刘鹏杰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R-03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DRI同时承担US-10与门禁导致过载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高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仪式超时、合入排队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杨继鑫共同合入；余润东记录评审；刘润七记录回顾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刘鹏杰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R-04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AI接口/字段幻觉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高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前端调用不存在字段、契约漂移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契约v2先行；人工审diff；用测试锁定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全员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R-05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CI环境不可用（离线/Maven仓库）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workflow无法运行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本地等价脚本；离线Maven；明确记录“本地流水线”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杨继鑫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R-06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AI互动记录事后补造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高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记录时间与提交时间不匹配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实时追加；15分钟核对；闭会前DRI签字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刘润七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R-07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范围蔓延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临时加入排课统筹/导出中心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Won't清单；PO拒绝；新需求登记Sprint 3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刘鹏杰</w:t>
            </w:r>
          </w:p>
        </w:tc>
      </w:tr>
      <w:tr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R-08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时间超限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高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中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100 min仍有关键故事未跑通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105 min代码冻结；优先保Must；未完成如实标记</w:t>
            </w:r>
          </w:p>
        </w:tc>
        <w:tc>
          <w:tcPr>
            <w:tcW w:type="dxa" w:w="2158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7"/>
              </w:rPr>
              <w:t>刘鹏杰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附4 实验提交内容对照检查表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3021"/>
        <w:gridCol w:w="3021"/>
        <w:gridCol w:w="3021"/>
        <w:gridCol w:w="3021"/>
        <w:gridCol w:w="3021"/>
      </w:tblGrid>
      <w:tr>
        <w:trPr>
          <w:tblHeader w:val="true"/>
        </w:trPr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交付物（命名格式：团队号_交付物名称）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按指导书要求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主责</w:t>
            </w:r>
          </w:p>
        </w:tc>
        <w:tc>
          <w:tcPr>
            <w:tcW w:type="dxa" w:w="3021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16组_Sprint2计划会纪要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按表3，含速率回顾、集成点与回归风险、改进措施落实安排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□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16组_Sprint2源代码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累积Sprint 1的完整仓库，含功能/测试/回归用例/README/CI，分支与提交清晰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杨继鑫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□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16组_Sprint评审会议纪要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按表6，含新故事演示、Sprint 1回归证据、速率对比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余润东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□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16组_Sprint回顾会议纪要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按表7，含Keep/Stop/Start、改进措施检查、本轮新措施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刘鹏杰/刘润七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□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16组_AI互动原始记录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按表5，全过程、可追溯，严禁补造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刘润七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□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16组_团队Sprint2自评报告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按表8，含五维自评、AI专项、燃尽图、速率、技术债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□</w:t>
            </w:r>
          </w:p>
        </w:tc>
      </w:tr>
      <w:tr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16组_DRI期望寄语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致第4轮DRI刘润七，100字以内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刘鹏杰</w:t>
            </w:r>
          </w:p>
        </w:tc>
        <w:tc>
          <w:tcPr>
            <w:tcW w:type="dxa" w:w="3021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□</w:t>
            </w:r>
          </w:p>
        </w:tc>
      </w:tr>
    </w:tbl>
    <w:p>
      <w:pPr>
        <w:spacing w:after="40"/>
      </w:pPr>
    </w:p>
    <w:p>
      <w:r>
        <w:rPr>
          <w:rFonts w:ascii="宋体" w:hAnsi="宋体" w:eastAsia="宋体"/>
          <w:b/>
          <w:sz w:val="21"/>
        </w:rPr>
        <w:t>提交前10分钟检查</w:t>
      </w:r>
      <w:r>
        <w:rPr>
          <w:rFonts w:ascii="宋体" w:hAnsi="宋体" w:eastAsia="宋体"/>
          <w:sz w:val="21"/>
        </w:rPr>
        <w:t>：4条故事状态逐条勾选；81+新增用例与56项冒烟通过；CI/本地流水线日志归档；回归矩阵R-01—R-15有证据；覆盖率仍为16/24=66.7%；AI记录时间连续；燃尽图/速率/技术债附在自评后；文件命名统一、无临时文件；README启动命令可跑通。</w:t>
      </w: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附5 考核维度对标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W w:type="pct" w:w="5000"/>
      </w:tblPr>
      <w:tblGrid>
        <w:gridCol w:w="5035"/>
        <w:gridCol w:w="5035"/>
        <w:gridCol w:w="5035"/>
      </w:tblGrid>
      <w:tr>
        <w:trPr>
          <w:tblHeader w:val="true"/>
        </w:trPr>
        <w:tc>
          <w:tcPr>
            <w:tcW w:type="dxa" w:w="5035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考核维度</w:t>
            </w:r>
          </w:p>
        </w:tc>
        <w:tc>
          <w:tcPr>
            <w:tcW w:type="dxa" w:w="5035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权重</w:t>
            </w:r>
          </w:p>
        </w:tc>
        <w:tc>
          <w:tcPr>
            <w:tcW w:type="dxa" w:w="5035"/>
            <w:vAlign w:val="center"/>
            <w:shd w:val="clear" w:color="auto" w:fill="D9E2F3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本轮对应证据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过程参与与Scrum仪式执行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15%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三会纪要、站会三问、15分钟检查点、DRI轮值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交付物完整性与规范性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20%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7项交付物按命名与模板提交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增量集成质量与DoD（含回归测试）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25%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升级版DoD、R-01—R-15回归矩阵、81+新增用例、56项冒烟、CI日志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上轮改进项落实情况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15%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表7改进措施检查表、API v2、数据字典同步、证据链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人机协同深度与AI记录真实性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15%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表5原始记录、4类智能体、人工diff审查</w:t>
            </w:r>
          </w:p>
        </w:tc>
      </w:tr>
      <w:tr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自评与反思质量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10%</w:t>
            </w:r>
          </w:p>
        </w:tc>
        <w:tc>
          <w:tcPr>
            <w:tcW w:type="dxa" w:w="50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宋体" w:hAnsi="宋体" w:eastAsia="宋体"/>
                <w:sz w:val="18"/>
              </w:rPr>
              <w:t>表8五维自评与AI专项评估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微软雅黑" w:hAnsi="微软雅黑" w:eastAsia="微软雅黑"/>
          <w:b/>
          <w:color w:val="1F4E79"/>
          <w:sz w:val="28"/>
        </w:rPr>
        <w:t>DRI期望寄语（致第4轮DRI刘润七，100字以内）</w:t>
      </w:r>
    </w:p>
    <w:p>
      <w:pPr>
        <w:spacing w:after="40"/>
        <w:ind w:left="360"/>
      </w:pPr>
      <w:r>
        <w:rPr>
          <w:rFonts w:ascii="宋体" w:hAnsi="宋体" w:eastAsia="宋体"/>
          <w:color w:val="444444"/>
          <w:sz w:val="20"/>
        </w:rPr>
        <w:t>致刘润七：本轮我们用契约先行和回归门禁守住旧功能，也把资源、评教、听评课做成了可演示的闭环。下一轮请把排课统筹与统计导出做成完整增量，继续让AI提速、让人把关，做到每次交付都可运行、可回归、可追溯。</w:t>
      </w:r>
    </w:p>
    <w:p>
      <w:pPr>
        <w:spacing w:after="40"/>
        <w:ind w:left="360"/>
      </w:pPr>
      <w:r>
        <w:rPr>
          <w:rFonts w:ascii="宋体" w:hAnsi="宋体" w:eastAsia="宋体"/>
          <w:color w:val="444444"/>
          <w:sz w:val="20"/>
        </w:rPr>
        <w:t>说明：以上为预写草稿，Sprint 2评审与回顾结束后按实际结果微调，确保不超过100字。</w:t>
      </w:r>
    </w:p>
    <w:sectPr w:rsidR="00FC693F" w:rsidRPr="0006063C" w:rsidSect="00034616">
      <w:footerReference w:type="default" r:id="rId9"/>
      <w:pgSz w:w="16834" w:h="11909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66666"/>
        <w:sz w:val="18"/>
      </w:rPr>
      <w:t xml:space="preserve">16组 · 实验三 Sprint 2 分工规划 · 第 </w:t>
    </w:r>
    <w:r>
      <w:rPr>
        <w:rFonts w:ascii="宋体" w:hAnsi="宋体" w:eastAsia="宋体"/>
        <w:color w:val="666666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