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2640" w:rsidRPr="001D2640" w:rsidRDefault="00194F9B" w:rsidP="001D2640">
      <w:pPr>
        <w:spacing w:line="560" w:lineRule="exact"/>
        <w:jc w:val="center"/>
        <w:rPr>
          <w:rFonts w:ascii="方正小标宋简体" w:eastAsia="方正小标宋简体" w:hAnsiTheme="majorEastAsia"/>
          <w:sz w:val="44"/>
          <w:szCs w:val="44"/>
        </w:rPr>
      </w:pPr>
      <w:r w:rsidRPr="001D2640">
        <w:rPr>
          <w:rFonts w:ascii="方正小标宋简体" w:eastAsia="方正小标宋简体" w:hAnsiTheme="majorEastAsia" w:hint="eastAsia"/>
          <w:sz w:val="44"/>
          <w:szCs w:val="44"/>
        </w:rPr>
        <w:t>市科技局</w:t>
      </w:r>
      <w:r w:rsidR="001D2640" w:rsidRPr="001D2640">
        <w:rPr>
          <w:rFonts w:ascii="方正小标宋简体" w:eastAsia="方正小标宋简体" w:hAnsiTheme="majorEastAsia" w:hint="eastAsia"/>
          <w:sz w:val="44"/>
          <w:szCs w:val="44"/>
        </w:rPr>
        <w:t>关于</w:t>
      </w:r>
      <w:r w:rsidRPr="001D2640">
        <w:rPr>
          <w:rFonts w:ascii="方正小标宋简体" w:eastAsia="方正小标宋简体" w:hAnsiTheme="majorEastAsia" w:hint="eastAsia"/>
          <w:sz w:val="44"/>
          <w:szCs w:val="44"/>
        </w:rPr>
        <w:t>迎接2018年国务院大督查</w:t>
      </w:r>
    </w:p>
    <w:p w:rsidR="00D124B5" w:rsidRPr="001D2640" w:rsidRDefault="001D2640" w:rsidP="001D2640">
      <w:pPr>
        <w:spacing w:line="560" w:lineRule="exact"/>
        <w:jc w:val="center"/>
        <w:rPr>
          <w:rFonts w:ascii="方正小标宋简体" w:eastAsia="方正小标宋简体" w:hAnsiTheme="majorEastAsia"/>
          <w:sz w:val="44"/>
          <w:szCs w:val="44"/>
        </w:rPr>
      </w:pPr>
      <w:r w:rsidRPr="001D2640">
        <w:rPr>
          <w:rFonts w:ascii="方正小标宋简体" w:eastAsia="方正小标宋简体" w:hAnsiTheme="majorEastAsia" w:hint="eastAsia"/>
          <w:sz w:val="44"/>
          <w:szCs w:val="44"/>
        </w:rPr>
        <w:t>有关工作</w:t>
      </w:r>
      <w:r w:rsidR="00194F9B" w:rsidRPr="001D2640">
        <w:rPr>
          <w:rFonts w:ascii="方正小标宋简体" w:eastAsia="方正小标宋简体" w:hAnsiTheme="majorEastAsia" w:hint="eastAsia"/>
          <w:sz w:val="44"/>
          <w:szCs w:val="44"/>
        </w:rPr>
        <w:t>自查报告</w:t>
      </w:r>
    </w:p>
    <w:p w:rsidR="001D2640" w:rsidRDefault="001D2640" w:rsidP="005D5A44">
      <w:pPr>
        <w:rPr>
          <w:rFonts w:ascii="仿宋_GB2312" w:eastAsia="仿宋_GB2312" w:hAnsiTheme="majorEastAsia"/>
          <w:sz w:val="32"/>
          <w:szCs w:val="32"/>
        </w:rPr>
      </w:pPr>
    </w:p>
    <w:p w:rsidR="001D2640" w:rsidRDefault="001D2640" w:rsidP="001D2640">
      <w:pPr>
        <w:spacing w:line="560" w:lineRule="exact"/>
        <w:rPr>
          <w:rFonts w:ascii="仿宋_GB2312" w:eastAsia="仿宋_GB2312" w:hAnsiTheme="majorEastAsia"/>
          <w:sz w:val="32"/>
          <w:szCs w:val="32"/>
        </w:rPr>
      </w:pPr>
      <w:r w:rsidRPr="001D2640">
        <w:rPr>
          <w:rFonts w:ascii="仿宋_GB2312" w:eastAsia="仿宋_GB2312" w:hAnsiTheme="majorEastAsia" w:hint="eastAsia"/>
          <w:sz w:val="32"/>
          <w:szCs w:val="32"/>
        </w:rPr>
        <w:t>市政府：</w:t>
      </w:r>
    </w:p>
    <w:p w:rsidR="001D2640" w:rsidRDefault="000305AE" w:rsidP="001D2640">
      <w:pPr>
        <w:spacing w:line="560" w:lineRule="exact"/>
        <w:ind w:firstLineChars="200" w:firstLine="640"/>
        <w:rPr>
          <w:rFonts w:ascii="仿宋_GB2312" w:eastAsia="仿宋_GB2312" w:hAnsiTheme="majorEastAsia"/>
          <w:sz w:val="32"/>
          <w:szCs w:val="32"/>
        </w:rPr>
      </w:pPr>
      <w:r w:rsidRPr="001D2640">
        <w:rPr>
          <w:rFonts w:ascii="仿宋_GB2312" w:eastAsia="仿宋_GB2312" w:hAnsiTheme="majorEastAsia" w:hint="eastAsia"/>
          <w:sz w:val="32"/>
          <w:szCs w:val="32"/>
        </w:rPr>
        <w:t>根据市政府办公厅《关于认真做好迎接2018年国务院大督查有关工作的通知》要求，我局高度重视，立即组织人员对照</w:t>
      </w:r>
      <w:r w:rsidR="001D2640" w:rsidRPr="001D2640">
        <w:rPr>
          <w:rFonts w:ascii="仿宋_GB2312" w:eastAsia="仿宋_GB2312" w:hAnsiTheme="majorEastAsia" w:hint="eastAsia"/>
          <w:sz w:val="32"/>
          <w:szCs w:val="32"/>
        </w:rPr>
        <w:t>2018年国务院大督查有关工作</w:t>
      </w:r>
      <w:r w:rsidRPr="001D2640">
        <w:rPr>
          <w:rFonts w:ascii="仿宋_GB2312" w:eastAsia="仿宋_GB2312" w:hAnsiTheme="majorEastAsia" w:hint="eastAsia"/>
          <w:sz w:val="32"/>
          <w:szCs w:val="32"/>
        </w:rPr>
        <w:t>认真梳理，</w:t>
      </w:r>
      <w:r w:rsidR="001C1166" w:rsidRPr="001D2640">
        <w:rPr>
          <w:rFonts w:ascii="仿宋_GB2312" w:eastAsia="仿宋_GB2312" w:hAnsiTheme="majorEastAsia" w:hint="eastAsia"/>
          <w:sz w:val="32"/>
          <w:szCs w:val="32"/>
        </w:rPr>
        <w:t>现将自查报告总结如下。</w:t>
      </w:r>
    </w:p>
    <w:p w:rsidR="00194894" w:rsidRPr="001D2640" w:rsidRDefault="001D2640" w:rsidP="001D2640">
      <w:pPr>
        <w:spacing w:line="560" w:lineRule="exact"/>
        <w:ind w:firstLineChars="200" w:firstLine="640"/>
        <w:rPr>
          <w:rFonts w:ascii="黑体" w:eastAsia="黑体" w:hAnsi="黑体"/>
          <w:sz w:val="32"/>
          <w:szCs w:val="32"/>
        </w:rPr>
      </w:pPr>
      <w:r w:rsidRPr="001D2640">
        <w:rPr>
          <w:rFonts w:ascii="黑体" w:eastAsia="黑体" w:hAnsi="黑体" w:hint="eastAsia"/>
          <w:sz w:val="32"/>
          <w:szCs w:val="32"/>
        </w:rPr>
        <w:t>一、</w:t>
      </w:r>
      <w:r w:rsidR="001C1166" w:rsidRPr="001D2640">
        <w:rPr>
          <w:rFonts w:ascii="黑体" w:eastAsia="黑体" w:hAnsi="黑体" w:hint="eastAsia"/>
          <w:sz w:val="32"/>
          <w:szCs w:val="32"/>
        </w:rPr>
        <w:t>督查落实情况</w:t>
      </w:r>
    </w:p>
    <w:p w:rsidR="001D2640" w:rsidRDefault="001D2640" w:rsidP="001D2640">
      <w:pPr>
        <w:spacing w:line="560" w:lineRule="exact"/>
        <w:ind w:firstLineChars="200" w:firstLine="640"/>
        <w:rPr>
          <w:rFonts w:ascii="楷体" w:eastAsia="楷体" w:hAnsi="楷体"/>
          <w:sz w:val="32"/>
          <w:szCs w:val="32"/>
        </w:rPr>
      </w:pPr>
      <w:r w:rsidRPr="001D2640">
        <w:rPr>
          <w:rFonts w:ascii="楷体" w:eastAsia="楷体" w:hAnsi="楷体" w:hint="eastAsia"/>
          <w:sz w:val="32"/>
          <w:szCs w:val="32"/>
        </w:rPr>
        <w:t>（一）</w:t>
      </w:r>
      <w:r w:rsidR="00194894" w:rsidRPr="001D2640">
        <w:rPr>
          <w:rFonts w:ascii="楷体" w:eastAsia="楷体" w:hAnsi="楷体" w:hint="eastAsia"/>
          <w:sz w:val="32"/>
          <w:szCs w:val="32"/>
        </w:rPr>
        <w:t>进一步完善中央财政科研项目资金管理等政策方面。</w:t>
      </w:r>
    </w:p>
    <w:p w:rsidR="001D2640" w:rsidRDefault="008F0D99" w:rsidP="001D2640">
      <w:pPr>
        <w:spacing w:line="560" w:lineRule="exact"/>
        <w:ind w:firstLineChars="200" w:firstLine="643"/>
        <w:rPr>
          <w:rFonts w:ascii="仿宋_GB2312" w:eastAsia="仿宋_GB2312" w:hAnsiTheme="majorEastAsia"/>
          <w:sz w:val="32"/>
          <w:szCs w:val="32"/>
        </w:rPr>
      </w:pPr>
      <w:r w:rsidRPr="001D2640">
        <w:rPr>
          <w:rFonts w:ascii="仿宋_GB2312" w:eastAsia="仿宋_GB2312" w:hAnsiTheme="majorEastAsia" w:hint="eastAsia"/>
          <w:b/>
          <w:sz w:val="32"/>
          <w:szCs w:val="32"/>
        </w:rPr>
        <w:t>一是加大项目申报力度。</w:t>
      </w:r>
      <w:r w:rsidR="00194894" w:rsidRPr="001D2640">
        <w:rPr>
          <w:rFonts w:ascii="仿宋_GB2312" w:eastAsia="仿宋_GB2312" w:hAnsiTheme="majorEastAsia" w:hint="eastAsia"/>
          <w:sz w:val="32"/>
          <w:szCs w:val="32"/>
        </w:rPr>
        <w:t>我局根据科技部、财政部《中央引导地方科技发展专项资金管理办法》（财教〔2016〕</w:t>
      </w:r>
      <w:r w:rsidR="00B0300F" w:rsidRPr="001D2640">
        <w:rPr>
          <w:rFonts w:ascii="仿宋_GB2312" w:eastAsia="仿宋_GB2312" w:hAnsiTheme="majorEastAsia" w:hint="eastAsia"/>
          <w:sz w:val="32"/>
          <w:szCs w:val="32"/>
        </w:rPr>
        <w:t>81</w:t>
      </w:r>
      <w:r w:rsidR="00194894" w:rsidRPr="001D2640">
        <w:rPr>
          <w:rFonts w:ascii="仿宋_GB2312" w:eastAsia="仿宋_GB2312" w:hAnsiTheme="majorEastAsia" w:hint="eastAsia"/>
          <w:sz w:val="32"/>
          <w:szCs w:val="32"/>
        </w:rPr>
        <w:t>号）和江西省财政厅江西省科技厅《江西省贯彻〈中央引导地方科技发展专项资金管理办法〉实施细则》（赣财文［2017］</w:t>
      </w:r>
      <w:r w:rsidR="00B0300F" w:rsidRPr="001D2640">
        <w:rPr>
          <w:rFonts w:ascii="仿宋_GB2312" w:eastAsia="仿宋_GB2312" w:hAnsiTheme="majorEastAsia" w:hint="eastAsia"/>
          <w:sz w:val="32"/>
          <w:szCs w:val="32"/>
        </w:rPr>
        <w:t>48</w:t>
      </w:r>
      <w:r w:rsidR="00194894" w:rsidRPr="001D2640">
        <w:rPr>
          <w:rFonts w:ascii="仿宋_GB2312" w:eastAsia="仿宋_GB2312" w:hAnsiTheme="majorEastAsia" w:hint="eastAsia"/>
          <w:sz w:val="32"/>
          <w:szCs w:val="32"/>
        </w:rPr>
        <w:t>号）的有关要求，扎实推进2018年度中央引导地方科技发展专项资金项目申报工作会确定的重点任务等科技创新发展的重点工作，落实中央打赢脱贫攻坚战的分工任务，结合我市实际，我局推荐申报了《基于大数据的精准扶贫应用系统》、《横峰四梦众创园》等</w:t>
      </w:r>
      <w:r w:rsidR="006A30AD" w:rsidRPr="001D2640">
        <w:rPr>
          <w:rFonts w:ascii="仿宋_GB2312" w:eastAsia="仿宋_GB2312" w:hAnsiTheme="majorEastAsia" w:hint="eastAsia"/>
          <w:sz w:val="32"/>
          <w:szCs w:val="32"/>
        </w:rPr>
        <w:t>21家</w:t>
      </w:r>
      <w:r w:rsidR="00194894" w:rsidRPr="001D2640">
        <w:rPr>
          <w:rFonts w:ascii="仿宋_GB2312" w:eastAsia="仿宋_GB2312" w:hAnsiTheme="majorEastAsia" w:hint="eastAsia"/>
          <w:sz w:val="32"/>
          <w:szCs w:val="32"/>
        </w:rPr>
        <w:t xml:space="preserve">。 </w:t>
      </w:r>
    </w:p>
    <w:p w:rsidR="001D2640" w:rsidRDefault="008F0D99" w:rsidP="001D2640">
      <w:pPr>
        <w:spacing w:line="560" w:lineRule="exact"/>
        <w:ind w:firstLineChars="200" w:firstLine="643"/>
        <w:rPr>
          <w:rFonts w:ascii="仿宋_GB2312" w:eastAsia="仿宋_GB2312" w:hAnsiTheme="majorEastAsia"/>
          <w:sz w:val="32"/>
          <w:szCs w:val="32"/>
        </w:rPr>
      </w:pPr>
      <w:r w:rsidRPr="001D2640">
        <w:rPr>
          <w:rFonts w:ascii="仿宋_GB2312" w:eastAsia="仿宋_GB2312" w:hAnsiTheme="majorEastAsia" w:hint="eastAsia"/>
          <w:b/>
          <w:sz w:val="32"/>
          <w:szCs w:val="32"/>
        </w:rPr>
        <w:t>二是</w:t>
      </w:r>
      <w:r w:rsidR="003A6541" w:rsidRPr="001D2640">
        <w:rPr>
          <w:rFonts w:ascii="仿宋_GB2312" w:eastAsia="仿宋_GB2312" w:hAnsiTheme="majorEastAsia" w:hint="eastAsia"/>
          <w:b/>
          <w:sz w:val="32"/>
          <w:szCs w:val="32"/>
        </w:rPr>
        <w:t>加大对</w:t>
      </w:r>
      <w:r w:rsidRPr="001D2640">
        <w:rPr>
          <w:rFonts w:ascii="仿宋_GB2312" w:eastAsia="仿宋_GB2312" w:hAnsiTheme="majorEastAsia" w:hint="eastAsia"/>
          <w:b/>
          <w:sz w:val="32"/>
          <w:szCs w:val="32"/>
        </w:rPr>
        <w:t>科研人员奖励措施。</w:t>
      </w:r>
      <w:r w:rsidRPr="001D2640">
        <w:rPr>
          <w:rFonts w:ascii="仿宋_GB2312" w:eastAsia="仿宋_GB2312" w:hAnsiTheme="majorEastAsia" w:hint="eastAsia"/>
          <w:sz w:val="32"/>
          <w:szCs w:val="32"/>
        </w:rPr>
        <w:t>对承担重大科技攻关</w:t>
      </w:r>
      <w:r w:rsidR="003A6541" w:rsidRPr="001D2640">
        <w:rPr>
          <w:rFonts w:ascii="仿宋_GB2312" w:eastAsia="仿宋_GB2312" w:hAnsiTheme="majorEastAsia" w:hint="eastAsia"/>
          <w:sz w:val="32"/>
          <w:szCs w:val="32"/>
        </w:rPr>
        <w:t>任务的科研人员，组织申报</w:t>
      </w:r>
      <w:r w:rsidR="001D2640">
        <w:rPr>
          <w:rFonts w:ascii="仿宋_GB2312" w:eastAsia="仿宋_GB2312" w:hAnsiTheme="majorEastAsia" w:hint="eastAsia"/>
          <w:sz w:val="32"/>
          <w:szCs w:val="32"/>
        </w:rPr>
        <w:t>国家、</w:t>
      </w:r>
      <w:r w:rsidR="003A6541" w:rsidRPr="001D2640">
        <w:rPr>
          <w:rFonts w:ascii="仿宋_GB2312" w:eastAsia="仿宋_GB2312" w:hAnsiTheme="majorEastAsia" w:hint="eastAsia"/>
          <w:sz w:val="32"/>
          <w:szCs w:val="32"/>
        </w:rPr>
        <w:t>省</w:t>
      </w:r>
      <w:r w:rsidR="001D2640">
        <w:rPr>
          <w:rFonts w:ascii="仿宋_GB2312" w:eastAsia="仿宋_GB2312" w:hAnsiTheme="majorEastAsia" w:hint="eastAsia"/>
          <w:sz w:val="32"/>
          <w:szCs w:val="32"/>
        </w:rPr>
        <w:t>市</w:t>
      </w:r>
      <w:r w:rsidR="003A6541" w:rsidRPr="001D2640">
        <w:rPr>
          <w:rFonts w:ascii="仿宋_GB2312" w:eastAsia="仿宋_GB2312" w:hAnsiTheme="majorEastAsia" w:hint="eastAsia"/>
          <w:sz w:val="32"/>
          <w:szCs w:val="32"/>
        </w:rPr>
        <w:t>自然科学奖、技术发明奖、科技进步奖等奖励。</w:t>
      </w:r>
    </w:p>
    <w:p w:rsidR="001D2640" w:rsidRDefault="001D2640" w:rsidP="001D2640">
      <w:pPr>
        <w:spacing w:line="560" w:lineRule="exact"/>
        <w:ind w:firstLineChars="200" w:firstLine="640"/>
        <w:rPr>
          <w:rFonts w:ascii="楷体" w:eastAsia="楷体" w:hAnsi="楷体"/>
          <w:sz w:val="32"/>
          <w:szCs w:val="32"/>
        </w:rPr>
      </w:pPr>
      <w:r w:rsidRPr="001D2640">
        <w:rPr>
          <w:rFonts w:ascii="楷体" w:eastAsia="楷体" w:hAnsi="楷体" w:hint="eastAsia"/>
          <w:sz w:val="32"/>
          <w:szCs w:val="32"/>
        </w:rPr>
        <w:t>（二）</w:t>
      </w:r>
      <w:r w:rsidR="00166DE7" w:rsidRPr="001D2640">
        <w:rPr>
          <w:rFonts w:ascii="楷体" w:eastAsia="楷体" w:hAnsi="楷体" w:hint="eastAsia"/>
          <w:sz w:val="32"/>
          <w:szCs w:val="32"/>
        </w:rPr>
        <w:t>清理和规范有悖于激励创新的陈规旧章、有碍于释放创新活力的。</w:t>
      </w:r>
    </w:p>
    <w:p w:rsidR="001D2640" w:rsidRDefault="005735FE" w:rsidP="001D2640">
      <w:pPr>
        <w:spacing w:line="560" w:lineRule="exact"/>
        <w:ind w:firstLineChars="200" w:firstLine="640"/>
        <w:rPr>
          <w:rFonts w:ascii="楷体" w:eastAsia="楷体" w:hAnsi="楷体"/>
          <w:sz w:val="32"/>
          <w:szCs w:val="32"/>
        </w:rPr>
      </w:pPr>
      <w:r>
        <w:rPr>
          <w:rFonts w:ascii="仿宋_GB2312" w:eastAsia="仿宋_GB2312" w:hint="eastAsia"/>
          <w:sz w:val="32"/>
          <w:szCs w:val="32"/>
        </w:rPr>
        <w:t>为进一步加强和规范科技项目管理，规范项目验收程序，提高项目管理效率，提高财政科技专项资金的使用效益。</w:t>
      </w:r>
      <w:r w:rsidR="003A6541" w:rsidRPr="001D2640">
        <w:rPr>
          <w:rFonts w:ascii="仿宋_GB2312" w:eastAsia="仿宋_GB2312" w:hAnsiTheme="majorEastAsia" w:hint="eastAsia"/>
          <w:sz w:val="32"/>
          <w:szCs w:val="32"/>
        </w:rPr>
        <w:t>出台了《关于组织做好2016、2017</w:t>
      </w:r>
      <w:r w:rsidR="001D2640">
        <w:rPr>
          <w:rFonts w:ascii="仿宋_GB2312" w:eastAsia="仿宋_GB2312" w:hAnsiTheme="majorEastAsia" w:hint="eastAsia"/>
          <w:sz w:val="32"/>
          <w:szCs w:val="32"/>
        </w:rPr>
        <w:t>年市级科技计划项目验收工作的通知》</w:t>
      </w:r>
      <w:r w:rsidR="003A6541" w:rsidRPr="001D2640">
        <w:rPr>
          <w:rFonts w:ascii="仿宋_GB2312" w:eastAsia="仿宋_GB2312" w:hAnsiTheme="majorEastAsia" w:hint="eastAsia"/>
          <w:sz w:val="32"/>
          <w:szCs w:val="32"/>
        </w:rPr>
        <w:t>《上饶市科技</w:t>
      </w:r>
      <w:r w:rsidR="003A6541" w:rsidRPr="001D2640">
        <w:rPr>
          <w:rFonts w:ascii="仿宋_GB2312" w:eastAsia="仿宋_GB2312" w:hAnsiTheme="majorEastAsia" w:hint="eastAsia"/>
          <w:sz w:val="32"/>
          <w:szCs w:val="32"/>
        </w:rPr>
        <w:lastRenderedPageBreak/>
        <w:t>计划项目验收（结题）管理的实施细则（试行）》等文件，进一步完善科技项目管理体系。</w:t>
      </w:r>
    </w:p>
    <w:p w:rsidR="001D2640" w:rsidRDefault="001D2640" w:rsidP="001D2640">
      <w:pPr>
        <w:spacing w:line="560" w:lineRule="exact"/>
        <w:ind w:firstLineChars="200" w:firstLine="640"/>
        <w:rPr>
          <w:rFonts w:ascii="楷体" w:eastAsia="楷体" w:hAnsi="楷体"/>
          <w:sz w:val="32"/>
          <w:szCs w:val="32"/>
        </w:rPr>
      </w:pPr>
      <w:r w:rsidRPr="001D2640">
        <w:rPr>
          <w:rFonts w:ascii="楷体" w:eastAsia="楷体" w:hAnsi="楷体" w:hint="eastAsia"/>
          <w:sz w:val="32"/>
          <w:szCs w:val="32"/>
        </w:rPr>
        <w:t>（三）</w:t>
      </w:r>
      <w:r w:rsidR="00050664" w:rsidRPr="001D2640">
        <w:rPr>
          <w:rFonts w:ascii="楷体" w:eastAsia="楷体" w:hAnsi="楷体" w:hint="eastAsia"/>
          <w:sz w:val="32"/>
          <w:szCs w:val="32"/>
        </w:rPr>
        <w:t>推进双创的经验做法。</w:t>
      </w:r>
    </w:p>
    <w:p w:rsidR="00B0300F" w:rsidRDefault="00215DC8" w:rsidP="001D2640">
      <w:pPr>
        <w:spacing w:line="560" w:lineRule="exact"/>
        <w:ind w:firstLineChars="200" w:firstLine="640"/>
        <w:rPr>
          <w:rFonts w:ascii="仿宋_GB2312" w:eastAsia="仿宋_GB2312" w:hAnsi="Adobe 仿宋 Std R"/>
          <w:sz w:val="32"/>
          <w:szCs w:val="32"/>
        </w:rPr>
      </w:pPr>
      <w:r w:rsidRPr="001D2640">
        <w:rPr>
          <w:rFonts w:ascii="仿宋_GB2312" w:eastAsia="仿宋_GB2312" w:hAnsiTheme="majorEastAsia" w:hint="eastAsia"/>
          <w:sz w:val="32"/>
          <w:szCs w:val="32"/>
        </w:rPr>
        <w:t>鼓励和支持大众创业、万众创新，</w:t>
      </w:r>
      <w:r w:rsidR="00B0300F" w:rsidRPr="001D2640">
        <w:rPr>
          <w:rFonts w:ascii="仿宋_GB2312" w:eastAsia="仿宋_GB2312" w:hAnsiTheme="majorEastAsia" w:hint="eastAsia"/>
          <w:sz w:val="32"/>
          <w:szCs w:val="32"/>
        </w:rPr>
        <w:t>不断</w:t>
      </w:r>
      <w:r w:rsidR="008F0376" w:rsidRPr="001D2640">
        <w:rPr>
          <w:rFonts w:ascii="仿宋_GB2312" w:eastAsia="仿宋_GB2312" w:hAnsiTheme="majorEastAsia" w:hint="eastAsia"/>
          <w:sz w:val="32"/>
          <w:szCs w:val="32"/>
        </w:rPr>
        <w:t>加大</w:t>
      </w:r>
      <w:r w:rsidR="00B0300F" w:rsidRPr="001D2640">
        <w:rPr>
          <w:rFonts w:ascii="仿宋_GB2312" w:eastAsia="仿宋_GB2312" w:hAnsiTheme="majorEastAsia" w:hint="eastAsia"/>
          <w:sz w:val="32"/>
          <w:szCs w:val="32"/>
        </w:rPr>
        <w:t>双创工作力度，促进全市创新创业平台建设。</w:t>
      </w:r>
      <w:r w:rsidR="001D2640">
        <w:rPr>
          <w:rFonts w:ascii="仿宋_GB2312" w:eastAsia="仿宋_GB2312" w:hint="eastAsia"/>
          <w:sz w:val="32"/>
          <w:szCs w:val="32"/>
        </w:rPr>
        <w:t>我市在创新驱动“2211”工程实施以来，全市新建省级以上创新平台和载体47个，其中新增省级高新区4个，国家星创天地5个，省级工程技术研究中心和重点实验室8个，省级企业技术中心5个，省级工程研究中心7个，省级科技企业孵化器4个，省级众创空间14家，新建省级科技创新协同体2家。从弥补我市创新资源不足出发，通过实施“走出去”战略，引入市外高等院校、科研院所及省级以上科技创新服务平台、重点实</w:t>
      </w:r>
      <w:r w:rsidR="001D2640">
        <w:rPr>
          <w:rFonts w:ascii="仿宋_GB2312" w:eastAsia="仿宋_GB2312" w:cs="Times New Roman" w:hint="eastAsia"/>
          <w:color w:val="000000"/>
          <w:sz w:val="32"/>
          <w:szCs w:val="32"/>
        </w:rPr>
        <w:t>验室和工程中心、重点企业研究院等创新载体的创新资源，</w:t>
      </w:r>
      <w:r w:rsidR="001D2640">
        <w:rPr>
          <w:rFonts w:ascii="仿宋_GB2312" w:eastAsia="仿宋_GB2312" w:hint="eastAsia"/>
          <w:sz w:val="32"/>
          <w:szCs w:val="32"/>
        </w:rPr>
        <w:t>组建了大数据产业研究院，</w:t>
      </w:r>
      <w:r w:rsidR="001D2640">
        <w:rPr>
          <w:rFonts w:ascii="仿宋_GB2312" w:eastAsia="仿宋_GB2312" w:hAnsi="仿宋_GB2312" w:cs="仿宋_GB2312" w:hint="eastAsia"/>
          <w:bCs/>
          <w:sz w:val="32"/>
          <w:szCs w:val="32"/>
        </w:rPr>
        <w:t>新型智慧城市研究院，华东数字医学工程研究院，</w:t>
      </w:r>
      <w:r w:rsidR="001D2640">
        <w:rPr>
          <w:rFonts w:ascii="仿宋_GB2312" w:eastAsia="仿宋_GB2312" w:hint="eastAsia"/>
          <w:color w:val="000000"/>
          <w:sz w:val="32"/>
          <w:szCs w:val="32"/>
        </w:rPr>
        <w:t>上饶市江西</w:t>
      </w:r>
      <w:r w:rsidR="001D2640">
        <w:rPr>
          <w:rFonts w:ascii="仿宋_GB2312" w:eastAsia="仿宋_GB2312" w:hAnsi="Adobe 仿宋 Std R" w:hint="eastAsia"/>
          <w:sz w:val="32"/>
          <w:szCs w:val="32"/>
        </w:rPr>
        <w:t>中科科技创新发展研究院，江西省环保产业技术协同创新研究院，马家柚研究院等一批新型研发机构。</w:t>
      </w:r>
    </w:p>
    <w:p w:rsidR="001D2640" w:rsidRDefault="001D2640" w:rsidP="001D2640">
      <w:pPr>
        <w:spacing w:line="560" w:lineRule="exact"/>
        <w:ind w:firstLineChars="200" w:firstLine="640"/>
        <w:rPr>
          <w:rFonts w:ascii="楷体" w:eastAsia="楷体" w:hAnsi="楷体"/>
          <w:sz w:val="32"/>
          <w:szCs w:val="32"/>
        </w:rPr>
      </w:pPr>
      <w:r w:rsidRPr="001D2640">
        <w:rPr>
          <w:rFonts w:ascii="楷体" w:eastAsia="楷体" w:hAnsi="楷体" w:hint="eastAsia"/>
          <w:sz w:val="32"/>
          <w:szCs w:val="32"/>
        </w:rPr>
        <w:t>（四）强化</w:t>
      </w:r>
      <w:r w:rsidRPr="001D2640">
        <w:rPr>
          <w:rFonts w:ascii="楷体" w:eastAsia="楷体" w:hAnsi="楷体" w:cs="Times New Roman" w:hint="eastAsia"/>
          <w:sz w:val="32"/>
          <w:szCs w:val="32"/>
        </w:rPr>
        <w:t>知识产权保护</w:t>
      </w:r>
      <w:r w:rsidRPr="001D2640">
        <w:rPr>
          <w:rFonts w:ascii="楷体" w:eastAsia="楷体" w:hAnsi="楷体" w:hint="eastAsia"/>
          <w:sz w:val="32"/>
          <w:szCs w:val="32"/>
        </w:rPr>
        <w:t>情况</w:t>
      </w:r>
      <w:r>
        <w:rPr>
          <w:rFonts w:ascii="楷体" w:eastAsia="楷体" w:hAnsi="楷体" w:hint="eastAsia"/>
          <w:sz w:val="32"/>
          <w:szCs w:val="32"/>
        </w:rPr>
        <w:t>。</w:t>
      </w:r>
    </w:p>
    <w:p w:rsidR="001D2640" w:rsidRDefault="001D2640" w:rsidP="001D2640">
      <w:pPr>
        <w:spacing w:line="560" w:lineRule="exact"/>
        <w:ind w:firstLineChars="200" w:firstLine="643"/>
        <w:rPr>
          <w:rFonts w:ascii="仿宋_GB2312" w:eastAsia="仿宋_GB2312" w:hAnsi="Adobe 仿宋 Std R"/>
          <w:b/>
          <w:sz w:val="32"/>
          <w:szCs w:val="32"/>
        </w:rPr>
      </w:pPr>
      <w:r w:rsidRPr="001D2640">
        <w:rPr>
          <w:rFonts w:ascii="仿宋_GB2312" w:eastAsia="仿宋_GB2312" w:hAnsi="Adobe 仿宋 Std R" w:hint="eastAsia"/>
          <w:b/>
          <w:sz w:val="32"/>
          <w:szCs w:val="32"/>
        </w:rPr>
        <w:t>一是</w:t>
      </w:r>
      <w:r w:rsidRPr="001D2640">
        <w:rPr>
          <w:rFonts w:ascii="仿宋_GB2312" w:eastAsia="仿宋_GB2312" w:hAnsi="Adobe 仿宋 Std R" w:cs="Times New Roman" w:hint="eastAsia"/>
          <w:b/>
          <w:sz w:val="32"/>
          <w:szCs w:val="32"/>
        </w:rPr>
        <w:t>加强知识产权宣传、提高知识产权意识</w:t>
      </w:r>
      <w:r>
        <w:rPr>
          <w:rFonts w:ascii="仿宋_GB2312" w:eastAsia="仿宋_GB2312" w:hAnsi="Adobe 仿宋 Std R" w:hint="eastAsia"/>
          <w:b/>
          <w:sz w:val="32"/>
          <w:szCs w:val="32"/>
        </w:rPr>
        <w:t>。</w:t>
      </w:r>
      <w:r w:rsidRPr="001D2640">
        <w:rPr>
          <w:rFonts w:ascii="仿宋_GB2312" w:eastAsia="仿宋_GB2312" w:hAnsi="Adobe 仿宋 Std R" w:cs="Times New Roman" w:hint="eastAsia"/>
          <w:sz w:val="32"/>
          <w:szCs w:val="32"/>
        </w:rPr>
        <w:t>市委、市政府高度重视知识产权保护工作，</w:t>
      </w:r>
      <w:r>
        <w:rPr>
          <w:rFonts w:ascii="仿宋_GB2312" w:eastAsia="仿宋_GB2312" w:hAnsi="Adobe 仿宋 Std R" w:hint="eastAsia"/>
          <w:sz w:val="32"/>
          <w:szCs w:val="32"/>
        </w:rPr>
        <w:t>2017</w:t>
      </w:r>
      <w:r w:rsidRPr="001D2640">
        <w:rPr>
          <w:rFonts w:ascii="仿宋_GB2312" w:eastAsia="仿宋_GB2312" w:hAnsi="Adobe 仿宋 Std R" w:cs="Times New Roman" w:hint="eastAsia"/>
          <w:sz w:val="32"/>
          <w:szCs w:val="32"/>
        </w:rPr>
        <w:t>年出台了《上饶市专利奖励办法》《上饶市加快特色型知识产权强市建设实施方案》</w:t>
      </w:r>
      <w:r>
        <w:rPr>
          <w:rFonts w:ascii="仿宋_GB2312" w:eastAsia="仿宋_GB2312" w:hAnsi="Adobe 仿宋 Std R" w:hint="eastAsia"/>
          <w:sz w:val="32"/>
          <w:szCs w:val="32"/>
        </w:rPr>
        <w:t>。</w:t>
      </w:r>
      <w:r w:rsidRPr="001D2640">
        <w:rPr>
          <w:rFonts w:ascii="仿宋_GB2312" w:eastAsia="仿宋_GB2312" w:hAnsi="Adobe 仿宋 Std R" w:cs="Times New Roman" w:hint="eastAsia"/>
          <w:sz w:val="32"/>
          <w:szCs w:val="32"/>
        </w:rPr>
        <w:t>近几年在4.26期间，市局和各县（市、区）知识产权局开展了形式多样的宣传活动，累计发放知识产权保护宣传资料10000余份，弋阳县、玉山县、万年县、广丰区、信州区等知识产权局分别举办了知识产权培训班，参加培训班的企业知识产权管理人员500余人次，2017年4月25日下午在市会议中心举办了知识产权专题讲座，全市各县（市、区）科技局、知识产权局负责人、高新技术企业负责人、高新技术培育企业负责人及</w:t>
      </w:r>
      <w:r w:rsidRPr="001D2640">
        <w:rPr>
          <w:rFonts w:ascii="仿宋_GB2312" w:eastAsia="仿宋_GB2312" w:hAnsi="Adobe 仿宋 Std R" w:cs="Times New Roman" w:hint="eastAsia"/>
          <w:sz w:val="32"/>
          <w:szCs w:val="32"/>
        </w:rPr>
        <w:lastRenderedPageBreak/>
        <w:t>市科技局全体干部共计160余人参加了讲座。上海盛知华知识产权服务有限公司CEO纵刚就创新的市场规律和知识产权在创新成果转化中的核心作用进行了详尽的阐述。市</w:t>
      </w:r>
      <w:r>
        <w:rPr>
          <w:rFonts w:ascii="仿宋_GB2312" w:eastAsia="仿宋_GB2312" w:hAnsi="Adobe 仿宋 Std R" w:hint="eastAsia"/>
          <w:sz w:val="32"/>
          <w:szCs w:val="32"/>
        </w:rPr>
        <w:t>科技</w:t>
      </w:r>
      <w:r w:rsidRPr="001D2640">
        <w:rPr>
          <w:rFonts w:ascii="仿宋_GB2312" w:eastAsia="仿宋_GB2312" w:hAnsi="Adobe 仿宋 Std R" w:cs="Times New Roman" w:hint="eastAsia"/>
          <w:sz w:val="32"/>
          <w:szCs w:val="32"/>
        </w:rPr>
        <w:t>局与各县（市、区）科技局（知识产权局）联合对药品市场及超市进行了专利行政执法检查，通过每年一次的“保护知识产权宣传周”活动，对于加快提升全社会尊重和保护知识产权的法律意识，进一步加大知识产权保护力度，努力维护公平、有序的市场秩序，从而促进全市经济快速、健康和可持续发展都产生了非常重要的作用。</w:t>
      </w:r>
    </w:p>
    <w:p w:rsidR="001D2640" w:rsidRDefault="001D2640" w:rsidP="001D2640">
      <w:pPr>
        <w:spacing w:line="560" w:lineRule="exact"/>
        <w:ind w:firstLineChars="200" w:firstLine="643"/>
        <w:rPr>
          <w:rFonts w:ascii="仿宋_GB2312" w:eastAsia="仿宋_GB2312" w:hAnsi="Adobe 仿宋 Std R"/>
          <w:b/>
          <w:sz w:val="32"/>
          <w:szCs w:val="32"/>
        </w:rPr>
      </w:pPr>
      <w:r w:rsidRPr="001D2640">
        <w:rPr>
          <w:rFonts w:ascii="仿宋_GB2312" w:eastAsia="仿宋_GB2312" w:hAnsi="Adobe 仿宋 Std R" w:cs="Times New Roman" w:hint="eastAsia"/>
          <w:b/>
          <w:sz w:val="32"/>
          <w:szCs w:val="32"/>
        </w:rPr>
        <w:t>二</w:t>
      </w:r>
      <w:r w:rsidRPr="001D2640">
        <w:rPr>
          <w:rFonts w:ascii="仿宋_GB2312" w:eastAsia="仿宋_GB2312" w:hAnsi="Adobe 仿宋 Std R" w:hint="eastAsia"/>
          <w:b/>
          <w:sz w:val="32"/>
          <w:szCs w:val="32"/>
        </w:rPr>
        <w:t>是</w:t>
      </w:r>
      <w:r w:rsidRPr="001D2640">
        <w:rPr>
          <w:rFonts w:ascii="仿宋_GB2312" w:eastAsia="仿宋_GB2312" w:hAnsi="Adobe 仿宋 Std R" w:cs="Times New Roman" w:hint="eastAsia"/>
          <w:b/>
          <w:sz w:val="32"/>
          <w:szCs w:val="32"/>
        </w:rPr>
        <w:t>鼓励专利申请，保护知识产权</w:t>
      </w:r>
      <w:r>
        <w:rPr>
          <w:rFonts w:ascii="仿宋_GB2312" w:eastAsia="仿宋_GB2312" w:hAnsi="Adobe 仿宋 Std R" w:hint="eastAsia"/>
          <w:b/>
          <w:sz w:val="32"/>
          <w:szCs w:val="32"/>
        </w:rPr>
        <w:t>。</w:t>
      </w:r>
      <w:r w:rsidRPr="001D2640">
        <w:rPr>
          <w:rFonts w:ascii="仿宋_GB2312" w:eastAsia="仿宋_GB2312" w:hAnsi="Adobe 仿宋 Std R" w:cs="Times New Roman" w:hint="eastAsia"/>
          <w:sz w:val="32"/>
          <w:szCs w:val="32"/>
        </w:rPr>
        <w:t>专利是以发明创造为基础，以独占市场为特征，以争取最大的市场效益为目标的法律保障手段。2016年，我市申请专利3856件，其中发明专利申请231件，实用新型专利申请2367件，外观设计专利申请1258件，授权专利1874件，其中发明专利53件，实用新型专利883件，外观设计专利938件；2017年，我市申请专利4601件，其中发明专利申请459件，实用新型专利申请2626件，外观设计专利申请1514件，授权专利2484件，其中发明专利62件，实用新型专利1306件，外观设计专利1116件；2018年6月底，我市申请专利3837件，其中发明专利申请304件，实用新型专利申请2462件，外观设计专利申请1071件，授权专利1931件，其中发明专利41件，实用新型专利1248件，外观设计专利642件；专利申请年增长在20％以上，授权年增长在30％ 以上。</w:t>
      </w:r>
    </w:p>
    <w:p w:rsidR="001D2640" w:rsidRDefault="001D2640" w:rsidP="001D2640">
      <w:pPr>
        <w:spacing w:line="560" w:lineRule="exact"/>
        <w:ind w:firstLineChars="200" w:firstLine="643"/>
        <w:rPr>
          <w:rFonts w:ascii="仿宋_GB2312" w:eastAsia="仿宋_GB2312" w:hAnsi="Adobe 仿宋 Std R"/>
          <w:b/>
          <w:sz w:val="32"/>
          <w:szCs w:val="32"/>
        </w:rPr>
      </w:pPr>
      <w:r w:rsidRPr="001D2640">
        <w:rPr>
          <w:rFonts w:ascii="仿宋_GB2312" w:eastAsia="仿宋_GB2312" w:hAnsi="Adobe 仿宋 Std R" w:hint="eastAsia"/>
          <w:b/>
          <w:sz w:val="32"/>
          <w:szCs w:val="32"/>
        </w:rPr>
        <w:t>三是</w:t>
      </w:r>
      <w:r w:rsidRPr="001D2640">
        <w:rPr>
          <w:rFonts w:ascii="仿宋_GB2312" w:eastAsia="仿宋_GB2312" w:hAnsi="Adobe 仿宋 Std R" w:cs="Times New Roman" w:hint="eastAsia"/>
          <w:b/>
          <w:sz w:val="32"/>
          <w:szCs w:val="32"/>
        </w:rPr>
        <w:t>加强专利行政执法，推动知识产权保护工作深入发展</w:t>
      </w:r>
      <w:r>
        <w:rPr>
          <w:rFonts w:ascii="仿宋_GB2312" w:eastAsia="仿宋_GB2312" w:hAnsi="Adobe 仿宋 Std R" w:hint="eastAsia"/>
          <w:b/>
          <w:sz w:val="32"/>
          <w:szCs w:val="32"/>
        </w:rPr>
        <w:t>。</w:t>
      </w:r>
      <w:r w:rsidRPr="001D2640">
        <w:rPr>
          <w:rFonts w:ascii="仿宋_GB2312" w:eastAsia="仿宋_GB2312" w:hAnsi="Adobe 仿宋 Std R" w:cs="Times New Roman" w:hint="eastAsia"/>
          <w:sz w:val="32"/>
          <w:szCs w:val="32"/>
        </w:rPr>
        <w:t>通过市、县联合形式开展专利行政执法工作，分别与鄱阳县、万年县、余干县、婺源县和德兴市（知识产权局）等12个县（市、区）科技局联合执法，2016年查处假冒专利案21件，2017年查处假冒专利案件38件，全部执行下架处理。2018年6月，市局受理专利侵权纠纷案2件，</w:t>
      </w:r>
      <w:r w:rsidRPr="001D2640">
        <w:rPr>
          <w:rFonts w:ascii="仿宋_GB2312" w:eastAsia="仿宋_GB2312" w:hAnsi="Adobe 仿宋 Std R" w:cs="Times New Roman" w:hint="eastAsia"/>
          <w:sz w:val="32"/>
          <w:szCs w:val="32"/>
        </w:rPr>
        <w:lastRenderedPageBreak/>
        <w:t>均在审理中。</w:t>
      </w:r>
    </w:p>
    <w:p w:rsidR="001D2640" w:rsidRDefault="001D2640" w:rsidP="001D2640">
      <w:pPr>
        <w:spacing w:line="560" w:lineRule="exact"/>
        <w:ind w:firstLineChars="200" w:firstLine="640"/>
        <w:rPr>
          <w:rFonts w:ascii="黑体" w:eastAsia="黑体" w:hAnsi="黑体"/>
          <w:sz w:val="32"/>
          <w:szCs w:val="32"/>
        </w:rPr>
      </w:pPr>
      <w:r w:rsidRPr="001D2640">
        <w:rPr>
          <w:rFonts w:ascii="黑体" w:eastAsia="黑体" w:hAnsi="黑体" w:hint="eastAsia"/>
          <w:sz w:val="32"/>
          <w:szCs w:val="32"/>
        </w:rPr>
        <w:t>二、</w:t>
      </w:r>
      <w:r w:rsidR="001C1166" w:rsidRPr="001D2640">
        <w:rPr>
          <w:rFonts w:ascii="黑体" w:eastAsia="黑体" w:hAnsi="黑体" w:hint="eastAsia"/>
          <w:sz w:val="32"/>
          <w:szCs w:val="32"/>
        </w:rPr>
        <w:t>存在的困难和问题</w:t>
      </w:r>
    </w:p>
    <w:p w:rsidR="001D2640" w:rsidRDefault="00427423" w:rsidP="001D2640">
      <w:pPr>
        <w:spacing w:line="560" w:lineRule="exact"/>
        <w:ind w:firstLineChars="200" w:firstLine="643"/>
        <w:rPr>
          <w:rFonts w:ascii="仿宋_GB2312" w:eastAsia="仿宋_GB2312"/>
          <w:sz w:val="32"/>
          <w:szCs w:val="32"/>
        </w:rPr>
      </w:pPr>
      <w:r w:rsidRPr="001D2640">
        <w:rPr>
          <w:rFonts w:ascii="仿宋_GB2312" w:eastAsia="仿宋_GB2312" w:hint="eastAsia"/>
          <w:b/>
          <w:sz w:val="32"/>
          <w:szCs w:val="32"/>
        </w:rPr>
        <w:t>一是创新平台和载体层次不高。</w:t>
      </w:r>
      <w:r w:rsidRPr="001D2640">
        <w:rPr>
          <w:rFonts w:ascii="仿宋_GB2312" w:eastAsia="仿宋_GB2312" w:hint="eastAsia"/>
          <w:sz w:val="32"/>
          <w:szCs w:val="32"/>
        </w:rPr>
        <w:t>我市创新平台和载体在数量上取得了较大进展，但国家层面创新平台和载体偏少，在全省有地位、有分量、有影响力的创新平台和载体仍然偏少。</w:t>
      </w:r>
    </w:p>
    <w:p w:rsidR="001D2640" w:rsidRDefault="00427423" w:rsidP="001D2640">
      <w:pPr>
        <w:spacing w:line="560" w:lineRule="exact"/>
        <w:ind w:firstLineChars="200" w:firstLine="643"/>
        <w:rPr>
          <w:rFonts w:ascii="仿宋_GB2312" w:eastAsia="仿宋_GB2312"/>
          <w:sz w:val="32"/>
          <w:szCs w:val="32"/>
        </w:rPr>
      </w:pPr>
      <w:r w:rsidRPr="001D2640">
        <w:rPr>
          <w:rFonts w:ascii="仿宋_GB2312" w:eastAsia="仿宋_GB2312" w:hint="eastAsia"/>
          <w:b/>
          <w:sz w:val="32"/>
          <w:szCs w:val="32"/>
        </w:rPr>
        <w:t>二是企业创新主体地位不显。</w:t>
      </w:r>
      <w:r w:rsidRPr="001D2640">
        <w:rPr>
          <w:rFonts w:ascii="仿宋_GB2312" w:eastAsia="仿宋_GB2312" w:hint="eastAsia"/>
          <w:sz w:val="32"/>
          <w:szCs w:val="32"/>
        </w:rPr>
        <w:t>虽然全市高新技术企业实现了快速增长，但高新技术企业总量仅占全省的8.7%，有研发投入的企业占规上企业的比例为16.61%，低于全省20.24%，对比上饶经济社会发展在全省地位还有差距。</w:t>
      </w:r>
    </w:p>
    <w:p w:rsidR="001D2640" w:rsidRDefault="00427423" w:rsidP="001D2640">
      <w:pPr>
        <w:spacing w:line="560" w:lineRule="exact"/>
        <w:ind w:firstLineChars="200" w:firstLine="643"/>
        <w:rPr>
          <w:rFonts w:ascii="仿宋_GB2312" w:eastAsia="仿宋_GB2312"/>
          <w:sz w:val="32"/>
          <w:szCs w:val="32"/>
        </w:rPr>
      </w:pPr>
      <w:r w:rsidRPr="001D2640">
        <w:rPr>
          <w:rFonts w:ascii="仿宋_GB2312" w:eastAsia="仿宋_GB2312" w:hint="eastAsia"/>
          <w:b/>
          <w:sz w:val="32"/>
          <w:szCs w:val="32"/>
        </w:rPr>
        <w:t>三是科技创新投入不足。</w:t>
      </w:r>
      <w:r w:rsidRPr="001D2640">
        <w:rPr>
          <w:rFonts w:ascii="仿宋_GB2312" w:eastAsia="仿宋_GB2312" w:hint="eastAsia"/>
          <w:sz w:val="32"/>
          <w:szCs w:val="32"/>
        </w:rPr>
        <w:t>从全社会研发投入来看，2016年全市全社会研发投入占GDP比重仅为0.57%，低于全省1.13%，与十三五规划要求2020年达到2.0%的目标，存在较大的难度。</w:t>
      </w:r>
    </w:p>
    <w:p w:rsidR="001D2640" w:rsidRDefault="00427423" w:rsidP="001D2640">
      <w:pPr>
        <w:spacing w:line="560" w:lineRule="exact"/>
        <w:ind w:firstLineChars="200" w:firstLine="643"/>
        <w:rPr>
          <w:rFonts w:ascii="仿宋_GB2312" w:eastAsia="仿宋_GB2312"/>
          <w:sz w:val="32"/>
          <w:szCs w:val="32"/>
        </w:rPr>
      </w:pPr>
      <w:r w:rsidRPr="001D2640">
        <w:rPr>
          <w:rFonts w:ascii="仿宋_GB2312" w:eastAsia="仿宋_GB2312" w:hint="eastAsia"/>
          <w:b/>
          <w:sz w:val="32"/>
          <w:szCs w:val="32"/>
        </w:rPr>
        <w:t>四是创新人才和团队不强。</w:t>
      </w:r>
      <w:r w:rsidRPr="001D2640">
        <w:rPr>
          <w:rFonts w:ascii="仿宋_GB2312" w:eastAsia="仿宋_GB2312" w:hint="eastAsia"/>
          <w:sz w:val="32"/>
          <w:szCs w:val="32"/>
        </w:rPr>
        <w:t>创新人才已成为全市创新驱动“2211”工程短板。</w:t>
      </w:r>
    </w:p>
    <w:p w:rsidR="00427423" w:rsidRPr="001D2640" w:rsidRDefault="00427423" w:rsidP="001D2640">
      <w:pPr>
        <w:spacing w:line="560" w:lineRule="exact"/>
        <w:ind w:firstLineChars="200" w:firstLine="643"/>
        <w:rPr>
          <w:rFonts w:ascii="黑体" w:eastAsia="黑体" w:hAnsi="黑体"/>
          <w:sz w:val="32"/>
          <w:szCs w:val="32"/>
        </w:rPr>
      </w:pPr>
      <w:r w:rsidRPr="001D2640">
        <w:rPr>
          <w:rFonts w:ascii="仿宋_GB2312" w:eastAsia="仿宋_GB2312" w:hint="eastAsia"/>
          <w:b/>
          <w:sz w:val="32"/>
          <w:szCs w:val="32"/>
        </w:rPr>
        <w:t>五是县级科技创新管理队伍不齐。</w:t>
      </w:r>
      <w:r w:rsidRPr="001D2640">
        <w:rPr>
          <w:rFonts w:ascii="仿宋_GB2312" w:eastAsia="仿宋_GB2312" w:hint="eastAsia"/>
          <w:sz w:val="32"/>
          <w:szCs w:val="32"/>
        </w:rPr>
        <w:t>全省26个撤并的县级科技管理部门中，我市就有10个，而且普遍存在人员少，力量薄弱，年龄偏大，青黄不接等问题。</w:t>
      </w:r>
    </w:p>
    <w:p w:rsidR="001C1166" w:rsidRPr="001D2640" w:rsidRDefault="005D5A44" w:rsidP="001D2640">
      <w:pPr>
        <w:spacing w:line="560" w:lineRule="exact"/>
        <w:ind w:firstLineChars="200" w:firstLine="640"/>
        <w:rPr>
          <w:rFonts w:ascii="黑体" w:eastAsia="黑体" w:hAnsi="黑体" w:cs="宋体"/>
          <w:bCs/>
          <w:sz w:val="32"/>
          <w:szCs w:val="32"/>
        </w:rPr>
      </w:pPr>
      <w:r w:rsidRPr="001D2640">
        <w:rPr>
          <w:rFonts w:ascii="黑体" w:eastAsia="黑体" w:hAnsi="黑体" w:cs="宋体" w:hint="eastAsia"/>
          <w:bCs/>
          <w:sz w:val="32"/>
          <w:szCs w:val="32"/>
        </w:rPr>
        <w:t>三、</w:t>
      </w:r>
      <w:r w:rsidR="001C1166" w:rsidRPr="001D2640">
        <w:rPr>
          <w:rFonts w:ascii="黑体" w:eastAsia="黑体" w:hAnsi="黑体" w:cs="宋体" w:hint="eastAsia"/>
          <w:bCs/>
          <w:sz w:val="32"/>
          <w:szCs w:val="32"/>
        </w:rPr>
        <w:t>整改措施</w:t>
      </w:r>
    </w:p>
    <w:p w:rsidR="006C2823" w:rsidRPr="001D2640" w:rsidRDefault="006C2823" w:rsidP="001D2640">
      <w:pPr>
        <w:snapToGrid w:val="0"/>
        <w:spacing w:line="560" w:lineRule="exact"/>
        <w:ind w:firstLineChars="200" w:firstLine="643"/>
        <w:rPr>
          <w:rFonts w:ascii="仿宋_GB2312" w:eastAsia="仿宋_GB2312" w:cs="宋体"/>
          <w:sz w:val="32"/>
        </w:rPr>
      </w:pPr>
      <w:r w:rsidRPr="001D2640">
        <w:rPr>
          <w:rFonts w:ascii="仿宋_GB2312" w:eastAsia="仿宋_GB2312" w:hAnsi="楷体" w:cs="楷体_GB2312" w:hint="eastAsia"/>
          <w:b/>
          <w:bCs/>
          <w:color w:val="000000"/>
          <w:kern w:val="0"/>
          <w:sz w:val="32"/>
          <w:szCs w:val="32"/>
        </w:rPr>
        <w:t>一是抓好宣传强意识。</w:t>
      </w:r>
      <w:r w:rsidRPr="001D2640">
        <w:rPr>
          <w:rFonts w:ascii="仿宋_GB2312" w:eastAsia="仿宋_GB2312" w:hAnsi="宋体" w:cs="宋体" w:hint="eastAsia"/>
          <w:bCs/>
          <w:sz w:val="32"/>
          <w:szCs w:val="32"/>
        </w:rPr>
        <w:t>运用好电视、报纸，上饶市政府网站、微信公众号，上饶市科技局网站、微信公众号等</w:t>
      </w:r>
      <w:r w:rsidRPr="001D2640">
        <w:rPr>
          <w:rFonts w:ascii="仿宋_GB2312" w:eastAsia="仿宋_GB2312" w:cs="宋体" w:hint="eastAsia"/>
          <w:sz w:val="32"/>
        </w:rPr>
        <w:t>，进一步加大我市科技创新宣传力度。通过科技宣传，增强党员干部对科技创新是引领发展第一动力的思想认识，重视并抓好事关核心竞争力、事关发展后劲的科技创新工作。进一步解放思想，强化科技创新意识，坚决扫除阻碍科技创新能力提高的思想观念上的障碍</w:t>
      </w:r>
      <w:r w:rsidRPr="001D2640">
        <w:rPr>
          <w:rFonts w:ascii="仿宋_GB2312" w:eastAsia="仿宋_GB2312" w:hint="eastAsia"/>
          <w:sz w:val="32"/>
          <w:szCs w:val="32"/>
        </w:rPr>
        <w:t>，</w:t>
      </w:r>
      <w:r w:rsidRPr="001D2640">
        <w:rPr>
          <w:rFonts w:ascii="仿宋_GB2312" w:eastAsia="仿宋_GB2312" w:cs="宋体" w:hint="eastAsia"/>
          <w:sz w:val="32"/>
        </w:rPr>
        <w:t>不断强化企业创新主体意识，引导和鼓励企业加大科技创新力度，提升企业自主创新能力。进一步</w:t>
      </w:r>
      <w:r w:rsidRPr="001D2640">
        <w:rPr>
          <w:rFonts w:ascii="仿宋_GB2312" w:eastAsia="仿宋_GB2312" w:cs="宋体" w:hint="eastAsia"/>
          <w:sz w:val="32"/>
        </w:rPr>
        <w:lastRenderedPageBreak/>
        <w:t>引导</w:t>
      </w:r>
      <w:r w:rsidRPr="001D2640">
        <w:rPr>
          <w:rFonts w:ascii="仿宋_GB2312" w:eastAsia="仿宋_GB2312" w:cs="Times New Roman" w:hint="eastAsia"/>
          <w:sz w:val="32"/>
        </w:rPr>
        <w:t>全社会关心科技创新、支持科技创新，营造支持鼓励创新的社会氛围。</w:t>
      </w:r>
    </w:p>
    <w:p w:rsidR="006C2823" w:rsidRPr="001D2640" w:rsidRDefault="006C2823" w:rsidP="001D2640">
      <w:pPr>
        <w:snapToGrid w:val="0"/>
        <w:spacing w:line="560" w:lineRule="exact"/>
        <w:ind w:firstLineChars="200" w:firstLine="643"/>
        <w:rPr>
          <w:rFonts w:ascii="仿宋_GB2312" w:eastAsia="仿宋_GB2312" w:hAnsi="仿宋" w:cs="仿宋_GB2312"/>
          <w:sz w:val="32"/>
          <w:szCs w:val="32"/>
        </w:rPr>
      </w:pPr>
      <w:r w:rsidRPr="001D2640">
        <w:rPr>
          <w:rFonts w:ascii="仿宋_GB2312" w:eastAsia="仿宋_GB2312" w:hAnsi="楷体" w:cs="楷体_GB2312" w:hint="eastAsia"/>
          <w:b/>
          <w:bCs/>
          <w:color w:val="000000"/>
          <w:kern w:val="0"/>
          <w:sz w:val="32"/>
          <w:szCs w:val="32"/>
        </w:rPr>
        <w:t>二是培育链条强活力。</w:t>
      </w:r>
      <w:r w:rsidRPr="001D2640">
        <w:rPr>
          <w:rFonts w:ascii="仿宋_GB2312" w:eastAsia="仿宋_GB2312" w:cs="宋体" w:hint="eastAsia"/>
          <w:sz w:val="32"/>
        </w:rPr>
        <w:t>创新是发展的第一动力。通过打造提高自主创新能力、推进高新技术产业发展的“三条链”，强化企业创新主体地位。在优化“产业链”上，进一步强化战略性新兴产业培育和支持力度，提高传统产业高新技术改造水平，为形成我市战略性新兴产业的先发优势和有色金属等传统产业的转型升级提供科技支撑。在培育“创新链”上，进一步加快形成一批技术创新战略联盟，加大高层次产学研创新平台载体建设，推进科技成果转化运用，培育一批拥有自主知识产权和自主创新能力的科技创新型企业。在构建“人才链”上，进一步</w:t>
      </w:r>
      <w:r w:rsidRPr="001D2640">
        <w:rPr>
          <w:rFonts w:ascii="仿宋_GB2312" w:eastAsia="仿宋_GB2312" w:hAnsi="仿宋" w:cs="仿宋_GB2312" w:hint="eastAsia"/>
          <w:sz w:val="32"/>
          <w:szCs w:val="32"/>
        </w:rPr>
        <w:t>贯彻落实好市委、市政府提出的人才引进政策、培养政策、使用政策、激励政策和保障政策，通过组建或共建新型研发机构、科技成果转化基地，为创新人才服务科技创新搭好平台。</w:t>
      </w:r>
    </w:p>
    <w:p w:rsidR="006C2823" w:rsidRPr="001D2640" w:rsidRDefault="006C2823" w:rsidP="001D2640">
      <w:pPr>
        <w:snapToGrid w:val="0"/>
        <w:spacing w:line="560" w:lineRule="exact"/>
        <w:ind w:firstLineChars="200" w:firstLine="643"/>
        <w:rPr>
          <w:rFonts w:ascii="仿宋_GB2312" w:eastAsia="仿宋_GB2312"/>
          <w:sz w:val="32"/>
          <w:szCs w:val="32"/>
        </w:rPr>
      </w:pPr>
      <w:r w:rsidRPr="001D2640">
        <w:rPr>
          <w:rStyle w:val="a6"/>
          <w:rFonts w:ascii="仿宋_GB2312" w:eastAsia="仿宋_GB2312" w:hint="eastAsia"/>
          <w:sz w:val="32"/>
          <w:szCs w:val="32"/>
        </w:rPr>
        <w:t>三是加大投入强动力。</w:t>
      </w:r>
      <w:r w:rsidRPr="001D2640">
        <w:rPr>
          <w:rFonts w:ascii="仿宋_GB2312" w:eastAsia="仿宋_GB2312" w:hint="eastAsia"/>
          <w:sz w:val="32"/>
          <w:szCs w:val="32"/>
        </w:rPr>
        <w:t>全面贯彻落实《</w:t>
      </w:r>
      <w:r w:rsidRPr="001D2640">
        <w:rPr>
          <w:rFonts w:ascii="仿宋_GB2312" w:eastAsia="仿宋_GB2312" w:hAnsi="宋体" w:cs="Times New Roman" w:hint="eastAsia"/>
          <w:sz w:val="32"/>
          <w:szCs w:val="32"/>
        </w:rPr>
        <w:t>上饶市加大全社会研发投入攻坚行动实施意见</w:t>
      </w:r>
      <w:r w:rsidRPr="001D2640">
        <w:rPr>
          <w:rFonts w:ascii="仿宋_GB2312" w:eastAsia="仿宋_GB2312" w:hint="eastAsia"/>
          <w:sz w:val="32"/>
          <w:szCs w:val="32"/>
        </w:rPr>
        <w:t>》，加大市县两级政府财政支持力度，逐年增加科技专项费财政资金投入，进一步健全激励科技创新的政策措施，落实研发投入、人才引进等优惠政策，充分发挥财政资金引导性作用，撬动更多的社会资本投入，推动全市重点科技计划项目的组织实施。进一步加大与金融机构合作，创新科技金融模式，通过知识产权质押融资等方式，撬动金融机构及社会资本加大科技创新资金投入，为2020年我市全社会研发（R&amp;D）经费占GDP比重达到全省平均水平奠定基础。</w:t>
      </w:r>
    </w:p>
    <w:p w:rsidR="006C2823" w:rsidRPr="001D2640" w:rsidRDefault="006C2823" w:rsidP="001D2640">
      <w:pPr>
        <w:snapToGrid w:val="0"/>
        <w:spacing w:line="560" w:lineRule="exact"/>
        <w:ind w:firstLineChars="200" w:firstLine="643"/>
        <w:rPr>
          <w:rFonts w:ascii="仿宋_GB2312" w:eastAsia="仿宋_GB2312" w:hAnsi="仿宋_GB2312" w:cs="仿宋_GB2312"/>
          <w:sz w:val="32"/>
          <w:szCs w:val="32"/>
        </w:rPr>
      </w:pPr>
      <w:r w:rsidRPr="001D2640">
        <w:rPr>
          <w:rStyle w:val="a6"/>
          <w:rFonts w:ascii="仿宋_GB2312" w:eastAsia="仿宋_GB2312" w:hint="eastAsia"/>
          <w:sz w:val="32"/>
          <w:szCs w:val="32"/>
        </w:rPr>
        <w:t>四是健全机构强服务。</w:t>
      </w:r>
      <w:r w:rsidRPr="001D2640">
        <w:rPr>
          <w:rFonts w:ascii="仿宋_GB2312" w:eastAsia="仿宋_GB2312" w:hAnsi="仿宋_GB2312" w:cs="仿宋_GB2312" w:hint="eastAsia"/>
          <w:sz w:val="32"/>
          <w:szCs w:val="32"/>
        </w:rPr>
        <w:t>进一步强化市县两级科技干部队伍建设，建立健全服务机构，着力加强科技管理部门干部力量，加快推进上饶经开区与市科技局科技合作，强化科技入园服务。进一步优化科技创新发展环境，落实各项科技政策。建立健全科技创新社会化服务，形</w:t>
      </w:r>
      <w:r w:rsidRPr="001D2640">
        <w:rPr>
          <w:rFonts w:ascii="仿宋_GB2312" w:eastAsia="仿宋_GB2312" w:hAnsi="仿宋_GB2312" w:cs="仿宋_GB2312" w:hint="eastAsia"/>
          <w:sz w:val="32"/>
          <w:szCs w:val="32"/>
        </w:rPr>
        <w:lastRenderedPageBreak/>
        <w:t>成科技创新全链条全覆盖的科技服务体系。进一步落实科技扶贫“个十百千”工程，通过落实科技特派员制度，解决农村产业发展关键技术难题，指导贫困户发展生产，增强贫困乡村自我发展能力， 加快脱贫致富进程。在此基础上，进一步加大全市科技系统干部思想教育和业务培训力度，全面提升科技队伍整体素质和服务企业水平。</w:t>
      </w:r>
    </w:p>
    <w:p w:rsidR="001D2640" w:rsidRDefault="002016B6" w:rsidP="001D2640">
      <w:pPr>
        <w:spacing w:line="560" w:lineRule="exact"/>
        <w:ind w:firstLineChars="200" w:firstLine="640"/>
        <w:rPr>
          <w:rFonts w:ascii="黑体" w:eastAsia="黑体" w:hAnsi="黑体" w:cs="仿宋_GB2312"/>
          <w:sz w:val="32"/>
          <w:szCs w:val="32"/>
        </w:rPr>
      </w:pPr>
      <w:r w:rsidRPr="001D2640">
        <w:rPr>
          <w:rFonts w:ascii="黑体" w:eastAsia="黑体" w:hAnsi="黑体" w:cs="仿宋_GB2312" w:hint="eastAsia"/>
          <w:sz w:val="32"/>
          <w:szCs w:val="32"/>
        </w:rPr>
        <w:t>四、</w:t>
      </w:r>
      <w:r w:rsidR="001C1166" w:rsidRPr="001D2640">
        <w:rPr>
          <w:rFonts w:ascii="黑体" w:eastAsia="黑体" w:hAnsi="黑体" w:cs="仿宋_GB2312" w:hint="eastAsia"/>
          <w:sz w:val="32"/>
          <w:szCs w:val="32"/>
        </w:rPr>
        <w:t>工作建议</w:t>
      </w:r>
    </w:p>
    <w:p w:rsidR="005D5A44" w:rsidRDefault="00915A1E" w:rsidP="001D2640">
      <w:pPr>
        <w:spacing w:line="560" w:lineRule="exact"/>
        <w:ind w:firstLineChars="200" w:firstLine="643"/>
        <w:rPr>
          <w:rFonts w:ascii="仿宋_GB2312" w:eastAsia="仿宋_GB2312" w:hint="eastAsia"/>
          <w:sz w:val="32"/>
          <w:szCs w:val="32"/>
        </w:rPr>
      </w:pPr>
      <w:r w:rsidRPr="001D2640">
        <w:rPr>
          <w:rFonts w:ascii="仿宋_GB2312" w:eastAsia="仿宋_GB2312" w:hAnsi="仿宋_GB2312" w:cs="仿宋_GB2312" w:hint="eastAsia"/>
          <w:b/>
          <w:sz w:val="32"/>
          <w:szCs w:val="32"/>
        </w:rPr>
        <w:t>健全县级科技管理机构。</w:t>
      </w:r>
      <w:r w:rsidRPr="001D2640">
        <w:rPr>
          <w:rFonts w:ascii="仿宋_GB2312" w:eastAsia="仿宋_GB2312" w:hint="eastAsia"/>
          <w:sz w:val="32"/>
          <w:szCs w:val="32"/>
        </w:rPr>
        <w:t>全省26个撤并的县级科技管理部门中，我市就有10个，而且普遍存在人员少，力量薄弱，年龄偏大，青黄不接等问题，对我市科技创新工作非常不利，与当前《国务院办公厅关于县域创新驱动发展的若干意见》和《江西省人民政府办公厅关于加快县域创新驱动发展的意见》要求极不相符。因此，建议省里对已经撤回的县级科技部门，予以重新成立，或者增加相应的机构，配备人员编制。（落实的对象：省委、省政府、省委组织部、省科技厅、省编办）</w:t>
      </w:r>
    </w:p>
    <w:p w:rsidR="00E938AB" w:rsidRDefault="00E938AB" w:rsidP="00E938AB">
      <w:pPr>
        <w:spacing w:line="560" w:lineRule="exact"/>
        <w:ind w:firstLineChars="200" w:firstLine="640"/>
        <w:rPr>
          <w:rFonts w:ascii="仿宋_GB2312" w:eastAsia="仿宋_GB2312" w:hint="eastAsia"/>
          <w:sz w:val="32"/>
          <w:szCs w:val="32"/>
        </w:rPr>
      </w:pPr>
    </w:p>
    <w:p w:rsidR="00E938AB" w:rsidRPr="001D2640" w:rsidRDefault="00E938AB" w:rsidP="00E938AB">
      <w:pPr>
        <w:spacing w:line="560" w:lineRule="exact"/>
        <w:ind w:firstLineChars="200" w:firstLine="640"/>
        <w:rPr>
          <w:rFonts w:ascii="黑体" w:eastAsia="黑体" w:hAnsi="黑体" w:cs="仿宋_GB2312"/>
          <w:sz w:val="32"/>
          <w:szCs w:val="32"/>
        </w:rPr>
      </w:pPr>
      <w:r>
        <w:rPr>
          <w:rFonts w:ascii="仿宋_GB2312" w:eastAsia="仿宋_GB2312" w:hint="eastAsia"/>
          <w:sz w:val="32"/>
          <w:szCs w:val="32"/>
        </w:rPr>
        <w:t xml:space="preserve">                                     2018年7月18日</w:t>
      </w:r>
    </w:p>
    <w:p w:rsidR="00915A1E" w:rsidRPr="005D5A44" w:rsidRDefault="00915A1E" w:rsidP="005D5A44">
      <w:pPr>
        <w:rPr>
          <w:rFonts w:ascii="仿宋_GB2312" w:eastAsia="仿宋_GB2312" w:hAnsi="仿宋_GB2312" w:cs="仿宋_GB2312"/>
          <w:sz w:val="32"/>
          <w:szCs w:val="32"/>
        </w:rPr>
      </w:pPr>
    </w:p>
    <w:sectPr w:rsidR="00915A1E" w:rsidRPr="005D5A44" w:rsidSect="001D2640">
      <w:footerReference w:type="default" r:id="rId7"/>
      <w:pgSz w:w="11906" w:h="16838"/>
      <w:pgMar w:top="1021" w:right="1134" w:bottom="907"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48CF" w:rsidRDefault="003D48CF" w:rsidP="00194F9B">
      <w:r>
        <w:separator/>
      </w:r>
    </w:p>
  </w:endnote>
  <w:endnote w:type="continuationSeparator" w:id="0">
    <w:p w:rsidR="003D48CF" w:rsidRDefault="003D48CF" w:rsidP="00194F9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方正小标宋简体">
    <w:panose1 w:val="02010601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dobe 仿宋 Std R">
    <w:altName w:val="Arial Unicode MS"/>
    <w:panose1 w:val="00000000000000000000"/>
    <w:charset w:val="86"/>
    <w:family w:val="roman"/>
    <w:notTrueType/>
    <w:pitch w:val="default"/>
    <w:sig w:usb0="00000001" w:usb1="080E0000" w:usb2="00000010" w:usb3="00000000" w:csb0="00040000" w:csb1="00000000"/>
  </w:font>
  <w:font w:name="楷体_GB2312">
    <w:altName w:val="Arial Unicode MS"/>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067032"/>
      <w:docPartObj>
        <w:docPartGallery w:val="Page Numbers (Bottom of Page)"/>
        <w:docPartUnique/>
      </w:docPartObj>
    </w:sdtPr>
    <w:sdtContent>
      <w:p w:rsidR="001D2640" w:rsidRDefault="00836CD5">
        <w:pPr>
          <w:pStyle w:val="a4"/>
          <w:jc w:val="center"/>
        </w:pPr>
        <w:fldSimple w:instr=" PAGE   \* MERGEFORMAT ">
          <w:r w:rsidR="00E938AB" w:rsidRPr="00E938AB">
            <w:rPr>
              <w:noProof/>
              <w:lang w:val="zh-CN"/>
            </w:rPr>
            <w:t>6</w:t>
          </w:r>
        </w:fldSimple>
      </w:p>
    </w:sdtContent>
  </w:sdt>
  <w:p w:rsidR="001D2640" w:rsidRDefault="001D2640">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48CF" w:rsidRDefault="003D48CF" w:rsidP="00194F9B">
      <w:r>
        <w:separator/>
      </w:r>
    </w:p>
  </w:footnote>
  <w:footnote w:type="continuationSeparator" w:id="0">
    <w:p w:rsidR="003D48CF" w:rsidRDefault="003D48CF" w:rsidP="00194F9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7A5B11"/>
    <w:multiLevelType w:val="multilevel"/>
    <w:tmpl w:val="1E7A5B11"/>
    <w:lvl w:ilvl="0">
      <w:start w:val="1"/>
      <w:numFmt w:val="japaneseCounting"/>
      <w:lvlText w:val="%1、"/>
      <w:lvlJc w:val="left"/>
      <w:pPr>
        <w:tabs>
          <w:tab w:val="num" w:pos="1275"/>
        </w:tabs>
        <w:ind w:left="1275" w:hanging="720"/>
      </w:pPr>
      <w:rPr>
        <w:rFonts w:hint="eastAsia"/>
      </w:rPr>
    </w:lvl>
    <w:lvl w:ilvl="1">
      <w:start w:val="1"/>
      <w:numFmt w:val="decimal"/>
      <w:lvlText w:val="（%2）"/>
      <w:lvlJc w:val="left"/>
      <w:pPr>
        <w:tabs>
          <w:tab w:val="num" w:pos="1695"/>
        </w:tabs>
        <w:ind w:left="1695" w:hanging="720"/>
      </w:pPr>
      <w:rPr>
        <w:rFonts w:hint="eastAsia"/>
      </w:rPr>
    </w:lvl>
    <w:lvl w:ilvl="2">
      <w:start w:val="1"/>
      <w:numFmt w:val="lowerRoman"/>
      <w:lvlText w:val="%3."/>
      <w:lvlJc w:val="right"/>
      <w:pPr>
        <w:tabs>
          <w:tab w:val="num" w:pos="1815"/>
        </w:tabs>
        <w:ind w:left="1815" w:hanging="420"/>
      </w:pPr>
    </w:lvl>
    <w:lvl w:ilvl="3">
      <w:start w:val="1"/>
      <w:numFmt w:val="decimal"/>
      <w:lvlText w:val="%4."/>
      <w:lvlJc w:val="left"/>
      <w:pPr>
        <w:tabs>
          <w:tab w:val="num" w:pos="2235"/>
        </w:tabs>
        <w:ind w:left="2235" w:hanging="420"/>
      </w:pPr>
    </w:lvl>
    <w:lvl w:ilvl="4">
      <w:start w:val="1"/>
      <w:numFmt w:val="lowerLetter"/>
      <w:lvlText w:val="%5)"/>
      <w:lvlJc w:val="left"/>
      <w:pPr>
        <w:tabs>
          <w:tab w:val="num" w:pos="2655"/>
        </w:tabs>
        <w:ind w:left="2655" w:hanging="420"/>
      </w:pPr>
    </w:lvl>
    <w:lvl w:ilvl="5">
      <w:start w:val="1"/>
      <w:numFmt w:val="lowerRoman"/>
      <w:lvlText w:val="%6."/>
      <w:lvlJc w:val="right"/>
      <w:pPr>
        <w:tabs>
          <w:tab w:val="num" w:pos="3075"/>
        </w:tabs>
        <w:ind w:left="3075" w:hanging="420"/>
      </w:pPr>
    </w:lvl>
    <w:lvl w:ilvl="6">
      <w:start w:val="1"/>
      <w:numFmt w:val="decimal"/>
      <w:lvlText w:val="%7."/>
      <w:lvlJc w:val="left"/>
      <w:pPr>
        <w:tabs>
          <w:tab w:val="num" w:pos="3495"/>
        </w:tabs>
        <w:ind w:left="3495" w:hanging="420"/>
      </w:pPr>
    </w:lvl>
    <w:lvl w:ilvl="7">
      <w:start w:val="1"/>
      <w:numFmt w:val="lowerLetter"/>
      <w:lvlText w:val="%8)"/>
      <w:lvlJc w:val="left"/>
      <w:pPr>
        <w:tabs>
          <w:tab w:val="num" w:pos="3915"/>
        </w:tabs>
        <w:ind w:left="3915" w:hanging="420"/>
      </w:pPr>
    </w:lvl>
    <w:lvl w:ilvl="8">
      <w:start w:val="1"/>
      <w:numFmt w:val="lowerRoman"/>
      <w:lvlText w:val="%9."/>
      <w:lvlJc w:val="right"/>
      <w:pPr>
        <w:tabs>
          <w:tab w:val="num" w:pos="4335"/>
        </w:tabs>
        <w:ind w:left="4335" w:hanging="420"/>
      </w:pPr>
    </w:lvl>
  </w:abstractNum>
  <w:abstractNum w:abstractNumId="1">
    <w:nsid w:val="2DA30B75"/>
    <w:multiLevelType w:val="hybridMultilevel"/>
    <w:tmpl w:val="6A9EB43C"/>
    <w:lvl w:ilvl="0" w:tplc="7254864A">
      <w:start w:val="1"/>
      <w:numFmt w:val="japaneseCounting"/>
      <w:lvlText w:val="%1、"/>
      <w:lvlJc w:val="left"/>
      <w:pPr>
        <w:ind w:left="1287" w:hanging="720"/>
      </w:pPr>
      <w:rPr>
        <w:rFonts w:hint="default"/>
      </w:rPr>
    </w:lvl>
    <w:lvl w:ilvl="1" w:tplc="04090019" w:tentative="1">
      <w:start w:val="1"/>
      <w:numFmt w:val="lowerLetter"/>
      <w:lvlText w:val="%2)"/>
      <w:lvlJc w:val="left"/>
      <w:pPr>
        <w:ind w:left="981" w:hanging="420"/>
      </w:pPr>
    </w:lvl>
    <w:lvl w:ilvl="2" w:tplc="0409001B" w:tentative="1">
      <w:start w:val="1"/>
      <w:numFmt w:val="lowerRoman"/>
      <w:lvlText w:val="%3."/>
      <w:lvlJc w:val="right"/>
      <w:pPr>
        <w:ind w:left="1401" w:hanging="420"/>
      </w:pPr>
    </w:lvl>
    <w:lvl w:ilvl="3" w:tplc="0409000F" w:tentative="1">
      <w:start w:val="1"/>
      <w:numFmt w:val="decimal"/>
      <w:lvlText w:val="%4."/>
      <w:lvlJc w:val="left"/>
      <w:pPr>
        <w:ind w:left="1821" w:hanging="420"/>
      </w:pPr>
    </w:lvl>
    <w:lvl w:ilvl="4" w:tplc="04090019" w:tentative="1">
      <w:start w:val="1"/>
      <w:numFmt w:val="lowerLetter"/>
      <w:lvlText w:val="%5)"/>
      <w:lvlJc w:val="left"/>
      <w:pPr>
        <w:ind w:left="2241" w:hanging="420"/>
      </w:pPr>
    </w:lvl>
    <w:lvl w:ilvl="5" w:tplc="0409001B" w:tentative="1">
      <w:start w:val="1"/>
      <w:numFmt w:val="lowerRoman"/>
      <w:lvlText w:val="%6."/>
      <w:lvlJc w:val="right"/>
      <w:pPr>
        <w:ind w:left="2661" w:hanging="420"/>
      </w:pPr>
    </w:lvl>
    <w:lvl w:ilvl="6" w:tplc="0409000F" w:tentative="1">
      <w:start w:val="1"/>
      <w:numFmt w:val="decimal"/>
      <w:lvlText w:val="%7."/>
      <w:lvlJc w:val="left"/>
      <w:pPr>
        <w:ind w:left="3081" w:hanging="420"/>
      </w:pPr>
    </w:lvl>
    <w:lvl w:ilvl="7" w:tplc="04090019" w:tentative="1">
      <w:start w:val="1"/>
      <w:numFmt w:val="lowerLetter"/>
      <w:lvlText w:val="%8)"/>
      <w:lvlJc w:val="left"/>
      <w:pPr>
        <w:ind w:left="3501" w:hanging="420"/>
      </w:pPr>
    </w:lvl>
    <w:lvl w:ilvl="8" w:tplc="0409001B" w:tentative="1">
      <w:start w:val="1"/>
      <w:numFmt w:val="lowerRoman"/>
      <w:lvlText w:val="%9."/>
      <w:lvlJc w:val="right"/>
      <w:pPr>
        <w:ind w:left="3921" w:hanging="420"/>
      </w:pPr>
    </w:lvl>
  </w:abstractNum>
  <w:abstractNum w:abstractNumId="2">
    <w:nsid w:val="369C3C16"/>
    <w:multiLevelType w:val="hybridMultilevel"/>
    <w:tmpl w:val="5628CEA8"/>
    <w:lvl w:ilvl="0" w:tplc="3554392A">
      <w:start w:val="3"/>
      <w:numFmt w:val="japaneseCounting"/>
      <w:lvlText w:val="%1、"/>
      <w:lvlJc w:val="left"/>
      <w:pPr>
        <w:ind w:left="1275" w:hanging="720"/>
      </w:pPr>
      <w:rPr>
        <w:rFonts w:hint="default"/>
      </w:rPr>
    </w:lvl>
    <w:lvl w:ilvl="1" w:tplc="04090019" w:tentative="1">
      <w:start w:val="1"/>
      <w:numFmt w:val="lowerLetter"/>
      <w:lvlText w:val="%2)"/>
      <w:lvlJc w:val="left"/>
      <w:pPr>
        <w:ind w:left="1395" w:hanging="420"/>
      </w:pPr>
    </w:lvl>
    <w:lvl w:ilvl="2" w:tplc="0409001B" w:tentative="1">
      <w:start w:val="1"/>
      <w:numFmt w:val="lowerRoman"/>
      <w:lvlText w:val="%3."/>
      <w:lvlJc w:val="right"/>
      <w:pPr>
        <w:ind w:left="1815" w:hanging="420"/>
      </w:pPr>
    </w:lvl>
    <w:lvl w:ilvl="3" w:tplc="0409000F" w:tentative="1">
      <w:start w:val="1"/>
      <w:numFmt w:val="decimal"/>
      <w:lvlText w:val="%4."/>
      <w:lvlJc w:val="left"/>
      <w:pPr>
        <w:ind w:left="2235" w:hanging="420"/>
      </w:pPr>
    </w:lvl>
    <w:lvl w:ilvl="4" w:tplc="04090019" w:tentative="1">
      <w:start w:val="1"/>
      <w:numFmt w:val="lowerLetter"/>
      <w:lvlText w:val="%5)"/>
      <w:lvlJc w:val="left"/>
      <w:pPr>
        <w:ind w:left="2655" w:hanging="420"/>
      </w:pPr>
    </w:lvl>
    <w:lvl w:ilvl="5" w:tplc="0409001B" w:tentative="1">
      <w:start w:val="1"/>
      <w:numFmt w:val="lowerRoman"/>
      <w:lvlText w:val="%6."/>
      <w:lvlJc w:val="right"/>
      <w:pPr>
        <w:ind w:left="3075" w:hanging="420"/>
      </w:pPr>
    </w:lvl>
    <w:lvl w:ilvl="6" w:tplc="0409000F" w:tentative="1">
      <w:start w:val="1"/>
      <w:numFmt w:val="decimal"/>
      <w:lvlText w:val="%7."/>
      <w:lvlJc w:val="left"/>
      <w:pPr>
        <w:ind w:left="3495" w:hanging="420"/>
      </w:pPr>
    </w:lvl>
    <w:lvl w:ilvl="7" w:tplc="04090019" w:tentative="1">
      <w:start w:val="1"/>
      <w:numFmt w:val="lowerLetter"/>
      <w:lvlText w:val="%8)"/>
      <w:lvlJc w:val="left"/>
      <w:pPr>
        <w:ind w:left="3915" w:hanging="420"/>
      </w:pPr>
    </w:lvl>
    <w:lvl w:ilvl="8" w:tplc="0409001B" w:tentative="1">
      <w:start w:val="1"/>
      <w:numFmt w:val="lowerRoman"/>
      <w:lvlText w:val="%9."/>
      <w:lvlJc w:val="right"/>
      <w:pPr>
        <w:ind w:left="4335" w:hanging="420"/>
      </w:pPr>
    </w:lvl>
  </w:abstractNum>
  <w:abstractNum w:abstractNumId="3">
    <w:nsid w:val="70BC1EB8"/>
    <w:multiLevelType w:val="hybridMultilevel"/>
    <w:tmpl w:val="96B07BFC"/>
    <w:lvl w:ilvl="0" w:tplc="E6BEB852">
      <w:start w:val="1"/>
      <w:numFmt w:val="japaneseCounting"/>
      <w:lvlText w:val="（%1）"/>
      <w:lvlJc w:val="left"/>
      <w:pPr>
        <w:ind w:left="1800" w:hanging="108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72771745"/>
    <w:multiLevelType w:val="hybridMultilevel"/>
    <w:tmpl w:val="75026096"/>
    <w:lvl w:ilvl="0" w:tplc="2624B4BE">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4"/>
  </w:num>
  <w:num w:numId="4">
    <w:abstractNumId w:val="0"/>
    <w:lvlOverride w:ilvl="0">
      <w:startOverride w:val="1"/>
    </w:lvlOverride>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94F9B"/>
    <w:rsid w:val="000305AE"/>
    <w:rsid w:val="00050664"/>
    <w:rsid w:val="00166DE7"/>
    <w:rsid w:val="00194894"/>
    <w:rsid w:val="00194F9B"/>
    <w:rsid w:val="001C1166"/>
    <w:rsid w:val="001D2640"/>
    <w:rsid w:val="002016B6"/>
    <w:rsid w:val="00215DC8"/>
    <w:rsid w:val="002D2AD9"/>
    <w:rsid w:val="0035185E"/>
    <w:rsid w:val="003A6541"/>
    <w:rsid w:val="003D48CF"/>
    <w:rsid w:val="00427423"/>
    <w:rsid w:val="00503C4D"/>
    <w:rsid w:val="005735FE"/>
    <w:rsid w:val="005D5A44"/>
    <w:rsid w:val="00644B3F"/>
    <w:rsid w:val="0069232A"/>
    <w:rsid w:val="006A30AD"/>
    <w:rsid w:val="006C2823"/>
    <w:rsid w:val="007C042E"/>
    <w:rsid w:val="007C37DA"/>
    <w:rsid w:val="00836CD5"/>
    <w:rsid w:val="008F0376"/>
    <w:rsid w:val="008F0D99"/>
    <w:rsid w:val="00915A1E"/>
    <w:rsid w:val="00B0300F"/>
    <w:rsid w:val="00D124B5"/>
    <w:rsid w:val="00DF3B35"/>
    <w:rsid w:val="00E938A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24B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94F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94F9B"/>
    <w:rPr>
      <w:sz w:val="18"/>
      <w:szCs w:val="18"/>
    </w:rPr>
  </w:style>
  <w:style w:type="paragraph" w:styleId="a4">
    <w:name w:val="footer"/>
    <w:basedOn w:val="a"/>
    <w:link w:val="Char0"/>
    <w:uiPriority w:val="99"/>
    <w:unhideWhenUsed/>
    <w:rsid w:val="00194F9B"/>
    <w:pPr>
      <w:tabs>
        <w:tab w:val="center" w:pos="4153"/>
        <w:tab w:val="right" w:pos="8306"/>
      </w:tabs>
      <w:snapToGrid w:val="0"/>
      <w:jc w:val="left"/>
    </w:pPr>
    <w:rPr>
      <w:sz w:val="18"/>
      <w:szCs w:val="18"/>
    </w:rPr>
  </w:style>
  <w:style w:type="character" w:customStyle="1" w:styleId="Char0">
    <w:name w:val="页脚 Char"/>
    <w:basedOn w:val="a0"/>
    <w:link w:val="a4"/>
    <w:uiPriority w:val="99"/>
    <w:rsid w:val="00194F9B"/>
    <w:rPr>
      <w:sz w:val="18"/>
      <w:szCs w:val="18"/>
    </w:rPr>
  </w:style>
  <w:style w:type="paragraph" w:styleId="a5">
    <w:name w:val="List Paragraph"/>
    <w:basedOn w:val="a"/>
    <w:uiPriority w:val="34"/>
    <w:qFormat/>
    <w:rsid w:val="001C1166"/>
    <w:pPr>
      <w:ind w:firstLineChars="200" w:firstLine="420"/>
    </w:pPr>
  </w:style>
  <w:style w:type="character" w:styleId="a6">
    <w:name w:val="Strong"/>
    <w:basedOn w:val="a0"/>
    <w:qFormat/>
    <w:rsid w:val="006C2823"/>
    <w:rPr>
      <w:b/>
      <w:bCs/>
    </w:rPr>
  </w:style>
  <w:style w:type="paragraph" w:customStyle="1" w:styleId="Char1">
    <w:name w:val="Char"/>
    <w:basedOn w:val="a"/>
    <w:autoRedefine/>
    <w:rsid w:val="005735FE"/>
    <w:pPr>
      <w:spacing w:line="360" w:lineRule="auto"/>
    </w:pPr>
    <w:rPr>
      <w:rFonts w:ascii="Tahoma" w:eastAsia="宋体" w:hAnsi="Tahoma" w:cs="Times New Roman"/>
      <w:sz w:val="24"/>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575</TotalTime>
  <Pages>6</Pages>
  <Words>568</Words>
  <Characters>3238</Characters>
  <Application>Microsoft Office Word</Application>
  <DocSecurity>0</DocSecurity>
  <Lines>26</Lines>
  <Paragraphs>7</Paragraphs>
  <ScaleCrop>false</ScaleCrop>
  <Company/>
  <LinksUpToDate>false</LinksUpToDate>
  <CharactersWithSpaces>3799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邱传平</cp:lastModifiedBy>
  <cp:revision>11</cp:revision>
  <dcterms:created xsi:type="dcterms:W3CDTF">2018-07-17T00:52:00Z</dcterms:created>
  <dcterms:modified xsi:type="dcterms:W3CDTF">2018-07-19T00:55:00Z</dcterms:modified>
</cp:coreProperties>
</file>