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79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-e3 -o gen4.py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05/13/2022, 14:40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60% : 40%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99.80% (2997/3003 correct)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93.46% (1873/2004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97.26% (4870/5007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24581    bits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 0.09 bits/bit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2411.21%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 0.92 dB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6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667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51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80   366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0   667     6   99.74%  100.00%  100.00%   99.11%   99.87%   99.74%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667     6  2330     0  100.00%   99.74%   99.11%  100.00%   99.55%   99.11%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80   366    51   96.73%   82.06%   94.96%   87.77%   95.83%   92.00%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366    51  1507    80   82.06%   96.73%   87.77%   94.96%   84.82%   73.64%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gen4.py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15:53 PDT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1h 13m 19s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