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79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-f NN -e4 -split 90 -o gen_e4_s90.py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05/13/2022, 16:04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Neural Network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90% : 10%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Training accuracy:          92.94% (4187/4505 correct)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Validation Accuracy:        92.62% (465/502 correct)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92.90% (4652/5007 correct)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   71    bits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45.06 bits/bit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   4.91%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-1.77 dB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Confusion Matrix: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3380   124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194   807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Confusion Matrix: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375    15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22    90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 by Class: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3380   194   807   124   96.46%   80.62%   94.57%   86.68%   95.51%   91.40%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807   124  3380   194   80.62%   96.46%   86.68%   94.57%   83.54%   71.73%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 by Class: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375    22    90    15   96.15%   80.36%   94.46%   85.71%   95.30%   91.02%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90    15   375    22   80.36%   96.15%   85.71%   94.46%   82.95%   70.87%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NN predictor file gen_e4_s90.py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05/13/2022, 17:38 PDT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1h 33m 57s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