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6"/>
          <w:szCs w:val="26"/>
        </w:rPr>
        <w:t xml:space="preserve">VtR Incorporated</w:t>
      </w:r>
    </w:p>
    <w:p>
      <w:pPr>
        <w:spacing w:after="0" w:before="100"/>
        <w:jc w:val="center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SMART on FHIR 應用程式</w:t>
      </w:r>
    </w:p>
    <w:p>
      <w:pPr>
        <w:spacing w:after="0" w:before="9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3D38"/>
          <w:sz w:val="52"/>
          <w:szCs w:val="52"/>
        </w:rPr>
        <w:t xml:space="preserve">健保智慧申報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color w:val="1A1A1A"/>
          <w:sz w:val="26"/>
          <w:szCs w:val="26"/>
        </w:rPr>
        <w:t xml:space="preserve">SMART on FHIR 申報格式轉換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6B7280"/>
          <w:sz w:val="22"/>
          <w:szCs w:val="22"/>
        </w:rPr>
        <w:t xml:space="preserve">軟體規格書 (Software Specification)</w:t>
      </w:r>
    </w:p>
    <w:p>
      <w:pPr>
        <w:spacing w:after="140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版本：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v1.0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2026-07-21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提出單位：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VtR Incorporated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測試環境：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衛生福利部 臺灣醫療資訊標準大平台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0"/>
          <w:szCs w:val="20"/>
        </w:rPr>
        <w:t xml:space="preserve">文件狀態：</w:t>
      </w:r>
      <w:r>
        <w:rPr>
          <w:rFonts w:ascii="Microsoft JhengHei" w:cs="Microsoft JhengHei" w:eastAsia="Microsoft JhengHei" w:hAnsi="Microsoft JhengHei"/>
          <w:color w:val="1A1A1A"/>
          <w:sz w:val="20"/>
          <w:szCs w:val="20"/>
        </w:rPr>
        <w:t xml:space="preserve">沙盒實測通過</w:t>
      </w:r>
    </w:p>
    <w:p>
      <w:r>
        <w:br w:type="page"/>
      </w:r>
    </w:p>
    <w:p>
      <w:pPr>
        <w:pBdr>
          <w:bottom w:val="single" w:color="0F766E" w:sz="8" w:space="6"/>
        </w:pBd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0F3D38"/>
          <w:sz w:val="28"/>
          <w:szCs w:val="28"/>
        </w:rPr>
        <w:t xml:space="preserve">目次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1. 文件資訊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2. 產品概述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3. 功能規格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4. 系統架構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5. 資訊安全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6. 健保藥品資料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7. 本土化設計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8. 測試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9. 已知限制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10. 提案資訊</w:t>
      </w:r>
    </w:p>
    <w:p>
      <w:pPr>
        <w:tabs>
          <w:tab w:val="right" w:pos="9360"/>
        </w:tabs>
        <w:spacing w:after="90" w:line="288"/>
      </w:pPr>
      <w:r>
        <w:rPr>
          <w:rFonts w:ascii="Microsoft JhengHei" w:cs="Microsoft JhengHei" w:eastAsia="Microsoft JhengHei" w:hAnsi="Microsoft JhengHei"/>
          <w:color w:val="1A1A1A"/>
          <w:sz w:val="21"/>
          <w:szCs w:val="21"/>
        </w:rPr>
        <w:t xml:space="preserve">11. 免責聲明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1. 文件資訊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文件名稱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健保智慧申報 — 軟體規格書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應用程式名稱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健保智慧申報（NHI Smart Claim）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2026-07-21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類型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SMART on FHIR 應用程式（Provider-facing, Web）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提出單位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VtR Incorporated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測試環境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衛生福利部 臺灣醫療資訊標準大平台 thas.mohw.gov.tw/v/r4/fhir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文件狀態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開發完成，thas 沙盒實測通過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2. 產品概述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定位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把 EHR 中的處方資料，即時轉換成</w:t>
      </w:r>
      <w:r>
        <w:rPr>
          <w:rFonts w:ascii="Microsoft JhengHei" w:cs="Microsoft JhengHei" w:eastAsia="Microsoft JhengHei" w:hAnsi="Microsoft JhengHei"/>
          <w:b/>
          <w:bCs/>
        </w:rPr>
        <w:t xml:space="preserve">健保申報所需的格式</w:t>
      </w:r>
      <w:r>
        <w:rPr>
          <w:rFonts w:ascii="Microsoft JhengHei" w:cs="Microsoft JhengHei" w:eastAsia="Microsoft JhengHei" w:hAnsi="Microsoft JhengHei"/>
        </w:rPr>
        <w:t xml:space="preserve">——對應健保藥品代號、中文品名、官方支付價與 ATC 分類，產出符合 HL7 FHIR R4 的 Claim 資源。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  <w:b/>
          <w:bCs/>
        </w:rPr>
        <w:t xml:space="preserve">核心價值</w:t>
      </w:r>
      <w:r>
        <w:rPr>
          <w:rFonts w:ascii="Microsoft JhengHei" w:cs="Microsoft JhengHei" w:eastAsia="Microsoft JhengHei" w:hAnsi="Microsoft JhengHei"/>
        </w:rPr>
        <w:t xml:space="preserve">：同一份臨床事實只輸入一次，申報資料由系統推導。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本系統執行「格式轉換與點數試算」，不做給付核准判定。是否給付與實際核付金額，以中央健康保險署審查結果為準。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解決的問題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痛點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type="dxa" w:w="3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本 App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病歷與申報系統分離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同一份臨床事實人工輸入兩次，錯漏由此而來</w:t>
            </w:r>
          </w:p>
        </w:tc>
        <w:tc>
          <w:tcPr>
            <w:tcW w:type="dxa" w:w="3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 FHIR 直接讀取，自動轉換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院內品名 ≠ 健保品名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人工查對健保藥品代號耗時</w:t>
            </w:r>
          </w:p>
        </w:tc>
        <w:tc>
          <w:tcPr>
            <w:tcW w:type="dxa" w:w="3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224,455 筆官方藥品檔即時比對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藥價需逐筆查詢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支付價分散於公告</w:t>
            </w:r>
          </w:p>
        </w:tc>
        <w:tc>
          <w:tcPr>
            <w:tcW w:type="dxa" w:w="3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直接帶入官方支付價並試算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對應錯誤難以察覺</w:t>
            </w:r>
          </w:p>
        </w:tc>
        <w:tc>
          <w:tcPr>
            <w:tcW w:type="dxa" w:w="3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劑型／劑量對錯不易發現</w:t>
            </w:r>
          </w:p>
        </w:tc>
        <w:tc>
          <w:tcPr>
            <w:tcW w:type="dxa" w:w="3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三級品質標記，錯的不計入總點數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3. 功能規格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申報轉換（主頁）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病人標頭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中文姓名、性別、年齡、身分證字號、病歷號、診斷標籤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申報總點數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可定價品項之點數合計；標示可定價比例與療程天數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可直接送出比例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代號、劑量、劑型皆相符之品項佔比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需人工介入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劑型不符／劑量待確認／未對應之項數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品項點數分佈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依藥理類別彙總的橫條圖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對應品質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四級分佈環圈圖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申報品項明細</w:t>
            </w:r>
          </w:p>
        </w:tc>
        <w:tc>
          <w:tcPr>
            <w:tcW w:type="dxa" w:w="7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逐筆：EHR 處方（含原始編碼）→ 健保代號、健保品名、ATC、支付價、數量、小計、品質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轉換規則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5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EHR 處方文字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|  (1) 成分辨識（學名比對 + 台灣品牌名對照表）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成分（如 clopidogrel）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|  (2) 查健保藥品索引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健保品項清單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|  (3) 代表品項擇優：劑型相符 &gt; 劑量相符 &gt; 第一筆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健保藥品代號 + 中文品名 + 支付價 + ATC + 給付章節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|  (4) 小計 = 支付價 x 數量（數量預設為療程天數）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申報品項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代表品項擇優採劑型優先於劑量，因為劑型錯誤（如注射劑報成口服錠）在給藥途徑與支付價上皆為實質錯誤。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對應品質分級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3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判定</w:t>
            </w:r>
          </w:p>
        </w:tc>
        <w:tc>
          <w:tcPr>
            <w:tcW w:type="dxa" w:w="3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相符</w:t>
            </w:r>
          </w:p>
        </w:tc>
        <w:tc>
          <w:tcPr>
            <w:tcW w:type="dxa" w:w="3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劑型與劑量皆相符</w:t>
            </w:r>
          </w:p>
        </w:tc>
        <w:tc>
          <w:tcPr>
            <w:tcW w:type="dxa" w:w="3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計入總點數，可直接送出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劑量待確認</w:t>
            </w:r>
          </w:p>
        </w:tc>
        <w:tc>
          <w:tcPr>
            <w:tcW w:type="dxa" w:w="3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劑型相符、劑量無法比對</w:t>
            </w:r>
          </w:p>
        </w:tc>
        <w:tc>
          <w:tcPr>
            <w:tcW w:type="dxa" w:w="3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計入總點數，建議確認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劑型不符</w:t>
            </w:r>
          </w:p>
        </w:tc>
        <w:tc>
          <w:tcPr>
            <w:tcW w:type="dxa" w:w="3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索引代表品項劑型與處方不同</w:t>
            </w:r>
          </w:p>
        </w:tc>
        <w:tc>
          <w:tcPr>
            <w:tcW w:type="dxa" w:w="3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不計入總點數，須人工核對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未對應</w:t>
            </w:r>
          </w:p>
        </w:tc>
        <w:tc>
          <w:tcPr>
            <w:tcW w:type="dxa" w:w="3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成分未收錄於索引</w:t>
            </w:r>
          </w:p>
        </w:tc>
        <w:tc>
          <w:tcPr>
            <w:tcW w:type="dxa" w:w="3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不計入總點數，須人工對應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設計理由：申報 App 若默默把注射劑報成口服品項，是實質申報錯誤。寧可標示「需人工介入」，也不製造「全部綠燈」的假象。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FHIR Claim 產出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產出符合 HL7 FHIR R4 之 Claim 資源，可直接檢視 JSON。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resourceType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Claim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status / use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draft / claim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pharmacy（HL7 claim-type）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patient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病人參照 + 中文姓名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insurance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全民健康保險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diagnosis[]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沿用來源診斷編碼（thas 為 SNOMED CT）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item[].productOrService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同時帶健保藥品代號與原始 EHR 編碼（雙 coding）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item[].unitPrice / net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健保支付價 / 小計，幣別 TWD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合計點數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未定價品項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 extension 標示原因，不靜默略過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09" w:sz="18"/>
              <w:bottom w:val="none"/>
              <w:right w:val="none"/>
            </w:tcBorders>
            <w:shd w:fill="FBF4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雙 coding 設計：同一品項同時保留 nhicore.nhi.gov.tw 健保代號與原始 rxnorm.info EHR 編碼，確保轉換可回溯。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4. 系統架構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架構圖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5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Browser :5302  (Vite SPA, ECharts)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|  /api/*   &lt;- access_token 不進瀏覽器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Backend :8802  (Node.js / Express, BFF)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|  SMART OAuth2 + PKCE，token 僅存 server 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|  健保藥品索引（本地，月更新）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FHIR Server  thas.mohw.gov.tw/v/r4/fhir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技術堆疊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技術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Vite、原生 JavaScript（hash router SPA）、Apache ECharts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後端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Node.js 22、Express、express-session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共用套件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@tw-smart/smart-client、@tw-smart/nhi-data</w:t>
            </w:r>
          </w:p>
        </w:tc>
      </w:tr>
      <w:tr>
        <w:tc>
          <w:tcPr>
            <w:tcW w:type="dxa" w:w="18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測試</w:t>
            </w:r>
          </w:p>
        </w:tc>
        <w:tc>
          <w:tcPr>
            <w:tcW w:type="dxa" w:w="7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Playwright（e2e、SMART Launch 實測、截圖）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FHIR 相容性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版本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R4 (4.0.1)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讀取資源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Patient, Condition, MedicationRequest, Observation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產出資源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Claim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存取方式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REST GET，即時查詢，無離線快取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使用的術語標準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標準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健保藥品代號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申報品項識別（如 A047589100 欣血通膜衣錠75毫克）</w:t>
            </w:r>
          </w:p>
        </w:tc>
      </w:tr>
      <w:t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ATC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藥品分類（取自健保署藥品檔，如 B01AC04）</w:t>
            </w:r>
          </w:p>
        </w:tc>
      </w:tr>
      <w:t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RxNorm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保留 EHR 原始編碼供回溯</w:t>
            </w:r>
          </w:p>
        </w:tc>
      </w:tr>
      <w:t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SNOMED CT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診斷（沿用來源編碼）</w:t>
            </w:r>
          </w:p>
        </w:tc>
      </w:tr>
      <w:tr>
        <w:tc>
          <w:tcPr>
            <w:tcW w:type="dxa" w:w="3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HL7 claim-type / processpriority</w:t>
            </w:r>
          </w:p>
        </w:tc>
        <w:tc>
          <w:tcPr>
            <w:tcW w:type="dxa" w:w="6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Claim 結構代碼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5. 資訊安全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 授權與認證（SMART App Launch IG）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授權模式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EHR Launch（iss + launch）／ Standalone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認證模式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公開 client + PKCE (S256)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Discovery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.well-known/smart-configuration，失敗退回 CapabilityStatement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launch openid fhirUser profile patient/*.read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CSRF 防護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state 隨機值 + callback 比對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Token 保管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僅存後端 session（httpOnly cookie），不進瀏覽器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身分識別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OIDC fhirUser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5.2 傳輸與資料保護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正式部署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access_token 保管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後端 session（BFF）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Cookie 安全屬性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httpOnly / sameSite=lax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另加 secure（HTTPS）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安全標頭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nosniff / frame-DENY / no-referrer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另加 HSTS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傳輸加密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開發為 http://localhost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反向代理提供 TLS/HTTPS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id_token 驗簽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解析 claims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 issuer JWKS 驗簽</w:t>
            </w:r>
          </w:p>
        </w:tc>
      </w:tr>
      <w:tr>
        <w:tc>
          <w:tcPr>
            <w:tcW w:type="dxa" w:w="25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稽核紀錄</w:t>
            </w:r>
          </w:p>
        </w:tc>
        <w:tc>
          <w:tcPr>
            <w:tcW w:type="dxa" w:w="3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console log</w:t>
            </w:r>
          </w:p>
        </w:tc>
        <w:tc>
          <w:tcPr>
            <w:tcW w:type="dxa" w:w="34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寫入 AuditEvent / SIEM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5.3 個資與合規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本系統為公開測試環境，僅使用合成／測試病人資料，不上傳真實病歷。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申報產出之 Claim 資源含病人識別碼，於正式環境須經授權方可存取。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</w:rPr>
        <w:t xml:space="preserve">健保藥品索引為政府公開資料，不含個資。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6. 健保藥品資料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資料集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健保用藥品項查詢項目檔（政府資料開放平臺 dataset 23715）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來源機關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衛生福利部中央健康保險署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政府資料開放授權條款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更新頻率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原始規模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224,455 筆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索引規模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156 種成分 / 54 藥理類別</w:t>
            </w:r>
          </w:p>
        </w:tc>
      </w:tr>
      <w:tr>
        <w:tc>
          <w:tcPr>
            <w:tcW w:type="dxa" w:w="2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取用欄位</w:t>
            </w:r>
          </w:p>
        </w:tc>
        <w:tc>
          <w:tcPr>
            <w:tcW w:type="dxa" w:w="7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藥品代號、中文品名、英文品名、成分、支付價、ATC、劑型、給付規定章節與連結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索引建置注意事項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陷阱</w:t>
            </w:r>
          </w:p>
        </w:tc>
        <w:tc>
          <w:tcPr>
            <w:tcW w:type="dxa" w:w="5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4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支付價 0 = 已停止給付品項</w:t>
            </w:r>
          </w:p>
        </w:tc>
        <w:tc>
          <w:tcPr>
            <w:tcW w:type="dxa" w:w="5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排除，否則拉低中位數</w:t>
            </w:r>
          </w:p>
        </w:tc>
      </w:tr>
      <w:tr>
        <w:tc>
          <w:tcPr>
            <w:tcW w:type="dxa" w:w="4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成分含 + 為複方</w:t>
            </w:r>
          </w:p>
        </w:tc>
        <w:tc>
          <w:tcPr>
            <w:tcW w:type="dxa" w:w="5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標記 single，單方優先作為代表</w:t>
            </w:r>
          </w:p>
        </w:tc>
      </w:tr>
      <w:tr>
        <w:tc>
          <w:tcPr>
            <w:tcW w:type="dxa" w:w="4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有效迄日為民國年 yyyMMdd</w:t>
            </w:r>
          </w:p>
        </w:tc>
        <w:tc>
          <w:tcPr>
            <w:tcW w:type="dxa" w:w="5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換算西元（+1911），過期品項排除</w:t>
            </w:r>
          </w:p>
        </w:tc>
      </w:tr>
      <w:tr>
        <w:tc>
          <w:tcPr>
            <w:tcW w:type="dxa" w:w="4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子字串比對會誤中複方</w:t>
            </w:r>
          </w:p>
        </w:tc>
        <w:tc>
          <w:tcPr>
            <w:tcW w:type="dxa" w:w="5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以成分欄比對並優先單方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7. 本土化設計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語言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全繁體中文介面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姓名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優先顯示 name.text 中文姓名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識別碼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身分證字號、病歷號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台灣品牌名對照（伯基 Bokey、保栓通 Plavix、可悅您 Cozaar、佳糖維 Januvia、蘭德仕 Lantus…）；顯示健保中文品名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幣別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TWD，單位為健保「點」</w:t>
            </w:r>
          </w:p>
        </w:tc>
      </w:tr>
      <w:tr>
        <w:tc>
          <w:tcPr>
            <w:tcW w:type="dxa" w:w="1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給付依據</w:t>
            </w:r>
          </w:p>
        </w:tc>
        <w:tc>
          <w:tcPr>
            <w:tcW w:type="dxa" w:w="77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健保給付規定章節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8. 測試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8.1 測試結果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API 整合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 thas 即時查詢 → 轉換 → 產出 Claim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SMART EHR Launch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discovery → authorize → 醫師登入 → 病人選擇 → token → 渲染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</w:t>
            </w:r>
          </w:p>
        </w:tc>
      </w:tr>
      <w:tr>
        <w:tc>
          <w:tcPr>
            <w:tcW w:type="dxa" w:w="22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</w:t>
            </w:r>
          </w:p>
        </w:tc>
        <w:tc>
          <w:tcPr>
            <w:tcW w:type="dxa" w:w="5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三頁渲染</w:t>
            </w:r>
          </w:p>
        </w:tc>
        <w:tc>
          <w:tcPr>
            <w:tcW w:type="dxa" w:w="21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通過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8.2 SMART Launch 通過判準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5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1. 後端 session 持有 access_token   (/api/context -&gt; authorized: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2. 畫面病人來自授權後查詢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403B"/>
                <w:sz w:val="18"/>
                <w:szCs w:val="18"/>
              </w:rPr>
              <w:t xml:space="preserve">3. 取得 fhirUser                    (OIDC 身分識別生效)</w:t>
            </w:r>
          </w:p>
        </w:tc>
      </w:tr>
    </w:tbl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實測結果：authorized: true · fhirUser: Practitioner/147533 · scope: launch openid fhirUser profile patient/*.read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8.3 測試病人與預期結果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病人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Patient/sun-1234567 陳大明 · 男 · 47歲 · 身分證 A123456789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處方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16 筆（慢性病 + 精神科用藥）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療程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28 天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申報總點數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16,656.08 點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可直接送出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88%（14 / 16 項）</w:t>
            </w:r>
          </w:p>
        </w:tc>
      </w:tr>
      <w:tr>
        <w:tc>
          <w:tcPr>
            <w:tcW w:type="dxa" w:w="24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需人工介入</w:t>
            </w:r>
          </w:p>
        </w:tc>
        <w:tc>
          <w:tcPr>
            <w:tcW w:type="dxa" w:w="6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 項（劑型不符 1、劑量待確認 1）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8.3.1 逐筆轉換範例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1000"/>
        <w:gridCol w:w="10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EHR 處方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健保代號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健保品名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支付價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小計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品質</w:t>
            </w:r>
          </w:p>
        </w:tc>
      </w:tr>
      <w:t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Escitalopram 10mg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A048506100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抑鬱錠10毫克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27.5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770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相符</w:t>
            </w:r>
          </w:p>
        </w:tc>
      </w:tr>
      <w:t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Plavix 75mg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A047589100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欣血通膜衣錠75毫克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45.6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1,276.8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相符</w:t>
            </w:r>
          </w:p>
        </w:tc>
      </w:tr>
      <w:t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Bokey 100mg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A041220100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順暢平腸溶膠囊100毫克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0.4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11.2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相符</w:t>
            </w:r>
          </w:p>
        </w:tc>
      </w:tr>
      <w:t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Insulin Glargine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KC00728266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蘭德仕注射劑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411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11,508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劑量待確認</w:t>
            </w:r>
          </w:p>
        </w:tc>
      </w:tr>
      <w:tr>
        <w:tc>
          <w:tcPr>
            <w:tcW w:type="dxa" w:w="21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Ibuprofen injection</w:t>
            </w:r>
          </w:p>
        </w:tc>
        <w:tc>
          <w:tcPr>
            <w:tcW w:type="dxa" w:w="17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A029080100</w:t>
            </w:r>
          </w:p>
        </w:tc>
        <w:tc>
          <w:tcPr>
            <w:tcW w:type="dxa" w:w="25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普洛痛糖衣錠400毫克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劑型不符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9. 已知限制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9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限制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影響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處置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索引每成分僅保留代表性品項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特殊劑型可能不在其中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標示「劑型不符」並排除計價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藥品索引涵蓋 156 種常用成分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罕用藥顯示「未對應」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依需求擴充後重建索引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數量以療程天數估算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未載 quantity 時非實際數量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導入時由 HIS 提供實際數量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僅涵蓋藥品費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未含診療項目、特材、檢驗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後續介接支付標準（dataset 9405）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不做給付核准判定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不判斷是否符合給付規定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依設計範圍；檢核由另一系統負責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未套本土 IG profile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產出為標準 FHIR Claim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待本土 IG 普及後對應</w:t>
            </w:r>
          </w:p>
        </w:tc>
      </w:tr>
      <w:tr>
        <w:tc>
          <w:tcPr>
            <w:tcW w:type="dxa" w:w="6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id_token 未驗簽 / 無稽核 / 無 TLS</w:t>
            </w:r>
          </w:p>
        </w:tc>
        <w:tc>
          <w:tcPr>
            <w:tcW w:type="dxa" w:w="29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開發環境限制</w:t>
            </w:r>
          </w:p>
        </w:tc>
        <w:tc>
          <w:tcPr>
            <w:tcW w:type="dxa" w:w="29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正式部署補齊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10. 提案資訊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對應「臺灣50優良 SMART on FHIR 應用程式徵案」提案表欄位：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0F3D3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應用程式類型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網路應用程式（Web）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應用程式名稱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健保智慧申報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分類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照護協調／資料視覺化／藥物管理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專科別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不限科別（一般門診適用）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適用對象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醫事人員、醫務行政人員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Web（跨平台）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FHIR 相容性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R4 (4.0.1)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使用術語值集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健保藥品代號、ATC、RxNorm、SNOMED CT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 IG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HL7 SMART App Launch IG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啟動連結 (Launch URL)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shd w:fill="F2F6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&lt;部署網域&gt;/launch</w:t>
            </w:r>
          </w:p>
        </w:tc>
      </w:tr>
      <w:tr>
        <w:tc>
          <w:tcPr>
            <w:tcW w:type="dxa" w:w="300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重新導向連結 (Redirect URL)</w:t>
            </w:r>
          </w:p>
        </w:tc>
        <w:tc>
          <w:tcPr>
            <w:tcW w:type="dxa" w:w="6360"/>
            <w:tcBorders>
              <w:top w:val="single" w:color="D0D7D5" w:sz="2"/>
              <w:left w:val="single" w:color="D0D7D5" w:sz="2"/>
              <w:bottom w:val="single" w:color="D0D7D5" w:sz="2"/>
              <w:right w:val="single" w:color="D0D7D5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&lt;部署網域&gt;/callback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11. 免責聲明</w:t>
      </w:r>
    </w:p>
    <w:p>
      <w:pPr>
        <w:spacing w:after="100" w:line="288"/>
      </w:pPr>
      <w:r>
        <w:rPr>
          <w:rFonts w:ascii="Microsoft JhengHei" w:cs="Microsoft JhengHei" w:eastAsia="Microsoft JhengHei" w:hAnsi="Microsoft JhengHei"/>
        </w:rPr>
        <w:t xml:space="preserve">本系統執行「臨床資料 → 健保申報格式」之轉換與點數試算，所呈現點數為依健保署公告支付價之試算結果，非實際核付金額。是否給付、核付多少，以中央健康保險署審查結果為準。標示「劑型不符」或「未對應」之品項須經人工核對後方可送出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 頁 / 共 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5" w:sz="4" w:space="4"/>
      </w:pBdr>
      <w:tabs>
        <w:tab w:val="right" w:pos="9360"/>
      </w:tabs>
      <w:spacing w:after="0"/>
    </w:pP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健保智慧申報 · 軟體規格書</w:t>
    </w:r>
    <w:r>
      <w:rPr>
        <w:rFonts w:ascii="Microsoft JhengHei" w:cs="Microsoft JhengHei" w:eastAsia="Microsoft JhengHei" w:hAnsi="Microsoft JhengHei"/>
        <w:color w:val="6B7280"/>
        <w:sz w:val="16"/>
        <w:szCs w:val="16"/>
      </w:rPr>
      <w:t xml:space="preserve">	VtR Incorporated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6"/>
      </w:pBd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0F3D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2026-07-22T02:26:12.679Z</dcterms:created>
  <dcterms:modified xsi:type="dcterms:W3CDTF">2026-07-22T02:26:12.679Z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